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版本号：SCZD2026-CS-0355-00120260213001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汉中市精神卫生中心精神卫生服务能力提升项目设计服务采购项目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SCZD2026-CS-0355-001</w:t>
      </w:r>
      <w:r>
        <w:br/>
      </w:r>
      <w:r>
        <w:br/>
      </w:r>
      <w:r>
        <w:br/>
      </w:r>
    </w:p>
    <w:p>
      <w:pPr>
        <w:pStyle w:val="null3"/>
        <w:jc w:val="center"/>
        <w:outlineLvl w:val="2"/>
      </w:pPr>
      <w:r>
        <w:rPr>
          <w:rFonts w:ascii="仿宋_GB2312" w:hAnsi="仿宋_GB2312" w:cs="仿宋_GB2312" w:eastAsia="仿宋_GB2312"/>
          <w:sz w:val="28"/>
          <w:b/>
        </w:rPr>
        <w:t>汉中市铁路中心医院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汉中市铁路中心医院</w:t>
      </w:r>
      <w:r>
        <w:rPr>
          <w:rFonts w:ascii="仿宋_GB2312" w:hAnsi="仿宋_GB2312" w:cs="仿宋_GB2312" w:eastAsia="仿宋_GB2312"/>
        </w:rPr>
        <w:t>委托，拟对</w:t>
      </w:r>
      <w:r>
        <w:rPr>
          <w:rFonts w:ascii="仿宋_GB2312" w:hAnsi="仿宋_GB2312" w:cs="仿宋_GB2312" w:eastAsia="仿宋_GB2312"/>
        </w:rPr>
        <w:t>汉中市精神卫生中心精神卫生服务能力提升项目设计服务采购项目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SCZD2026-CS-0355-001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汉中市精神卫生中心精神卫生服务能力提升项目设计服务采购项目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汉中市精神卫生中心精神卫生服务能力提升项目设计服务采购项目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2、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复印件、授权代表本单位证明（养老保险缴纳证明）</w:t>
      </w:r>
    </w:p>
    <w:p>
      <w:pPr>
        <w:pStyle w:val="null3"/>
      </w:pPr>
      <w:r>
        <w:rPr>
          <w:rFonts w:ascii="仿宋_GB2312" w:hAnsi="仿宋_GB2312" w:cs="仿宋_GB2312" w:eastAsia="仿宋_GB2312"/>
        </w:rPr>
        <w:t>3、供应商资质：供应商须具有建设行政主管部门颁发的【工程设计综合甲级资质】或【建筑行业设计乙级资质】或【建筑行业（建筑工程）专业设计乙级】及以上资质</w:t>
      </w:r>
    </w:p>
    <w:p>
      <w:pPr>
        <w:pStyle w:val="null3"/>
      </w:pPr>
      <w:r>
        <w:rPr>
          <w:rFonts w:ascii="仿宋_GB2312" w:hAnsi="仿宋_GB2312" w:cs="仿宋_GB2312" w:eastAsia="仿宋_GB2312"/>
        </w:rPr>
        <w:t>4、设计项目负责人：设计项目负责人具有国家一级注册建筑师资格并在本单位登记注册执业（以注册证书或登记证书为准）；供应商和拟派设计项目负责人在“ 陕西省住房和城乡建设厅网站（http://js.shaanxi.gov.cn/）陕西省建筑市场监管与诚信信息发布平台”可查</w:t>
      </w:r>
    </w:p>
    <w:p>
      <w:pPr>
        <w:pStyle w:val="null3"/>
      </w:pPr>
      <w:r>
        <w:rPr>
          <w:rFonts w:ascii="仿宋_GB2312" w:hAnsi="仿宋_GB2312" w:cs="仿宋_GB2312" w:eastAsia="仿宋_GB2312"/>
        </w:rPr>
        <w:t>5、供应商不得存在下列情形之一：：（1）单位负责人为同一人或者存在直接控股、管理关系的不同供应商，不得参加本次采购活动；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6、需按照磋商公告要求的方式获取磋商文件并登记备案：未按磋商公告要求的方式获取磋商文件并登记备案的供应商均无资格参加磋商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汉中市铁路中心医院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0916-2728867、2728870 15529162200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 18509228217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w:t>
            </w:r>
          </w:p>
          <w:p>
            <w:pPr>
              <w:pStyle w:val="null3"/>
            </w:pPr>
            <w:r>
              <w:rPr>
                <w:rFonts w:ascii="仿宋_GB2312" w:hAnsi="仿宋_GB2312" w:cs="仿宋_GB2312" w:eastAsia="仿宋_GB2312"/>
              </w:rPr>
              <w:t>银行账号：102060079590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代理服务费收费标准：代理服务费收费标准：代理服务费参照《国家计委关于印发&lt;招标代理服务收费管理暂行办法&gt;的通知》（计价格[2002]1980号）规定标准收取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汉中市铁路中心医院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汉中市铁路中心医院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汉中市铁路中心医院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汉中市精神卫生中心精神卫生服务能力提升项目设计服务采购项目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1,880,800.00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汉中市精神卫生中心精神卫生服务能力提升项目设计服务采购项目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标的名称：汉中市精神卫生中心精神卫生服务能力提升项目设计服务采购项目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F1115"/>
                <w:shd w:fill="FFFFFF" w:val="clear"/>
              </w:rPr>
              <w:t>一、项目概况</w:t>
            </w:r>
          </w:p>
          <w:p>
            <w:pPr>
              <w:pStyle w:val="null3"/>
              <w:jc w:val="both"/>
            </w:pPr>
            <w:r>
              <w:rPr>
                <w:rFonts w:ascii="仿宋_GB2312" w:hAnsi="仿宋_GB2312" w:cs="仿宋_GB2312" w:eastAsia="仿宋_GB2312"/>
                <w:sz w:val="21"/>
                <w:color w:val="0F1115"/>
                <w:shd w:fill="FFFFFF" w:val="clear"/>
              </w:rPr>
              <w:t>本项目拟在陕西省汉中市勉县定军山镇勉西火车站南侧实施，总占地面积约</w:t>
            </w:r>
            <w:r>
              <w:rPr>
                <w:rFonts w:ascii="仿宋_GB2312" w:hAnsi="仿宋_GB2312" w:cs="仿宋_GB2312" w:eastAsia="仿宋_GB2312"/>
                <w:sz w:val="21"/>
                <w:color w:val="0F1115"/>
                <w:shd w:fill="FFFFFF" w:val="clear"/>
              </w:rPr>
              <w:t>40亩，</w:t>
            </w:r>
            <w:r>
              <w:rPr>
                <w:rFonts w:ascii="仿宋_GB2312" w:hAnsi="仿宋_GB2312" w:cs="仿宋_GB2312" w:eastAsia="仿宋_GB2312"/>
                <w:sz w:val="21"/>
                <w:shd w:fill="FFFFFF" w:val="clear"/>
              </w:rPr>
              <w:t>总建筑面积约</w:t>
            </w:r>
            <w:r>
              <w:rPr>
                <w:rFonts w:ascii="仿宋_GB2312" w:hAnsi="仿宋_GB2312" w:cs="仿宋_GB2312" w:eastAsia="仿宋_GB2312"/>
                <w:sz w:val="21"/>
                <w:shd w:fill="FFFFFF" w:val="clear"/>
              </w:rPr>
              <w:t>18655.00</w:t>
            </w:r>
            <w:r>
              <w:rPr>
                <w:rFonts w:ascii="仿宋_GB2312" w:hAnsi="仿宋_GB2312" w:cs="仿宋_GB2312" w:eastAsia="仿宋_GB2312"/>
                <w:sz w:val="21"/>
                <w:shd w:fill="FFFFFF" w:val="clear"/>
              </w:rPr>
              <w:t>㎡，新建</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栋三层精神专科业务用房</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栋二层感染楼</w:t>
            </w:r>
            <w:r>
              <w:rPr>
                <w:rFonts w:ascii="仿宋_GB2312" w:hAnsi="仿宋_GB2312" w:cs="仿宋_GB2312" w:eastAsia="仿宋_GB2312"/>
                <w:sz w:val="21"/>
                <w:shd w:fill="FFFFFF" w:val="clear"/>
              </w:rPr>
              <w:t>，该项目总设置床位</w:t>
            </w:r>
            <w:r>
              <w:rPr>
                <w:rFonts w:ascii="仿宋_GB2312" w:hAnsi="仿宋_GB2312" w:cs="仿宋_GB2312" w:eastAsia="仿宋_GB2312"/>
                <w:sz w:val="21"/>
                <w:shd w:fill="FFFFFF" w:val="clear"/>
              </w:rPr>
              <w:t>350张。项目建设内容包括门诊综合楼、住院楼、</w:t>
            </w:r>
            <w:r>
              <w:rPr>
                <w:rFonts w:ascii="仿宋_GB2312" w:hAnsi="仿宋_GB2312" w:cs="仿宋_GB2312" w:eastAsia="仿宋_GB2312"/>
                <w:sz w:val="21"/>
                <w:shd w:fill="FFFFFF" w:val="clear"/>
              </w:rPr>
              <w:t>感染楼</w:t>
            </w:r>
            <w:r>
              <w:rPr>
                <w:rFonts w:ascii="仿宋_GB2312" w:hAnsi="仿宋_GB2312" w:cs="仿宋_GB2312" w:eastAsia="仿宋_GB2312"/>
                <w:sz w:val="21"/>
                <w:shd w:fill="FFFFFF" w:val="clear"/>
              </w:rPr>
              <w:t>及附属设施，总投资约</w:t>
            </w:r>
            <w:r>
              <w:rPr>
                <w:rFonts w:ascii="仿宋_GB2312" w:hAnsi="仿宋_GB2312" w:cs="仿宋_GB2312" w:eastAsia="仿宋_GB2312"/>
                <w:sz w:val="21"/>
                <w:shd w:fill="FFFFFF" w:val="clear"/>
              </w:rPr>
              <w:t>13685.12万元，建设周期36个月。</w:t>
            </w:r>
          </w:p>
          <w:p>
            <w:pPr>
              <w:pStyle w:val="null3"/>
              <w:jc w:val="both"/>
            </w:pPr>
            <w:r>
              <w:rPr>
                <w:rFonts w:ascii="仿宋_GB2312" w:hAnsi="仿宋_GB2312" w:cs="仿宋_GB2312" w:eastAsia="仿宋_GB2312"/>
                <w:sz w:val="21"/>
                <w:b/>
                <w:color w:val="0F1115"/>
                <w:shd w:fill="FFFFFF" w:val="clear"/>
              </w:rPr>
              <w:t>二、招标内容</w:t>
            </w:r>
            <w:r>
              <w:rPr>
                <w:rFonts w:ascii="仿宋_GB2312" w:hAnsi="仿宋_GB2312" w:cs="仿宋_GB2312" w:eastAsia="仿宋_GB2312"/>
                <w:sz w:val="21"/>
                <w:b/>
                <w:color w:val="0F1115"/>
                <w:shd w:fill="FFFFFF" w:val="clear"/>
              </w:rPr>
              <w:t>及要求</w:t>
            </w:r>
          </w:p>
          <w:p>
            <w:pPr>
              <w:pStyle w:val="null3"/>
            </w:pPr>
            <w:r>
              <w:rPr>
                <w:rFonts w:ascii="仿宋_GB2312" w:hAnsi="仿宋_GB2312" w:cs="仿宋_GB2312" w:eastAsia="仿宋_GB2312"/>
                <w:sz w:val="21"/>
                <w:color w:val="0F1115"/>
                <w:shd w:fill="FFFFFF" w:val="clear"/>
              </w:rPr>
              <w:t>本次招标设计工作阶段包括但不限于方案设计</w:t>
            </w:r>
            <w:r>
              <w:rPr>
                <w:rFonts w:ascii="仿宋_GB2312" w:hAnsi="仿宋_GB2312" w:cs="仿宋_GB2312" w:eastAsia="仿宋_GB2312"/>
                <w:sz w:val="21"/>
                <w:color w:val="0F1115"/>
                <w:shd w:fill="FFFFFF" w:val="clear"/>
              </w:rPr>
              <w:t>(含方案的设计、优化、修改、完善、报批)；初步设计(含设计概算且初步设计深度须满足发包人和相关规范要求，配合完成初步设计及概算批复)；施工图设计（设计深度需满足现行标准、规范及发包人要求）；国土规划报告的编制。</w:t>
            </w:r>
          </w:p>
          <w:p>
            <w:pPr>
              <w:pStyle w:val="null3"/>
              <w:jc w:val="left"/>
            </w:pPr>
            <w:r>
              <w:rPr>
                <w:rFonts w:ascii="仿宋_GB2312" w:hAnsi="仿宋_GB2312" w:cs="仿宋_GB2312" w:eastAsia="仿宋_GB2312"/>
                <w:sz w:val="21"/>
                <w:color w:val="0F1115"/>
                <w:shd w:fill="FFFFFF" w:val="clear"/>
              </w:rPr>
              <w:t>详细内容包括但不限于：</w:t>
            </w:r>
          </w:p>
          <w:p>
            <w:pPr>
              <w:pStyle w:val="null3"/>
              <w:jc w:val="both"/>
            </w:pP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综合楼、住院楼、</w:t>
            </w:r>
            <w:r>
              <w:rPr>
                <w:rFonts w:ascii="仿宋_GB2312" w:hAnsi="仿宋_GB2312" w:cs="仿宋_GB2312" w:eastAsia="仿宋_GB2312"/>
                <w:sz w:val="21"/>
                <w:color w:val="0F1115"/>
                <w:shd w:fill="FFFFFF" w:val="clear"/>
              </w:rPr>
              <w:t>感染楼</w:t>
            </w:r>
            <w:r>
              <w:rPr>
                <w:rFonts w:ascii="仿宋_GB2312" w:hAnsi="仿宋_GB2312" w:cs="仿宋_GB2312" w:eastAsia="仿宋_GB2312"/>
                <w:sz w:val="21"/>
                <w:color w:val="0F1115"/>
                <w:shd w:fill="FFFFFF" w:val="clear"/>
              </w:rPr>
              <w:t>及附属设施的</w:t>
            </w:r>
            <w:r>
              <w:rPr>
                <w:rFonts w:ascii="仿宋_GB2312" w:hAnsi="仿宋_GB2312" w:cs="仿宋_GB2312" w:eastAsia="仿宋_GB2312"/>
                <w:sz w:val="21"/>
                <w:color w:val="0F1115"/>
                <w:shd w:fill="FFFFFF" w:val="clear"/>
              </w:rPr>
              <w:t>建筑方案及</w:t>
            </w:r>
            <w:r>
              <w:rPr>
                <w:rFonts w:ascii="仿宋_GB2312" w:hAnsi="仿宋_GB2312" w:cs="仿宋_GB2312" w:eastAsia="仿宋_GB2312"/>
                <w:sz w:val="21"/>
                <w:color w:val="0F1115"/>
                <w:shd w:fill="FFFFFF" w:val="clear"/>
              </w:rPr>
              <w:t>初步设计</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施工图设计</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包括消防、无障碍等</w:t>
            </w:r>
            <w:r>
              <w:rPr>
                <w:rFonts w:ascii="仿宋_GB2312" w:hAnsi="仿宋_GB2312" w:cs="仿宋_GB2312" w:eastAsia="仿宋_GB2312"/>
                <w:sz w:val="21"/>
                <w:color w:val="0F1115"/>
                <w:shd w:fill="FFFFFF" w:val="clear"/>
              </w:rPr>
              <w:t>相关</w:t>
            </w:r>
            <w:r>
              <w:rPr>
                <w:rFonts w:ascii="仿宋_GB2312" w:hAnsi="仿宋_GB2312" w:cs="仿宋_GB2312" w:eastAsia="仿宋_GB2312"/>
                <w:sz w:val="21"/>
                <w:color w:val="0F1115"/>
                <w:shd w:fill="FFFFFF" w:val="clear"/>
              </w:rPr>
              <w:t>设计；</w:t>
            </w:r>
          </w:p>
          <w:p>
            <w:pPr>
              <w:pStyle w:val="null3"/>
              <w:jc w:val="both"/>
            </w:pP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综合楼、住院楼、</w:t>
            </w:r>
            <w:r>
              <w:rPr>
                <w:rFonts w:ascii="仿宋_GB2312" w:hAnsi="仿宋_GB2312" w:cs="仿宋_GB2312" w:eastAsia="仿宋_GB2312"/>
                <w:sz w:val="21"/>
                <w:color w:val="0F1115"/>
                <w:shd w:fill="FFFFFF" w:val="clear"/>
              </w:rPr>
              <w:t>感染楼</w:t>
            </w:r>
            <w:r>
              <w:rPr>
                <w:rFonts w:ascii="仿宋_GB2312" w:hAnsi="仿宋_GB2312" w:cs="仿宋_GB2312" w:eastAsia="仿宋_GB2312"/>
                <w:sz w:val="21"/>
                <w:color w:val="0F1115"/>
                <w:shd w:fill="FFFFFF" w:val="clear"/>
              </w:rPr>
              <w:t>及附属</w:t>
            </w:r>
            <w:r>
              <w:rPr>
                <w:rFonts w:ascii="仿宋_GB2312" w:hAnsi="仿宋_GB2312" w:cs="仿宋_GB2312" w:eastAsia="仿宋_GB2312"/>
                <w:sz w:val="21"/>
                <w:color w:val="0F1115"/>
                <w:shd w:fill="FFFFFF" w:val="clear"/>
              </w:rPr>
              <w:t>设施的</w:t>
            </w:r>
            <w:r>
              <w:rPr>
                <w:rFonts w:ascii="仿宋_GB2312" w:hAnsi="仿宋_GB2312" w:cs="仿宋_GB2312" w:eastAsia="仿宋_GB2312"/>
                <w:sz w:val="21"/>
                <w:color w:val="0F1115"/>
                <w:shd w:fill="FFFFFF" w:val="clear"/>
              </w:rPr>
              <w:t>结构方案</w:t>
            </w:r>
            <w:r>
              <w:rPr>
                <w:rFonts w:ascii="仿宋_GB2312" w:hAnsi="仿宋_GB2312" w:cs="仿宋_GB2312" w:eastAsia="仿宋_GB2312"/>
                <w:sz w:val="21"/>
                <w:color w:val="0F1115"/>
                <w:shd w:fill="FFFFFF" w:val="clear"/>
              </w:rPr>
              <w:t>及</w:t>
            </w:r>
            <w:r>
              <w:rPr>
                <w:rFonts w:ascii="仿宋_GB2312" w:hAnsi="仿宋_GB2312" w:cs="仿宋_GB2312" w:eastAsia="仿宋_GB2312"/>
                <w:sz w:val="21"/>
                <w:color w:val="0F1115"/>
                <w:shd w:fill="FFFFFF" w:val="clear"/>
              </w:rPr>
              <w:t>初步设计</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施工图设计</w:t>
            </w:r>
            <w:r>
              <w:rPr>
                <w:rFonts w:ascii="仿宋_GB2312" w:hAnsi="仿宋_GB2312" w:cs="仿宋_GB2312" w:eastAsia="仿宋_GB2312"/>
                <w:sz w:val="21"/>
                <w:color w:val="0F1115"/>
                <w:shd w:fill="FFFFFF" w:val="clear"/>
              </w:rPr>
              <w:t>，包括抗震、</w:t>
            </w:r>
            <w:r>
              <w:rPr>
                <w:rFonts w:ascii="仿宋_GB2312" w:hAnsi="仿宋_GB2312" w:cs="仿宋_GB2312" w:eastAsia="仿宋_GB2312"/>
                <w:sz w:val="21"/>
                <w:color w:val="0F1115"/>
                <w:shd w:fill="FFFFFF" w:val="clear"/>
              </w:rPr>
              <w:t>装配式</w:t>
            </w:r>
            <w:r>
              <w:rPr>
                <w:rFonts w:ascii="仿宋_GB2312" w:hAnsi="仿宋_GB2312" w:cs="仿宋_GB2312" w:eastAsia="仿宋_GB2312"/>
                <w:sz w:val="21"/>
                <w:color w:val="0F1115"/>
                <w:shd w:fill="FFFFFF" w:val="clear"/>
              </w:rPr>
              <w:t>等</w:t>
            </w:r>
            <w:r>
              <w:rPr>
                <w:rFonts w:ascii="仿宋_GB2312" w:hAnsi="仿宋_GB2312" w:cs="仿宋_GB2312" w:eastAsia="仿宋_GB2312"/>
                <w:sz w:val="21"/>
                <w:color w:val="0F1115"/>
                <w:shd w:fill="FFFFFF" w:val="clear"/>
              </w:rPr>
              <w:t>相关</w:t>
            </w:r>
            <w:r>
              <w:rPr>
                <w:rFonts w:ascii="仿宋_GB2312" w:hAnsi="仿宋_GB2312" w:cs="仿宋_GB2312" w:eastAsia="仿宋_GB2312"/>
                <w:sz w:val="21"/>
                <w:color w:val="0F1115"/>
                <w:shd w:fill="FFFFFF" w:val="clear"/>
              </w:rPr>
              <w:t>设计</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color w:val="0F1115"/>
                <w:shd w:fill="FFFFFF" w:val="clear"/>
              </w:rPr>
              <w:t>3、</w:t>
            </w:r>
            <w:r>
              <w:rPr>
                <w:rFonts w:ascii="仿宋_GB2312" w:hAnsi="仿宋_GB2312" w:cs="仿宋_GB2312" w:eastAsia="仿宋_GB2312"/>
                <w:sz w:val="21"/>
                <w:color w:val="0F1115"/>
                <w:shd w:fill="FFFFFF" w:val="clear"/>
              </w:rPr>
              <w:t>给排水、消防、暖通空调、电气、智能化系统</w:t>
            </w:r>
            <w:r>
              <w:rPr>
                <w:rFonts w:ascii="仿宋_GB2312" w:hAnsi="仿宋_GB2312" w:cs="仿宋_GB2312" w:eastAsia="仿宋_GB2312"/>
                <w:sz w:val="21"/>
                <w:color w:val="0F1115"/>
                <w:shd w:fill="FFFFFF" w:val="clear"/>
              </w:rPr>
              <w:t>方案及</w:t>
            </w:r>
            <w:r>
              <w:rPr>
                <w:rFonts w:ascii="仿宋_GB2312" w:hAnsi="仿宋_GB2312" w:cs="仿宋_GB2312" w:eastAsia="仿宋_GB2312"/>
                <w:sz w:val="21"/>
                <w:color w:val="0F1115"/>
                <w:shd w:fill="FFFFFF" w:val="clear"/>
              </w:rPr>
              <w:t>初步设计</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施工图设计</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color w:val="0F1115"/>
                <w:shd w:fill="FFFFFF" w:val="clear"/>
              </w:rPr>
              <w:t>4、</w:t>
            </w:r>
            <w:r>
              <w:rPr>
                <w:rFonts w:ascii="仿宋_GB2312" w:hAnsi="仿宋_GB2312" w:cs="仿宋_GB2312" w:eastAsia="仿宋_GB2312"/>
                <w:sz w:val="21"/>
                <w:color w:val="0F1115"/>
                <w:shd w:fill="FFFFFF" w:val="clear"/>
              </w:rPr>
              <w:t>医疗气体、污水处理、标识系统等专项</w:t>
            </w:r>
            <w:r>
              <w:rPr>
                <w:rFonts w:ascii="仿宋_GB2312" w:hAnsi="仿宋_GB2312" w:cs="仿宋_GB2312" w:eastAsia="仿宋_GB2312"/>
                <w:sz w:val="21"/>
                <w:color w:val="0F1115"/>
                <w:shd w:fill="FFFFFF" w:val="clear"/>
              </w:rPr>
              <w:t>方案及</w:t>
            </w:r>
            <w:r>
              <w:rPr>
                <w:rFonts w:ascii="仿宋_GB2312" w:hAnsi="仿宋_GB2312" w:cs="仿宋_GB2312" w:eastAsia="仿宋_GB2312"/>
                <w:sz w:val="21"/>
                <w:color w:val="0F1115"/>
                <w:shd w:fill="FFFFFF" w:val="clear"/>
              </w:rPr>
              <w:t>初步设计</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施工图设计</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color w:val="0F1115"/>
                <w:shd w:fill="FFFFFF" w:val="clear"/>
              </w:rPr>
              <w:t>5、</w:t>
            </w:r>
            <w:r>
              <w:rPr>
                <w:rFonts w:ascii="仿宋_GB2312" w:hAnsi="仿宋_GB2312" w:cs="仿宋_GB2312" w:eastAsia="仿宋_GB2312"/>
                <w:sz w:val="21"/>
                <w:color w:val="0F1115"/>
                <w:shd w:fill="FFFFFF" w:val="clear"/>
              </w:rPr>
              <w:t>绿色建筑、</w:t>
            </w:r>
            <w:r>
              <w:rPr>
                <w:rFonts w:ascii="仿宋_GB2312" w:hAnsi="仿宋_GB2312" w:cs="仿宋_GB2312" w:eastAsia="仿宋_GB2312"/>
                <w:sz w:val="21"/>
                <w:color w:val="0F1115"/>
                <w:shd w:fill="FFFFFF" w:val="clear"/>
              </w:rPr>
              <w:t>海绵城市、</w:t>
            </w:r>
            <w:r>
              <w:rPr>
                <w:rFonts w:ascii="仿宋_GB2312" w:hAnsi="仿宋_GB2312" w:cs="仿宋_GB2312" w:eastAsia="仿宋_GB2312"/>
                <w:sz w:val="21"/>
                <w:color w:val="0F1115"/>
                <w:shd w:fill="FFFFFF" w:val="clear"/>
              </w:rPr>
              <w:t>节能、环保</w:t>
            </w:r>
            <w:r>
              <w:rPr>
                <w:rFonts w:ascii="仿宋_GB2312" w:hAnsi="仿宋_GB2312" w:cs="仿宋_GB2312" w:eastAsia="仿宋_GB2312"/>
                <w:sz w:val="21"/>
                <w:color w:val="0F1115"/>
                <w:shd w:fill="FFFFFF" w:val="clear"/>
              </w:rPr>
              <w:t>等方案及</w:t>
            </w:r>
            <w:r>
              <w:rPr>
                <w:rFonts w:ascii="仿宋_GB2312" w:hAnsi="仿宋_GB2312" w:cs="仿宋_GB2312" w:eastAsia="仿宋_GB2312"/>
                <w:sz w:val="21"/>
                <w:color w:val="0F1115"/>
                <w:shd w:fill="FFFFFF" w:val="clear"/>
              </w:rPr>
              <w:t>初步设计</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施工图设计</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color w:val="0F1115"/>
                <w:shd w:fill="FFFFFF" w:val="clear"/>
              </w:rPr>
              <w:t>6、室外工程与景观设计：</w:t>
            </w:r>
          </w:p>
          <w:p>
            <w:pPr>
              <w:pStyle w:val="null3"/>
              <w:jc w:val="both"/>
            </w:pP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场地平整、道路、广场、停车场、绿化景观</w:t>
            </w:r>
            <w:r>
              <w:rPr>
                <w:rFonts w:ascii="仿宋_GB2312" w:hAnsi="仿宋_GB2312" w:cs="仿宋_GB2312" w:eastAsia="仿宋_GB2312"/>
                <w:sz w:val="21"/>
                <w:color w:val="0F1115"/>
                <w:shd w:fill="FFFFFF" w:val="clear"/>
              </w:rPr>
              <w:t>等方案及</w:t>
            </w:r>
            <w:r>
              <w:rPr>
                <w:rFonts w:ascii="仿宋_GB2312" w:hAnsi="仿宋_GB2312" w:cs="仿宋_GB2312" w:eastAsia="仿宋_GB2312"/>
                <w:sz w:val="21"/>
                <w:color w:val="0F1115"/>
                <w:shd w:fill="FFFFFF" w:val="clear"/>
              </w:rPr>
              <w:t>初步设计</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施工图设计</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室外管网（给排水、电力、通信等）</w:t>
            </w:r>
            <w:r>
              <w:rPr>
                <w:rFonts w:ascii="仿宋_GB2312" w:hAnsi="仿宋_GB2312" w:cs="仿宋_GB2312" w:eastAsia="仿宋_GB2312"/>
                <w:sz w:val="21"/>
                <w:color w:val="0F1115"/>
                <w:shd w:fill="FFFFFF" w:val="clear"/>
              </w:rPr>
              <w:t>方案及</w:t>
            </w:r>
            <w:r>
              <w:rPr>
                <w:rFonts w:ascii="仿宋_GB2312" w:hAnsi="仿宋_GB2312" w:cs="仿宋_GB2312" w:eastAsia="仿宋_GB2312"/>
                <w:sz w:val="21"/>
                <w:color w:val="0F1115"/>
                <w:shd w:fill="FFFFFF" w:val="clear"/>
              </w:rPr>
              <w:t>初步设计</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施工图设计</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color w:val="0F1115"/>
                <w:shd w:fill="FFFFFF" w:val="clear"/>
              </w:rPr>
              <w:t>7、专项设计配合：</w:t>
            </w:r>
            <w:r>
              <w:rPr>
                <w:rFonts w:ascii="仿宋_GB2312" w:hAnsi="仿宋_GB2312" w:cs="仿宋_GB2312" w:eastAsia="仿宋_GB2312"/>
                <w:sz w:val="21"/>
                <w:color w:val="0F1115"/>
                <w:shd w:fill="FFFFFF" w:val="clear"/>
              </w:rPr>
              <w:t>配合</w:t>
            </w:r>
            <w:r>
              <w:rPr>
                <w:rFonts w:ascii="仿宋_GB2312" w:hAnsi="仿宋_GB2312" w:cs="仿宋_GB2312" w:eastAsia="仿宋_GB2312"/>
                <w:sz w:val="21"/>
                <w:color w:val="0F1115"/>
                <w:shd w:fill="FFFFFF" w:val="clear"/>
              </w:rPr>
              <w:t>BIM技术应用、智慧医院系统、医疗流程优化等专项设计</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b/>
                <w:color w:val="0F1115"/>
                <w:shd w:fill="FFFFFF" w:val="clear"/>
              </w:rPr>
              <w:t>三、设计要求</w:t>
            </w:r>
          </w:p>
          <w:p>
            <w:pPr>
              <w:pStyle w:val="null3"/>
              <w:jc w:val="both"/>
            </w:pPr>
            <w:r>
              <w:rPr>
                <w:rFonts w:ascii="仿宋_GB2312" w:hAnsi="仿宋_GB2312" w:cs="仿宋_GB2312" w:eastAsia="仿宋_GB2312"/>
                <w:sz w:val="21"/>
                <w:b/>
                <w:color w:val="0F1115"/>
                <w:shd w:fill="FFFFFF" w:val="clear"/>
              </w:rPr>
              <w:t>1、</w:t>
            </w:r>
            <w:r>
              <w:rPr>
                <w:rFonts w:ascii="仿宋_GB2312" w:hAnsi="仿宋_GB2312" w:cs="仿宋_GB2312" w:eastAsia="仿宋_GB2312"/>
                <w:sz w:val="21"/>
                <w:b/>
                <w:color w:val="0F1115"/>
                <w:shd w:fill="FFFFFF" w:val="clear"/>
              </w:rPr>
              <w:t>设计依据</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国家及地方相关法律法规、规范标准</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color w:val="0F1115"/>
                <w:shd w:fill="FFFFFF" w:val="clear"/>
              </w:rPr>
              <w:t>《精神专科医院建设标准》（建标</w:t>
            </w:r>
            <w:r>
              <w:rPr>
                <w:rFonts w:ascii="仿宋_GB2312" w:hAnsi="仿宋_GB2312" w:cs="仿宋_GB2312" w:eastAsia="仿宋_GB2312"/>
                <w:sz w:val="21"/>
                <w:color w:val="0F1115"/>
                <w:shd w:fill="FFFFFF" w:val="clear"/>
              </w:rPr>
              <w:t>176-2016）</w:t>
            </w:r>
          </w:p>
          <w:p>
            <w:pPr>
              <w:pStyle w:val="null3"/>
              <w:jc w:val="both"/>
            </w:pPr>
            <w:r>
              <w:rPr>
                <w:rFonts w:ascii="仿宋_GB2312" w:hAnsi="仿宋_GB2312" w:cs="仿宋_GB2312" w:eastAsia="仿宋_GB2312"/>
                <w:sz w:val="21"/>
                <w:color w:val="0F1115"/>
                <w:shd w:fill="FFFFFF" w:val="clear"/>
              </w:rPr>
              <w:t>《民用建筑设计统一标准》</w:t>
            </w:r>
            <w:r>
              <w:rPr>
                <w:rFonts w:ascii="仿宋_GB2312" w:hAnsi="仿宋_GB2312" w:cs="仿宋_GB2312" w:eastAsia="仿宋_GB2312"/>
                <w:sz w:val="21"/>
                <w:color w:val="0F1115"/>
                <w:shd w:fill="FFFFFF" w:val="clear"/>
              </w:rPr>
              <w:t>GB50352-2019</w:t>
            </w:r>
          </w:p>
          <w:p>
            <w:pPr>
              <w:pStyle w:val="null3"/>
              <w:jc w:val="both"/>
            </w:pPr>
            <w:r>
              <w:rPr>
                <w:rFonts w:ascii="仿宋_GB2312" w:hAnsi="仿宋_GB2312" w:cs="仿宋_GB2312" w:eastAsia="仿宋_GB2312"/>
                <w:sz w:val="21"/>
                <w:color w:val="0F1115"/>
                <w:shd w:fill="FFFFFF" w:val="clear"/>
              </w:rPr>
              <w:t>《建筑设计防火规范》</w:t>
            </w:r>
            <w:r>
              <w:rPr>
                <w:rFonts w:ascii="仿宋_GB2312" w:hAnsi="仿宋_GB2312" w:cs="仿宋_GB2312" w:eastAsia="仿宋_GB2312"/>
                <w:sz w:val="21"/>
                <w:color w:val="0F1115"/>
                <w:shd w:fill="FFFFFF" w:val="clear"/>
              </w:rPr>
              <w:t>GB50016-2014（2018版）</w:t>
            </w:r>
          </w:p>
          <w:p>
            <w:pPr>
              <w:pStyle w:val="null3"/>
              <w:jc w:val="both"/>
            </w:pPr>
            <w:r>
              <w:rPr>
                <w:rFonts w:ascii="仿宋_GB2312" w:hAnsi="仿宋_GB2312" w:cs="仿宋_GB2312" w:eastAsia="仿宋_GB2312"/>
                <w:sz w:val="21"/>
                <w:color w:val="0F1115"/>
                <w:shd w:fill="FFFFFF" w:val="clear"/>
              </w:rPr>
              <w:t>《建筑防火通用规范》</w:t>
            </w:r>
            <w:r>
              <w:rPr>
                <w:rFonts w:ascii="仿宋_GB2312" w:hAnsi="仿宋_GB2312" w:cs="仿宋_GB2312" w:eastAsia="仿宋_GB2312"/>
                <w:sz w:val="21"/>
                <w:color w:val="0F1115"/>
                <w:shd w:fill="FFFFFF" w:val="clear"/>
              </w:rPr>
              <w:t>GB 55037-2022</w:t>
            </w:r>
          </w:p>
          <w:p>
            <w:pPr>
              <w:pStyle w:val="null3"/>
              <w:jc w:val="both"/>
            </w:pPr>
            <w:r>
              <w:rPr>
                <w:rFonts w:ascii="仿宋_GB2312" w:hAnsi="仿宋_GB2312" w:cs="仿宋_GB2312" w:eastAsia="仿宋_GB2312"/>
                <w:sz w:val="21"/>
                <w:color w:val="0F1115"/>
                <w:shd w:fill="FFFFFF" w:val="clear"/>
              </w:rPr>
              <w:t>《建筑与市政工程无障碍通用规范》</w:t>
            </w:r>
            <w:r>
              <w:rPr>
                <w:rFonts w:ascii="仿宋_GB2312" w:hAnsi="仿宋_GB2312" w:cs="仿宋_GB2312" w:eastAsia="仿宋_GB2312"/>
                <w:sz w:val="21"/>
                <w:color w:val="0F1115"/>
                <w:shd w:fill="FFFFFF" w:val="clear"/>
              </w:rPr>
              <w:t>GB55019-2021</w:t>
            </w:r>
          </w:p>
          <w:p>
            <w:pPr>
              <w:pStyle w:val="null3"/>
              <w:jc w:val="both"/>
            </w:pPr>
            <w:r>
              <w:rPr>
                <w:rFonts w:ascii="仿宋_GB2312" w:hAnsi="仿宋_GB2312" w:cs="仿宋_GB2312" w:eastAsia="仿宋_GB2312"/>
                <w:sz w:val="21"/>
                <w:color w:val="0F1115"/>
                <w:shd w:fill="FFFFFF" w:val="clear"/>
              </w:rPr>
              <w:t>《综合医院建筑设计规范》</w:t>
            </w:r>
            <w:r>
              <w:rPr>
                <w:rFonts w:ascii="仿宋_GB2312" w:hAnsi="仿宋_GB2312" w:cs="仿宋_GB2312" w:eastAsia="仿宋_GB2312"/>
                <w:sz w:val="21"/>
                <w:color w:val="0F1115"/>
                <w:shd w:fill="FFFFFF" w:val="clear"/>
              </w:rPr>
              <w:t>GB51039-2014；</w:t>
            </w:r>
          </w:p>
          <w:p>
            <w:pPr>
              <w:pStyle w:val="null3"/>
              <w:jc w:val="both"/>
            </w:pPr>
            <w:r>
              <w:rPr>
                <w:rFonts w:ascii="仿宋_GB2312" w:hAnsi="仿宋_GB2312" w:cs="仿宋_GB2312" w:eastAsia="仿宋_GB2312"/>
                <w:sz w:val="21"/>
                <w:color w:val="0F1115"/>
                <w:shd w:fill="FFFFFF" w:val="clear"/>
              </w:rPr>
              <w:t>《公共建筑节能设计标准》</w:t>
            </w:r>
            <w:r>
              <w:rPr>
                <w:rFonts w:ascii="仿宋_GB2312" w:hAnsi="仿宋_GB2312" w:cs="仿宋_GB2312" w:eastAsia="仿宋_GB2312"/>
                <w:sz w:val="21"/>
                <w:color w:val="0F1115"/>
                <w:shd w:fill="FFFFFF" w:val="clear"/>
              </w:rPr>
              <w:t>GB50189-2015</w:t>
            </w:r>
          </w:p>
          <w:p>
            <w:pPr>
              <w:pStyle w:val="null3"/>
              <w:jc w:val="both"/>
            </w:pPr>
            <w:r>
              <w:rPr>
                <w:rFonts w:ascii="仿宋_GB2312" w:hAnsi="仿宋_GB2312" w:cs="仿宋_GB2312" w:eastAsia="仿宋_GB2312"/>
                <w:sz w:val="21"/>
                <w:color w:val="0F1115"/>
                <w:shd w:fill="FFFFFF" w:val="clear"/>
              </w:rPr>
              <w:t>《绿色建筑评价标准》</w:t>
            </w:r>
            <w:r>
              <w:rPr>
                <w:rFonts w:ascii="仿宋_GB2312" w:hAnsi="仿宋_GB2312" w:cs="仿宋_GB2312" w:eastAsia="仿宋_GB2312"/>
                <w:sz w:val="21"/>
                <w:color w:val="0F1115"/>
                <w:shd w:fill="FFFFFF" w:val="clear"/>
              </w:rPr>
              <w:t>GB/T50378-2019</w:t>
            </w:r>
          </w:p>
          <w:p>
            <w:pPr>
              <w:pStyle w:val="null3"/>
              <w:jc w:val="both"/>
            </w:pPr>
            <w:r>
              <w:rPr>
                <w:rFonts w:ascii="仿宋_GB2312" w:hAnsi="仿宋_GB2312" w:cs="仿宋_GB2312" w:eastAsia="仿宋_GB2312"/>
                <w:sz w:val="21"/>
                <w:color w:val="0F1115"/>
                <w:shd w:fill="FFFFFF" w:val="clear"/>
              </w:rPr>
              <w:t>《医院洁净手术部建筑技术规范》</w:t>
            </w:r>
            <w:r>
              <w:rPr>
                <w:rFonts w:ascii="仿宋_GB2312" w:hAnsi="仿宋_GB2312" w:cs="仿宋_GB2312" w:eastAsia="仿宋_GB2312"/>
                <w:sz w:val="21"/>
                <w:color w:val="0F1115"/>
                <w:shd w:fill="FFFFFF" w:val="clear"/>
              </w:rPr>
              <w:t>GB50333-2013</w:t>
            </w:r>
          </w:p>
          <w:p>
            <w:pPr>
              <w:pStyle w:val="null3"/>
              <w:jc w:val="both"/>
            </w:pPr>
            <w:r>
              <w:rPr>
                <w:rFonts w:ascii="仿宋_GB2312" w:hAnsi="仿宋_GB2312" w:cs="仿宋_GB2312" w:eastAsia="仿宋_GB2312"/>
                <w:sz w:val="21"/>
                <w:color w:val="0F1115"/>
                <w:shd w:fill="FFFFFF" w:val="clear"/>
              </w:rPr>
              <w:t>《民用建筑隔声设计规范》</w:t>
            </w:r>
            <w:r>
              <w:rPr>
                <w:rFonts w:ascii="仿宋_GB2312" w:hAnsi="仿宋_GB2312" w:cs="仿宋_GB2312" w:eastAsia="仿宋_GB2312"/>
                <w:sz w:val="21"/>
                <w:color w:val="0F1115"/>
                <w:shd w:fill="FFFFFF" w:val="clear"/>
              </w:rPr>
              <w:t>GB50118-2010</w:t>
            </w:r>
          </w:p>
          <w:p>
            <w:pPr>
              <w:pStyle w:val="null3"/>
              <w:jc w:val="both"/>
            </w:pPr>
            <w:r>
              <w:rPr>
                <w:rFonts w:ascii="仿宋_GB2312" w:hAnsi="仿宋_GB2312" w:cs="仿宋_GB2312" w:eastAsia="仿宋_GB2312"/>
                <w:sz w:val="21"/>
                <w:color w:val="0F1115"/>
                <w:shd w:fill="FFFFFF" w:val="clear"/>
              </w:rPr>
              <w:t>《建筑采光设计标准》</w:t>
            </w:r>
            <w:r>
              <w:rPr>
                <w:rFonts w:ascii="仿宋_GB2312" w:hAnsi="仿宋_GB2312" w:cs="仿宋_GB2312" w:eastAsia="仿宋_GB2312"/>
                <w:sz w:val="21"/>
                <w:color w:val="0F1115"/>
                <w:shd w:fill="FFFFFF" w:val="clear"/>
              </w:rPr>
              <w:t>GB50033-2013</w:t>
            </w:r>
          </w:p>
          <w:p>
            <w:pPr>
              <w:pStyle w:val="null3"/>
              <w:jc w:val="both"/>
            </w:pPr>
            <w:r>
              <w:rPr>
                <w:rFonts w:ascii="仿宋_GB2312" w:hAnsi="仿宋_GB2312" w:cs="仿宋_GB2312" w:eastAsia="仿宋_GB2312"/>
                <w:sz w:val="21"/>
                <w:color w:val="0F1115"/>
                <w:shd w:fill="FFFFFF" w:val="clear"/>
              </w:rPr>
              <w:t>《建筑工程建筑面积计算规范》</w:t>
            </w:r>
            <w:r>
              <w:rPr>
                <w:rFonts w:ascii="仿宋_GB2312" w:hAnsi="仿宋_GB2312" w:cs="仿宋_GB2312" w:eastAsia="仿宋_GB2312"/>
                <w:sz w:val="21"/>
                <w:color w:val="0F1115"/>
                <w:shd w:fill="FFFFFF" w:val="clear"/>
              </w:rPr>
              <w:t xml:space="preserve">  </w:t>
            </w:r>
            <w:r>
              <w:rPr>
                <w:rFonts w:ascii="仿宋_GB2312" w:hAnsi="仿宋_GB2312" w:cs="仿宋_GB2312" w:eastAsia="仿宋_GB2312"/>
                <w:sz w:val="21"/>
                <w:color w:val="0F1115"/>
                <w:shd w:fill="FFFFFF" w:val="clear"/>
              </w:rPr>
              <w:t>GB/T50353-2013</w:t>
            </w:r>
          </w:p>
          <w:p>
            <w:pPr>
              <w:pStyle w:val="null3"/>
              <w:jc w:val="both"/>
            </w:pPr>
            <w:r>
              <w:rPr>
                <w:rFonts w:ascii="仿宋_GB2312" w:hAnsi="仿宋_GB2312" w:cs="仿宋_GB2312" w:eastAsia="仿宋_GB2312"/>
                <w:sz w:val="21"/>
                <w:color w:val="0F1115"/>
                <w:shd w:fill="FFFFFF" w:val="clear"/>
              </w:rPr>
              <w:t>《装配式建筑评价标准》</w:t>
            </w:r>
            <w:r>
              <w:rPr>
                <w:rFonts w:ascii="仿宋_GB2312" w:hAnsi="仿宋_GB2312" w:cs="仿宋_GB2312" w:eastAsia="仿宋_GB2312"/>
                <w:sz w:val="21"/>
                <w:color w:val="0F1115"/>
                <w:shd w:fill="FFFFFF" w:val="clear"/>
              </w:rPr>
              <w:t>GB/T51129-2017</w:t>
            </w:r>
            <w:r>
              <w:rPr>
                <w:rFonts w:ascii="仿宋_GB2312" w:hAnsi="仿宋_GB2312" w:cs="仿宋_GB2312" w:eastAsia="仿宋_GB2312"/>
                <w:sz w:val="21"/>
                <w:color w:val="0F1115"/>
                <w:shd w:fill="FFFFFF" w:val="clear"/>
              </w:rPr>
              <w:t>等</w:t>
            </w:r>
          </w:p>
          <w:p>
            <w:pPr>
              <w:pStyle w:val="null3"/>
              <w:jc w:val="both"/>
            </w:pP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本项目已批复的可行性研究报告及评审意见。</w:t>
            </w:r>
          </w:p>
          <w:p>
            <w:pPr>
              <w:pStyle w:val="null3"/>
              <w:jc w:val="both"/>
            </w:pPr>
            <w:r>
              <w:rPr>
                <w:rFonts w:ascii="仿宋_GB2312" w:hAnsi="仿宋_GB2312" w:cs="仿宋_GB2312" w:eastAsia="仿宋_GB2312"/>
                <w:sz w:val="21"/>
                <w:b/>
                <w:color w:val="0F1115"/>
                <w:shd w:fill="FFFFFF" w:val="clear"/>
              </w:rPr>
              <w:t>（</w:t>
            </w:r>
            <w:r>
              <w:rPr>
                <w:rFonts w:ascii="仿宋_GB2312" w:hAnsi="仿宋_GB2312" w:cs="仿宋_GB2312" w:eastAsia="仿宋_GB2312"/>
                <w:sz w:val="21"/>
                <w:b/>
                <w:color w:val="0F1115"/>
                <w:shd w:fill="FFFFFF" w:val="clear"/>
              </w:rPr>
              <w:t>2</w:t>
            </w:r>
            <w:r>
              <w:rPr>
                <w:rFonts w:ascii="仿宋_GB2312" w:hAnsi="仿宋_GB2312" w:cs="仿宋_GB2312" w:eastAsia="仿宋_GB2312"/>
                <w:sz w:val="21"/>
                <w:b/>
                <w:color w:val="0F1115"/>
                <w:shd w:fill="FFFFFF" w:val="clear"/>
              </w:rPr>
              <w:t>）</w:t>
            </w:r>
            <w:r>
              <w:rPr>
                <w:rFonts w:ascii="仿宋_GB2312" w:hAnsi="仿宋_GB2312" w:cs="仿宋_GB2312" w:eastAsia="仿宋_GB2312"/>
                <w:sz w:val="21"/>
                <w:b/>
                <w:color w:val="0F1115"/>
                <w:shd w:fill="FFFFFF" w:val="clear"/>
              </w:rPr>
              <w:t>设计原则</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以人为本，满足精神卫生服务特殊需求；</w:t>
            </w:r>
          </w:p>
          <w:p>
            <w:pPr>
              <w:pStyle w:val="null3"/>
              <w:jc w:val="both"/>
            </w:pP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安全、环保、节能、绿色、智能化；</w:t>
            </w:r>
          </w:p>
          <w:p>
            <w:pPr>
              <w:pStyle w:val="null3"/>
              <w:jc w:val="both"/>
            </w:pPr>
            <w:r>
              <w:rPr>
                <w:rFonts w:ascii="仿宋_GB2312" w:hAnsi="仿宋_GB2312" w:cs="仿宋_GB2312" w:eastAsia="仿宋_GB2312"/>
                <w:sz w:val="21"/>
                <w:color w:val="0F1115"/>
                <w:shd w:fill="FFFFFF" w:val="clear"/>
              </w:rPr>
              <w:t>3、</w:t>
            </w:r>
            <w:r>
              <w:rPr>
                <w:rFonts w:ascii="仿宋_GB2312" w:hAnsi="仿宋_GB2312" w:cs="仿宋_GB2312" w:eastAsia="仿宋_GB2312"/>
                <w:sz w:val="21"/>
                <w:color w:val="0F1115"/>
                <w:shd w:fill="FFFFFF" w:val="clear"/>
              </w:rPr>
              <w:t>功能合理、流程科学、布局紧凑、便于运营。</w:t>
            </w:r>
          </w:p>
          <w:p>
            <w:pPr>
              <w:pStyle w:val="null3"/>
              <w:jc w:val="both"/>
            </w:pPr>
            <w:r>
              <w:rPr>
                <w:rFonts w:ascii="仿宋_GB2312" w:hAnsi="仿宋_GB2312" w:cs="仿宋_GB2312" w:eastAsia="仿宋_GB2312"/>
                <w:sz w:val="21"/>
                <w:b/>
                <w:color w:val="0F1115"/>
                <w:shd w:fill="FFFFFF" w:val="clear"/>
              </w:rPr>
              <w:t>（</w:t>
            </w:r>
            <w:r>
              <w:rPr>
                <w:rFonts w:ascii="仿宋_GB2312" w:hAnsi="仿宋_GB2312" w:cs="仿宋_GB2312" w:eastAsia="仿宋_GB2312"/>
                <w:sz w:val="21"/>
                <w:b/>
                <w:color w:val="0F1115"/>
                <w:shd w:fill="FFFFFF" w:val="clear"/>
              </w:rPr>
              <w:t>3</w:t>
            </w:r>
            <w:r>
              <w:rPr>
                <w:rFonts w:ascii="仿宋_GB2312" w:hAnsi="仿宋_GB2312" w:cs="仿宋_GB2312" w:eastAsia="仿宋_GB2312"/>
                <w:sz w:val="21"/>
                <w:b/>
                <w:color w:val="0F1115"/>
                <w:shd w:fill="FFFFFF" w:val="clear"/>
              </w:rPr>
              <w:t>）</w:t>
            </w:r>
            <w:r>
              <w:rPr>
                <w:rFonts w:ascii="仿宋_GB2312" w:hAnsi="仿宋_GB2312" w:cs="仿宋_GB2312" w:eastAsia="仿宋_GB2312"/>
                <w:sz w:val="21"/>
                <w:b/>
                <w:color w:val="0F1115"/>
                <w:shd w:fill="FFFFFF" w:val="clear"/>
              </w:rPr>
              <w:t>设计深度</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color w:val="0F1115"/>
                <w:shd w:fill="FFFFFF" w:val="clear"/>
              </w:rPr>
              <w:t>方案设计：提供完整的设计说明、总平面图、各层平面图、主要立面图、剖面图、效果图及设计概算框架；</w:t>
            </w:r>
          </w:p>
          <w:p>
            <w:pPr>
              <w:pStyle w:val="null3"/>
              <w:jc w:val="both"/>
            </w:pPr>
            <w:r>
              <w:rPr>
                <w:rFonts w:ascii="仿宋_GB2312" w:hAnsi="仿宋_GB2312" w:cs="仿宋_GB2312" w:eastAsia="仿宋_GB2312"/>
                <w:sz w:val="21"/>
                <w:color w:val="0F1115"/>
                <w:shd w:fill="FFFFFF" w:val="clear"/>
              </w:rPr>
              <w:t>初步设计：提交包含各专业设计说明、全套设计图纸、正式工程概算书的完整文件，确保深度满足发包人及政府审批要求；</w:t>
            </w:r>
          </w:p>
          <w:p>
            <w:pPr>
              <w:pStyle w:val="null3"/>
              <w:jc w:val="both"/>
            </w:pPr>
            <w:r>
              <w:rPr>
                <w:rFonts w:ascii="仿宋_GB2312" w:hAnsi="仿宋_GB2312" w:cs="仿宋_GB2312" w:eastAsia="仿宋_GB2312"/>
                <w:sz w:val="21"/>
                <w:color w:val="0F1115"/>
                <w:shd w:fill="FFFFFF" w:val="clear"/>
              </w:rPr>
              <w:t>施工图设计：达到施工直接依据标准，满足设备材料采购、非标准构件制作及施工安装需求。</w:t>
            </w:r>
          </w:p>
          <w:p>
            <w:pPr>
              <w:pStyle w:val="null3"/>
              <w:jc w:val="both"/>
            </w:pPr>
            <w:r>
              <w:rPr>
                <w:rFonts w:ascii="仿宋_GB2312" w:hAnsi="仿宋_GB2312" w:cs="仿宋_GB2312" w:eastAsia="仿宋_GB2312"/>
                <w:sz w:val="21"/>
                <w:b/>
                <w:color w:val="0F1115"/>
                <w:shd w:fill="FFFFFF" w:val="clear"/>
              </w:rPr>
              <w:t>四、设计成果交付</w:t>
            </w:r>
          </w:p>
          <w:p>
            <w:pPr>
              <w:pStyle w:val="null3"/>
              <w:jc w:val="both"/>
            </w:pPr>
            <w:r>
              <w:rPr>
                <w:rFonts w:ascii="仿宋_GB2312" w:hAnsi="仿宋_GB2312" w:cs="仿宋_GB2312" w:eastAsia="仿宋_GB2312"/>
                <w:sz w:val="21"/>
                <w:color w:val="0F1115"/>
                <w:shd w:fill="FFFFFF" w:val="clear"/>
              </w:rPr>
              <w:t>1、方案设计成果：</w:t>
            </w:r>
          </w:p>
          <w:p>
            <w:pPr>
              <w:pStyle w:val="null3"/>
              <w:jc w:val="both"/>
            </w:pPr>
            <w:r>
              <w:rPr>
                <w:rFonts w:ascii="仿宋_GB2312" w:hAnsi="仿宋_GB2312" w:cs="仿宋_GB2312" w:eastAsia="仿宋_GB2312"/>
                <w:sz w:val="21"/>
                <w:color w:val="0F1115"/>
                <w:shd w:fill="FFFFFF" w:val="clear"/>
              </w:rPr>
              <w:t>纸质版：</w:t>
            </w:r>
            <w:r>
              <w:rPr>
                <w:rFonts w:ascii="仿宋_GB2312" w:hAnsi="仿宋_GB2312" w:cs="仿宋_GB2312" w:eastAsia="仿宋_GB2312"/>
                <w:sz w:val="21"/>
                <w:color w:val="0F1115"/>
                <w:shd w:fill="FFFFFF" w:val="clear"/>
              </w:rPr>
              <w:t>2套完整方案文本（含效果图册）；</w:t>
            </w:r>
          </w:p>
          <w:p>
            <w:pPr>
              <w:pStyle w:val="null3"/>
              <w:jc w:val="both"/>
            </w:pPr>
            <w:r>
              <w:rPr>
                <w:rFonts w:ascii="仿宋_GB2312" w:hAnsi="仿宋_GB2312" w:cs="仿宋_GB2312" w:eastAsia="仿宋_GB2312"/>
                <w:sz w:val="21"/>
                <w:color w:val="0F1115"/>
                <w:shd w:fill="FFFFFF" w:val="clear"/>
              </w:rPr>
              <w:t>电子版：</w:t>
            </w:r>
            <w:r>
              <w:rPr>
                <w:rFonts w:ascii="仿宋_GB2312" w:hAnsi="仿宋_GB2312" w:cs="仿宋_GB2312" w:eastAsia="仿宋_GB2312"/>
                <w:sz w:val="21"/>
                <w:color w:val="0F1115"/>
                <w:shd w:fill="FFFFFF" w:val="clear"/>
              </w:rPr>
              <w:t>PDF格式方案文本、JPG格式效果图、CAD格式图纸，存储于不可擦写光盘（2份）；</w:t>
            </w:r>
          </w:p>
          <w:p>
            <w:pPr>
              <w:pStyle w:val="null3"/>
              <w:jc w:val="both"/>
            </w:pPr>
            <w:r>
              <w:rPr>
                <w:rFonts w:ascii="仿宋_GB2312" w:hAnsi="仿宋_GB2312" w:cs="仿宋_GB2312" w:eastAsia="仿宋_GB2312"/>
                <w:sz w:val="21"/>
                <w:color w:val="0F1115"/>
                <w:shd w:fill="FFFFFF" w:val="clear"/>
              </w:rPr>
              <w:t>2、初步设计成果：</w:t>
            </w:r>
          </w:p>
          <w:p>
            <w:pPr>
              <w:pStyle w:val="null3"/>
              <w:jc w:val="both"/>
            </w:pPr>
            <w:r>
              <w:rPr>
                <w:rFonts w:ascii="仿宋_GB2312" w:hAnsi="仿宋_GB2312" w:cs="仿宋_GB2312" w:eastAsia="仿宋_GB2312"/>
                <w:sz w:val="21"/>
                <w:color w:val="0F1115"/>
                <w:shd w:fill="FFFFFF" w:val="clear"/>
              </w:rPr>
              <w:t>纸质版：</w:t>
            </w:r>
            <w:r>
              <w:rPr>
                <w:rFonts w:ascii="仿宋_GB2312" w:hAnsi="仿宋_GB2312" w:cs="仿宋_GB2312" w:eastAsia="仿宋_GB2312"/>
                <w:sz w:val="21"/>
                <w:color w:val="0F1115"/>
                <w:shd w:fill="FFFFFF" w:val="clear"/>
              </w:rPr>
              <w:t>2套设计说明册、2套设计图纸册；</w:t>
            </w:r>
          </w:p>
          <w:p>
            <w:pPr>
              <w:pStyle w:val="null3"/>
              <w:jc w:val="both"/>
            </w:pPr>
            <w:r>
              <w:rPr>
                <w:rFonts w:ascii="仿宋_GB2312" w:hAnsi="仿宋_GB2312" w:cs="仿宋_GB2312" w:eastAsia="仿宋_GB2312"/>
                <w:sz w:val="21"/>
                <w:color w:val="0F1115"/>
                <w:shd w:fill="FFFFFF" w:val="clear"/>
              </w:rPr>
              <w:t>电子版：</w:t>
            </w:r>
            <w:r>
              <w:rPr>
                <w:rFonts w:ascii="仿宋_GB2312" w:hAnsi="仿宋_GB2312" w:cs="仿宋_GB2312" w:eastAsia="仿宋_GB2312"/>
                <w:sz w:val="21"/>
                <w:color w:val="0F1115"/>
                <w:shd w:fill="FFFFFF" w:val="clear"/>
              </w:rPr>
              <w:t>PDF格式设计文件、CAD格式图纸、Excel格式概算书，存储于不可擦写光盘（2份）；</w:t>
            </w:r>
          </w:p>
          <w:p>
            <w:pPr>
              <w:pStyle w:val="null3"/>
              <w:jc w:val="both"/>
            </w:pPr>
            <w:r>
              <w:rPr>
                <w:rFonts w:ascii="仿宋_GB2312" w:hAnsi="仿宋_GB2312" w:cs="仿宋_GB2312" w:eastAsia="仿宋_GB2312"/>
                <w:sz w:val="21"/>
                <w:color w:val="0F1115"/>
                <w:shd w:fill="FFFFFF" w:val="clear"/>
              </w:rPr>
              <w:t>3、施工图设计成果：</w:t>
            </w:r>
          </w:p>
          <w:p>
            <w:pPr>
              <w:pStyle w:val="null3"/>
              <w:jc w:val="both"/>
            </w:pPr>
            <w:r>
              <w:rPr>
                <w:rFonts w:ascii="仿宋_GB2312" w:hAnsi="仿宋_GB2312" w:cs="仿宋_GB2312" w:eastAsia="仿宋_GB2312"/>
                <w:sz w:val="21"/>
                <w:color w:val="0F1115"/>
                <w:shd w:fill="FFFFFF" w:val="clear"/>
              </w:rPr>
              <w:t>纸质版：</w:t>
            </w:r>
            <w:r>
              <w:rPr>
                <w:rFonts w:ascii="仿宋_GB2312" w:hAnsi="仿宋_GB2312" w:cs="仿宋_GB2312" w:eastAsia="仿宋_GB2312"/>
                <w:sz w:val="21"/>
                <w:color w:val="0F1115"/>
                <w:shd w:fill="FFFFFF" w:val="clear"/>
              </w:rPr>
              <w:t>2套全套施工图纸；</w:t>
            </w:r>
          </w:p>
          <w:p>
            <w:pPr>
              <w:pStyle w:val="null3"/>
              <w:jc w:val="both"/>
            </w:pPr>
            <w:r>
              <w:rPr>
                <w:rFonts w:ascii="仿宋_GB2312" w:hAnsi="仿宋_GB2312" w:cs="仿宋_GB2312" w:eastAsia="仿宋_GB2312"/>
                <w:sz w:val="21"/>
                <w:color w:val="0F1115"/>
                <w:shd w:fill="FFFFFF" w:val="clear"/>
              </w:rPr>
              <w:t>电子版：</w:t>
            </w:r>
            <w:r>
              <w:rPr>
                <w:rFonts w:ascii="仿宋_GB2312" w:hAnsi="仿宋_GB2312" w:cs="仿宋_GB2312" w:eastAsia="仿宋_GB2312"/>
                <w:sz w:val="21"/>
                <w:color w:val="0F1115"/>
                <w:shd w:fill="FFFFFF" w:val="clear"/>
              </w:rPr>
              <w:t>CAD格式可编辑图纸、PDF格式图纸，存储于不可擦写光盘（2份）；</w:t>
            </w:r>
          </w:p>
          <w:p>
            <w:pPr>
              <w:pStyle w:val="null3"/>
              <w:jc w:val="both"/>
            </w:pPr>
            <w:r>
              <w:rPr>
                <w:rFonts w:ascii="仿宋_GB2312" w:hAnsi="仿宋_GB2312" w:cs="仿宋_GB2312" w:eastAsia="仿宋_GB2312"/>
                <w:sz w:val="21"/>
                <w:color w:val="0F1115"/>
                <w:shd w:fill="FFFFFF" w:val="clear"/>
              </w:rPr>
              <w:t>4、工程概算书：</w:t>
            </w:r>
          </w:p>
          <w:p>
            <w:pPr>
              <w:pStyle w:val="null3"/>
              <w:jc w:val="both"/>
            </w:pPr>
            <w:r>
              <w:rPr>
                <w:rFonts w:ascii="仿宋_GB2312" w:hAnsi="仿宋_GB2312" w:cs="仿宋_GB2312" w:eastAsia="仿宋_GB2312"/>
                <w:sz w:val="21"/>
                <w:color w:val="0F1115"/>
                <w:shd w:fill="FFFFFF" w:val="clear"/>
              </w:rPr>
              <w:t>纸质版：</w:t>
            </w:r>
            <w:r>
              <w:rPr>
                <w:rFonts w:ascii="仿宋_GB2312" w:hAnsi="仿宋_GB2312" w:cs="仿宋_GB2312" w:eastAsia="仿宋_GB2312"/>
                <w:sz w:val="21"/>
                <w:color w:val="0F1115"/>
                <w:shd w:fill="FFFFFF" w:val="clear"/>
              </w:rPr>
              <w:t>2套正式概算文件；</w:t>
            </w:r>
          </w:p>
          <w:p>
            <w:pPr>
              <w:pStyle w:val="null3"/>
              <w:jc w:val="both"/>
            </w:pPr>
            <w:r>
              <w:rPr>
                <w:rFonts w:ascii="仿宋_GB2312" w:hAnsi="仿宋_GB2312" w:cs="仿宋_GB2312" w:eastAsia="仿宋_GB2312"/>
                <w:sz w:val="21"/>
                <w:color w:val="0F1115"/>
                <w:shd w:fill="FFFFFF" w:val="clear"/>
              </w:rPr>
              <w:t>电子版：</w:t>
            </w:r>
            <w:r>
              <w:rPr>
                <w:rFonts w:ascii="仿宋_GB2312" w:hAnsi="仿宋_GB2312" w:cs="仿宋_GB2312" w:eastAsia="仿宋_GB2312"/>
                <w:sz w:val="21"/>
                <w:color w:val="0F1115"/>
                <w:shd w:fill="FFFFFF" w:val="clear"/>
              </w:rPr>
              <w:t>Excel格式概算书、PDF格式盖章版文件，存储于不可擦写光盘（2份）；</w:t>
            </w:r>
          </w:p>
          <w:p>
            <w:pPr>
              <w:pStyle w:val="null3"/>
              <w:jc w:val="both"/>
            </w:pPr>
            <w:r>
              <w:rPr>
                <w:rFonts w:ascii="仿宋_GB2312" w:hAnsi="仿宋_GB2312" w:cs="仿宋_GB2312" w:eastAsia="仿宋_GB2312"/>
                <w:sz w:val="21"/>
                <w:color w:val="0F1115"/>
                <w:shd w:fill="FFFFFF" w:val="clear"/>
              </w:rPr>
              <w:t>5、BIM模型成果：</w:t>
            </w:r>
          </w:p>
          <w:p>
            <w:pPr>
              <w:pStyle w:val="null3"/>
              <w:jc w:val="both"/>
            </w:pPr>
            <w:r>
              <w:rPr>
                <w:rFonts w:ascii="仿宋_GB2312" w:hAnsi="仿宋_GB2312" w:cs="仿宋_GB2312" w:eastAsia="仿宋_GB2312"/>
                <w:sz w:val="21"/>
                <w:color w:val="0F1115"/>
                <w:shd w:fill="FFFFFF" w:val="clear"/>
              </w:rPr>
              <w:t>提供全专业</w:t>
            </w:r>
            <w:r>
              <w:rPr>
                <w:rFonts w:ascii="仿宋_GB2312" w:hAnsi="仿宋_GB2312" w:cs="仿宋_GB2312" w:eastAsia="仿宋_GB2312"/>
                <w:sz w:val="21"/>
                <w:color w:val="0F1115"/>
                <w:shd w:fill="FFFFFF" w:val="clear"/>
              </w:rPr>
              <w:t>BIM模型（建筑、结构、设备、机电等）；</w:t>
            </w:r>
          </w:p>
          <w:p>
            <w:pPr>
              <w:pStyle w:val="null3"/>
              <w:jc w:val="both"/>
            </w:pPr>
            <w:r>
              <w:rPr>
                <w:rFonts w:ascii="仿宋_GB2312" w:hAnsi="仿宋_GB2312" w:cs="仿宋_GB2312" w:eastAsia="仿宋_GB2312"/>
                <w:sz w:val="21"/>
                <w:color w:val="0F1115"/>
                <w:shd w:fill="FFFFFF" w:val="clear"/>
              </w:rPr>
              <w:t>电子版存储于不可擦写光盘（</w:t>
            </w:r>
            <w:r>
              <w:rPr>
                <w:rFonts w:ascii="仿宋_GB2312" w:hAnsi="仿宋_GB2312" w:cs="仿宋_GB2312" w:eastAsia="仿宋_GB2312"/>
                <w:sz w:val="21"/>
                <w:color w:val="0F1115"/>
                <w:shd w:fill="FFFFFF" w:val="clear"/>
              </w:rPr>
              <w:t>2份）。</w:t>
            </w:r>
          </w:p>
          <w:p>
            <w:pPr>
              <w:pStyle w:val="null3"/>
              <w:jc w:val="both"/>
            </w:pPr>
            <w:r>
              <w:rPr>
                <w:rFonts w:ascii="仿宋_GB2312" w:hAnsi="仿宋_GB2312" w:cs="仿宋_GB2312" w:eastAsia="仿宋_GB2312"/>
                <w:sz w:val="21"/>
                <w:b/>
                <w:color w:val="0F1115"/>
                <w:shd w:fill="FFFFFF" w:val="clear"/>
              </w:rPr>
              <w:t>五、</w:t>
            </w:r>
            <w:r>
              <w:rPr>
                <w:rFonts w:ascii="仿宋_GB2312" w:hAnsi="仿宋_GB2312" w:cs="仿宋_GB2312" w:eastAsia="仿宋_GB2312"/>
                <w:sz w:val="21"/>
                <w:b/>
                <w:color w:val="0F1115"/>
                <w:shd w:fill="FFFFFF" w:val="clear"/>
              </w:rPr>
              <w:t>汇报与评审</w:t>
            </w:r>
            <w:r>
              <w:rPr>
                <w:rFonts w:ascii="仿宋_GB2312" w:hAnsi="仿宋_GB2312" w:cs="仿宋_GB2312" w:eastAsia="仿宋_GB2312"/>
                <w:sz w:val="21"/>
                <w:color w:val="0F1115"/>
                <w:shd w:fill="FFFFFF" w:val="clear"/>
              </w:rPr>
              <w:t>：</w:t>
            </w:r>
          </w:p>
          <w:p>
            <w:pPr>
              <w:pStyle w:val="null3"/>
              <w:jc w:val="both"/>
            </w:pPr>
            <w:r>
              <w:rPr>
                <w:rFonts w:ascii="仿宋_GB2312" w:hAnsi="仿宋_GB2312" w:cs="仿宋_GB2312" w:eastAsia="仿宋_GB2312"/>
                <w:sz w:val="21"/>
                <w:color w:val="0F1115"/>
                <w:shd w:fill="FFFFFF" w:val="clear"/>
              </w:rPr>
              <w:t>1、</w:t>
            </w:r>
            <w:r>
              <w:rPr>
                <w:rFonts w:ascii="仿宋_GB2312" w:hAnsi="仿宋_GB2312" w:cs="仿宋_GB2312" w:eastAsia="仿宋_GB2312"/>
                <w:sz w:val="21"/>
                <w:color w:val="0F1115"/>
                <w:shd w:fill="FFFFFF" w:val="clear"/>
              </w:rPr>
              <w:t>汇报组织：</w:t>
            </w:r>
          </w:p>
          <w:p>
            <w:pPr>
              <w:pStyle w:val="null3"/>
              <w:jc w:val="both"/>
            </w:pPr>
            <w:r>
              <w:rPr>
                <w:rFonts w:ascii="仿宋_GB2312" w:hAnsi="仿宋_GB2312" w:cs="仿宋_GB2312" w:eastAsia="仿宋_GB2312"/>
                <w:sz w:val="21"/>
                <w:color w:val="0F1115"/>
                <w:shd w:fill="FFFFFF" w:val="clear"/>
              </w:rPr>
              <w:t>方案设计阶段：组织方案设计汇报会，向建设单位及行业专家汇报设计思路、功能布局、外观效果等内容；</w:t>
            </w:r>
          </w:p>
          <w:p>
            <w:pPr>
              <w:pStyle w:val="null3"/>
              <w:jc w:val="both"/>
            </w:pPr>
            <w:r>
              <w:rPr>
                <w:rFonts w:ascii="仿宋_GB2312" w:hAnsi="仿宋_GB2312" w:cs="仿宋_GB2312" w:eastAsia="仿宋_GB2312"/>
                <w:sz w:val="21"/>
                <w:color w:val="0F1115"/>
                <w:shd w:fill="FFFFFF" w:val="clear"/>
              </w:rPr>
              <w:t>初步设计阶段：组织初步设计专项汇报会，重点汇报技术可行性、投资合理性、合规性等内容；</w:t>
            </w:r>
          </w:p>
          <w:p>
            <w:pPr>
              <w:pStyle w:val="null3"/>
              <w:jc w:val="both"/>
            </w:pPr>
            <w:r>
              <w:rPr>
                <w:rFonts w:ascii="仿宋_GB2312" w:hAnsi="仿宋_GB2312" w:cs="仿宋_GB2312" w:eastAsia="仿宋_GB2312"/>
                <w:sz w:val="21"/>
                <w:color w:val="0F1115"/>
                <w:shd w:fill="FFFFFF" w:val="clear"/>
              </w:rPr>
              <w:t>施工图设计阶段：组织施工图内审汇报会，确保图纸满足施工要求。</w:t>
            </w:r>
          </w:p>
          <w:p>
            <w:pPr>
              <w:pStyle w:val="null3"/>
              <w:jc w:val="both"/>
            </w:pP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评审响应：</w:t>
            </w:r>
          </w:p>
          <w:p>
            <w:pPr>
              <w:pStyle w:val="null3"/>
              <w:jc w:val="both"/>
            </w:pPr>
            <w:r>
              <w:rPr>
                <w:rFonts w:ascii="仿宋_GB2312" w:hAnsi="仿宋_GB2312" w:cs="仿宋_GB2312" w:eastAsia="仿宋_GB2312"/>
                <w:sz w:val="21"/>
                <w:color w:val="0F1115"/>
                <w:shd w:fill="FFFFFF" w:val="clear"/>
              </w:rPr>
              <w:t>及时响应建设单位及评审专家的质询，提供专业技术解答；</w:t>
            </w:r>
          </w:p>
          <w:p>
            <w:pPr>
              <w:pStyle w:val="null3"/>
              <w:jc w:val="both"/>
            </w:pPr>
            <w:r>
              <w:rPr>
                <w:rFonts w:ascii="仿宋_GB2312" w:hAnsi="仿宋_GB2312" w:cs="仿宋_GB2312" w:eastAsia="仿宋_GB2312"/>
                <w:sz w:val="21"/>
                <w:color w:val="0F1115"/>
                <w:shd w:fill="FFFFFF" w:val="clear"/>
              </w:rPr>
              <w:t>自收到评审意见之日起</w:t>
            </w:r>
            <w:r>
              <w:rPr>
                <w:rFonts w:ascii="仿宋_GB2312" w:hAnsi="仿宋_GB2312" w:cs="仿宋_GB2312" w:eastAsia="仿宋_GB2312"/>
                <w:sz w:val="21"/>
                <w:color w:val="0F1115"/>
                <w:shd w:fill="FFFFFF" w:val="clear"/>
              </w:rPr>
              <w:t>7个日历天内完成设计文件修改完善并重新提交评审，直至通过最终审核。</w:t>
            </w:r>
          </w:p>
          <w:p>
            <w:pPr>
              <w:pStyle w:val="null3"/>
              <w:jc w:val="both"/>
            </w:pPr>
            <w:r>
              <w:rPr>
                <w:rFonts w:ascii="仿宋_GB2312" w:hAnsi="仿宋_GB2312" w:cs="仿宋_GB2312" w:eastAsia="仿宋_GB2312"/>
                <w:sz w:val="21"/>
                <w:b/>
                <w:color w:val="0F1115"/>
                <w:shd w:fill="FFFFFF" w:val="clear"/>
              </w:rPr>
              <w:t>六、服务周期</w:t>
            </w:r>
          </w:p>
          <w:p>
            <w:pPr>
              <w:pStyle w:val="null3"/>
            </w:pPr>
            <w:r>
              <w:rPr>
                <w:rFonts w:ascii="仿宋_GB2312" w:hAnsi="仿宋_GB2312" w:cs="仿宋_GB2312" w:eastAsia="仿宋_GB2312"/>
                <w:sz w:val="21"/>
                <w:color w:val="0F1115"/>
                <w:shd w:fill="FFFFFF" w:val="clear"/>
              </w:rPr>
              <w:t>服务周期：</w:t>
            </w:r>
            <w:r>
              <w:rPr>
                <w:rFonts w:ascii="仿宋_GB2312" w:hAnsi="仿宋_GB2312" w:cs="仿宋_GB2312" w:eastAsia="仿宋_GB2312"/>
                <w:sz w:val="21"/>
                <w:color w:val="0F1115"/>
                <w:shd w:fill="FFFFFF" w:val="clear"/>
              </w:rPr>
              <w:t>自合同签订之日起</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30</w:t>
            </w:r>
            <w:r>
              <w:rPr>
                <w:rFonts w:ascii="仿宋_GB2312" w:hAnsi="仿宋_GB2312" w:cs="仿宋_GB2312" w:eastAsia="仿宋_GB2312"/>
                <w:sz w:val="21"/>
                <w:color w:val="0F1115"/>
                <w:shd w:fill="FFFFFF" w:val="clear"/>
              </w:rPr>
              <w:t>]日历天内，完成方案设计文件编制</w:t>
            </w:r>
            <w:r>
              <w:rPr>
                <w:rFonts w:ascii="仿宋_GB2312" w:hAnsi="仿宋_GB2312" w:cs="仿宋_GB2312" w:eastAsia="仿宋_GB2312"/>
                <w:sz w:val="21"/>
                <w:color w:val="0F1115"/>
                <w:shd w:fill="FFFFFF" w:val="clear"/>
              </w:rPr>
              <w:t>并提交自然资源局审批，审批</w:t>
            </w:r>
            <w:r>
              <w:rPr>
                <w:rFonts w:ascii="仿宋_GB2312" w:hAnsi="仿宋_GB2312" w:cs="仿宋_GB2312" w:eastAsia="仿宋_GB2312"/>
                <w:sz w:val="21"/>
                <w:color w:val="0F1115"/>
                <w:shd w:fill="FFFFFF" w:val="clear"/>
              </w:rPr>
              <w:t>通过后</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30</w:t>
            </w:r>
            <w:r>
              <w:rPr>
                <w:rFonts w:ascii="仿宋_GB2312" w:hAnsi="仿宋_GB2312" w:cs="仿宋_GB2312" w:eastAsia="仿宋_GB2312"/>
                <w:sz w:val="21"/>
                <w:color w:val="0F1115"/>
                <w:shd w:fill="FFFFFF" w:val="clear"/>
              </w:rPr>
              <w:t>]日历天内</w:t>
            </w:r>
            <w:r>
              <w:rPr>
                <w:rFonts w:ascii="仿宋_GB2312" w:hAnsi="仿宋_GB2312" w:cs="仿宋_GB2312" w:eastAsia="仿宋_GB2312"/>
                <w:sz w:val="21"/>
                <w:color w:val="0F1115"/>
                <w:shd w:fill="FFFFFF" w:val="clear"/>
              </w:rPr>
              <w:t>，完成初</w:t>
            </w:r>
            <w:r>
              <w:rPr>
                <w:rFonts w:ascii="仿宋_GB2312" w:hAnsi="仿宋_GB2312" w:cs="仿宋_GB2312" w:eastAsia="仿宋_GB2312"/>
                <w:sz w:val="21"/>
                <w:color w:val="0F1115"/>
                <w:shd w:fill="FFFFFF" w:val="clear"/>
              </w:rPr>
              <w:t>步设计文件编制并提交</w:t>
            </w:r>
            <w:r>
              <w:rPr>
                <w:rFonts w:ascii="仿宋_GB2312" w:hAnsi="仿宋_GB2312" w:cs="仿宋_GB2312" w:eastAsia="仿宋_GB2312"/>
                <w:sz w:val="21"/>
                <w:color w:val="0F1115"/>
                <w:shd w:fill="FFFFFF" w:val="clear"/>
              </w:rPr>
              <w:t>发改委审批</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审批</w:t>
            </w:r>
            <w:r>
              <w:rPr>
                <w:rFonts w:ascii="仿宋_GB2312" w:hAnsi="仿宋_GB2312" w:cs="仿宋_GB2312" w:eastAsia="仿宋_GB2312"/>
                <w:sz w:val="21"/>
                <w:color w:val="0F1115"/>
                <w:shd w:fill="FFFFFF" w:val="clear"/>
              </w:rPr>
              <w:t>通过后</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30</w:t>
            </w:r>
            <w:r>
              <w:rPr>
                <w:rFonts w:ascii="仿宋_GB2312" w:hAnsi="仿宋_GB2312" w:cs="仿宋_GB2312" w:eastAsia="仿宋_GB2312"/>
                <w:sz w:val="21"/>
                <w:color w:val="0F1115"/>
                <w:shd w:fill="FFFFFF" w:val="clear"/>
              </w:rPr>
              <w:t>]日历天内，</w:t>
            </w:r>
            <w:r>
              <w:rPr>
                <w:rFonts w:ascii="仿宋_GB2312" w:hAnsi="仿宋_GB2312" w:cs="仿宋_GB2312" w:eastAsia="仿宋_GB2312"/>
                <w:sz w:val="21"/>
                <w:color w:val="0F1115"/>
                <w:shd w:fill="FFFFFF" w:val="clear"/>
              </w:rPr>
              <w:t>完成</w:t>
            </w:r>
            <w:r>
              <w:rPr>
                <w:rFonts w:ascii="仿宋_GB2312" w:hAnsi="仿宋_GB2312" w:cs="仿宋_GB2312" w:eastAsia="仿宋_GB2312"/>
                <w:sz w:val="21"/>
                <w:color w:val="0F1115"/>
                <w:shd w:fill="FFFFFF" w:val="clear"/>
              </w:rPr>
              <w:t>施工图设计文件编制并提交</w:t>
            </w:r>
            <w:r>
              <w:rPr>
                <w:rFonts w:ascii="仿宋_GB2312" w:hAnsi="仿宋_GB2312" w:cs="仿宋_GB2312" w:eastAsia="仿宋_GB2312"/>
                <w:sz w:val="21"/>
                <w:color w:val="0F1115"/>
                <w:shd w:fill="FFFFFF" w:val="clear"/>
              </w:rPr>
              <w:t>甲方审核</w:t>
            </w:r>
            <w:r>
              <w:rPr>
                <w:rFonts w:ascii="仿宋_GB2312" w:hAnsi="仿宋_GB2312" w:cs="仿宋_GB2312" w:eastAsia="仿宋_GB2312"/>
                <w:sz w:val="21"/>
                <w:color w:val="0F1115"/>
                <w:shd w:fill="FFFFFF" w:val="clear"/>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自合同签订之日起至工程竣工验收通过。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受托人提交方案设计深化文件经委托人审核及自然资源局审批完成后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受托人提交的初步设计阶段文件，经委托人审查及发改委审批完成后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受托人提交的施工图设计文件，经委托人审查通过后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竣工验收通过后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复印件、授权代表本单位证明（养老保险缴纳证明）</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供应商须具有建设行政主管部门颁发的【工程设计综合甲级资质】或【建筑行业设计乙级资质】或【建筑行业（建筑工程）专业设计乙级】及以上资质</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设计项目负责人</w:t>
            </w:r>
          </w:p>
        </w:tc>
        <w:tc>
          <w:tcPr>
            <w:tcW w:type="dxa" w:w="3322"/>
          </w:tcPr>
          <w:p>
            <w:pPr>
              <w:pStyle w:val="null3"/>
            </w:pPr>
            <w:r>
              <w:rPr>
                <w:rFonts w:ascii="仿宋_GB2312" w:hAnsi="仿宋_GB2312" w:cs="仿宋_GB2312" w:eastAsia="仿宋_GB2312"/>
              </w:rPr>
              <w:t>设计项目负责人具有国家一级注册建筑师资格并在本单位登记注册执业（以注册证书或登记证书为准）；供应商和拟派设计项目负责人在“ 陕西省住房和城乡建设厅网站（http://js.shaanxi.gov.cn/）陕西省建筑市场监管与诚信信息发布平台”可查</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需按照磋商公告要求的方式获取磋商文件并登记备案</w:t>
            </w:r>
          </w:p>
        </w:tc>
        <w:tc>
          <w:tcPr>
            <w:tcW w:type="dxa" w:w="3322"/>
          </w:tcPr>
          <w:p>
            <w:pPr>
              <w:pStyle w:val="null3"/>
            </w:pPr>
            <w:r>
              <w:rPr>
                <w:rFonts w:ascii="仿宋_GB2312" w:hAnsi="仿宋_GB2312" w:cs="仿宋_GB2312" w:eastAsia="仿宋_GB2312"/>
              </w:rPr>
              <w:t>未按磋商公告要求的方式获取磋商文件并登记备案的供应商均无资格参加磋商</w:t>
            </w:r>
          </w:p>
        </w:tc>
        <w:tc>
          <w:tcPr>
            <w:tcW w:type="dxa" w:w="1661"/>
          </w:tcPr>
          <w:p>
            <w:pPr>
              <w:pStyle w:val="null3"/>
            </w:pPr>
            <w:r>
              <w:rPr>
                <w:rFonts w:ascii="仿宋_GB2312" w:hAnsi="仿宋_GB2312" w:cs="仿宋_GB2312" w:eastAsia="仿宋_GB2312"/>
              </w:rPr>
              <w:t>供应商为本项目提供的资格证明文件.docx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4.磋商小组基于专业判断，认为供应商报价过低，有可能影响产品质量或者不能诚信履约的其他情形。 相关供应商在评审现场合理的时间内对投标价格作出解释，提供项目具体成本测算等与报价合理性相关的书面说明及必要的证明材料，包括但不限于原材料成本、人工成本、制造费用等。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响应方案说明.docx 响应承诺书.docx 关于符合本国产品标准的声明函.docx 中小企业声明函 技术服务要求偏离表.docx 报价表 供应商为本项目提供的资格证明文件.docx 响应文件封面 分项报价表.docx 担保函.docx 残疾人福利性单位声明函 保证金付款凭证.docx 标的清单 响应函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响应内容不存在不符合采购文件规定情形，不存在采购档次降低或影响采购性能、功能的情形</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不存在采购文件规定的响应无效条款的情形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总体设计方案-方案设计质量</w:t>
            </w:r>
          </w:p>
        </w:tc>
        <w:tc>
          <w:tcPr>
            <w:tcW w:type="dxa" w:w="2492"/>
          </w:tcPr>
          <w:p>
            <w:pPr>
              <w:pStyle w:val="null3"/>
            </w:pPr>
            <w:r>
              <w:rPr>
                <w:rFonts w:ascii="仿宋_GB2312" w:hAnsi="仿宋_GB2312" w:cs="仿宋_GB2312" w:eastAsia="仿宋_GB2312"/>
              </w:rPr>
              <w:t>根据供应商针对本项目能提出的有利于提高建筑使用功能且降低建设成本等方面切实可行，有利于项目后期。 ①思路理念先进，功能设计完整覆盖设计全流程，得8分； ②思路理念清晰，功能设计较好满足设计主要需求，得6分； ③思路理念基本明确，功能设计仅覆盖部分设计需求，得4分； ④思路理念模糊，功能设计缺失严重，得2分； ⑤未提供不得分。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总体设计方案-需求响应与解决能力</w:t>
            </w:r>
          </w:p>
        </w:tc>
        <w:tc>
          <w:tcPr>
            <w:tcW w:type="dxa" w:w="2492"/>
          </w:tcPr>
          <w:p>
            <w:pPr>
              <w:pStyle w:val="null3"/>
            </w:pPr>
            <w:r>
              <w:rPr>
                <w:rFonts w:ascii="仿宋_GB2312" w:hAnsi="仿宋_GB2312" w:cs="仿宋_GB2312" w:eastAsia="仿宋_GB2312"/>
              </w:rPr>
              <w:t>需求响应与解决能力 ①精准把握设计痛点，解决方案系统完整，逻辑严密，得8分； ②能够回应核心需求，解决方案较为完整，逻辑清晰，得6分； ③部分回应需求，解决方案存在缺项，逻辑不够严谨，得4分； ④偏离需求或未提供有效解决方案，得2分； ⑤未提供不得分。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节能环保技术</w:t>
            </w:r>
          </w:p>
        </w:tc>
        <w:tc>
          <w:tcPr>
            <w:tcW w:type="dxa" w:w="2492"/>
          </w:tcPr>
          <w:p>
            <w:pPr>
              <w:pStyle w:val="null3"/>
            </w:pPr>
            <w:r>
              <w:rPr>
                <w:rFonts w:ascii="仿宋_GB2312" w:hAnsi="仿宋_GB2312" w:cs="仿宋_GB2312" w:eastAsia="仿宋_GB2312"/>
              </w:rPr>
              <w:t>根据供应商针对本项目能提出的有利于提高建筑使用功能且降低建设成本等方面切实可行，有利于项目后期。 ①融入节能技术（如节水、节电组件）、环保材料，符合国家环保政策，得4分； ②方案基本完整、合理性良好、可操作性良好，得3分； ③方案欠缺、合理性一般、可操作性一般，得2分。 ④方案欠缺，未考虑节能环保，得 1 分； ⑤未提供不得分。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设计质量控制措施</w:t>
            </w:r>
          </w:p>
        </w:tc>
        <w:tc>
          <w:tcPr>
            <w:tcW w:type="dxa" w:w="2492"/>
          </w:tcPr>
          <w:p>
            <w:pPr>
              <w:pStyle w:val="null3"/>
            </w:pPr>
            <w:r>
              <w:rPr>
                <w:rFonts w:ascii="仿宋_GB2312" w:hAnsi="仿宋_GB2312" w:cs="仿宋_GB2312" w:eastAsia="仿宋_GB2312"/>
              </w:rPr>
              <w:t>①保障措施内容完整、质量控制体系完善、合理，实施性强得10分； ②保障措施内容较完善、质量控制体系较合理，具有一定的实施性得7分； ③保障措施简单、质量控制体系欠合理，可实施性不足或方案欠缺得4分； ④未考虑节能环保，得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技术先进性</w:t>
            </w:r>
          </w:p>
        </w:tc>
        <w:tc>
          <w:tcPr>
            <w:tcW w:type="dxa" w:w="2492"/>
          </w:tcPr>
          <w:p>
            <w:pPr>
              <w:pStyle w:val="null3"/>
            </w:pPr>
            <w:r>
              <w:rPr>
                <w:rFonts w:ascii="仿宋_GB2312" w:hAnsi="仿宋_GB2312" w:cs="仿宋_GB2312" w:eastAsia="仿宋_GB2312"/>
              </w:rPr>
              <w:t>①采用行业内成熟且先进的维修技术、工艺，能提升工程耐久性或降低后期运维成本，得 7分； ②采用常规技术但无明显缺陷，得 4 分； ③技术落后可能导致质量隐患，得 1 分； ④未提供，得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进度计划与管控</w:t>
            </w:r>
          </w:p>
        </w:tc>
        <w:tc>
          <w:tcPr>
            <w:tcW w:type="dxa" w:w="2492"/>
          </w:tcPr>
          <w:p>
            <w:pPr>
              <w:pStyle w:val="null3"/>
            </w:pPr>
            <w:r>
              <w:rPr>
                <w:rFonts w:ascii="仿宋_GB2312" w:hAnsi="仿宋_GB2312" w:cs="仿宋_GB2312" w:eastAsia="仿宋_GB2312"/>
              </w:rPr>
              <w:t>满足磋商采购文件要求的工期及设计要求，且工期安排合理，设计工期保证措施全面、计划得当、合理可行。 ①全阶段计划完整（覆盖工程设计全流程且明确各阶段时限）、关键节点管控明确，得 6 分； ②计划缺阶段或时限，关键节点不明确，得 3 分 ③无计划或管控，得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延误应对与保障</w:t>
            </w:r>
          </w:p>
        </w:tc>
        <w:tc>
          <w:tcPr>
            <w:tcW w:type="dxa" w:w="2492"/>
          </w:tcPr>
          <w:p>
            <w:pPr>
              <w:pStyle w:val="null3"/>
            </w:pPr>
            <w:r>
              <w:rPr>
                <w:rFonts w:ascii="仿宋_GB2312" w:hAnsi="仿宋_GB2312" w:cs="仿宋_GB2312" w:eastAsia="仿宋_GB2312"/>
              </w:rPr>
              <w:t>①延误预案具体（针对工程设计常见延误场景制定可落地措施）、进度汇报清晰，且明确各岗位工作衔接流程），得 6 分； ②预案简略、汇报缺要素，未说明各岗位负责的设计内容，得 3 分； ③无预案、汇报，得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工程投资控制</w:t>
            </w:r>
          </w:p>
        </w:tc>
        <w:tc>
          <w:tcPr>
            <w:tcW w:type="dxa" w:w="2492"/>
          </w:tcPr>
          <w:p>
            <w:pPr>
              <w:pStyle w:val="null3"/>
            </w:pPr>
            <w:r>
              <w:rPr>
                <w:rFonts w:ascii="仿宋_GB2312" w:hAnsi="仿宋_GB2312" w:cs="仿宋_GB2312" w:eastAsia="仿宋_GB2312"/>
              </w:rPr>
              <w:t>①设计概算编制的技术保证措施，方案完整、合理性强，提供详细投资估算、有成本优化措施，得 10 分； ②投资估算简略、仅提及成本控制，设计概算编制的技术保证措施，方案基本完整、合理性良好，得 7 分； ③方案欠缺、合理性一般得4分； ④无投资估算或未提及成本控制。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组织与人员管理</w:t>
            </w:r>
          </w:p>
        </w:tc>
        <w:tc>
          <w:tcPr>
            <w:tcW w:type="dxa" w:w="2492"/>
          </w:tcPr>
          <w:p>
            <w:pPr>
              <w:pStyle w:val="null3"/>
            </w:pPr>
            <w:r>
              <w:rPr>
                <w:rFonts w:ascii="仿宋_GB2312" w:hAnsi="仿宋_GB2312" w:cs="仿宋_GB2312" w:eastAsia="仿宋_GB2312"/>
              </w:rPr>
              <w:t>项目部机构设置、人员配备、责任分工、专业配套、工作经验等情况，进行综合评审。 ①人员专业齐全、人员能力强、工作经验丰富、责任分工明确，得8分； ②人员专业合理、人员能力良好、有工作经验、有责任分工，得4分； ③人员专业不全、工作经验少、责任模糊，得1分； ④未提供不得分。 （注：设计团队各专业人员要求中级工程师及以上，必须包含建筑、结构、电气、暖通空调、给排水等各专业人员，提供拟投入人员职称证书复印件或职业资格证书复印件，并加盖供应商公章，未提供不得分）。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文档与保密管理</w:t>
            </w:r>
          </w:p>
        </w:tc>
        <w:tc>
          <w:tcPr>
            <w:tcW w:type="dxa" w:w="2492"/>
          </w:tcPr>
          <w:p>
            <w:pPr>
              <w:pStyle w:val="null3"/>
            </w:pPr>
            <w:r>
              <w:rPr>
                <w:rFonts w:ascii="仿宋_GB2312" w:hAnsi="仿宋_GB2312" w:cs="仿宋_GB2312" w:eastAsia="仿宋_GB2312"/>
              </w:rPr>
              <w:t>①文档管理制度完整、保密措施明确、定责任，得5 分； ②文档管理制度合理、方案基本完整、合理性良好有责任分工，得3分； ③文档制度简略、保密措施不具体，得1 分； ④无文档或保密管理，得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项目理解与需求分析</w:t>
            </w:r>
          </w:p>
        </w:tc>
        <w:tc>
          <w:tcPr>
            <w:tcW w:type="dxa" w:w="2492"/>
          </w:tcPr>
          <w:p>
            <w:pPr>
              <w:pStyle w:val="null3"/>
            </w:pPr>
            <w:r>
              <w:rPr>
                <w:rFonts w:ascii="仿宋_GB2312" w:hAnsi="仿宋_GB2312" w:cs="仿宋_GB2312" w:eastAsia="仿宋_GB2312"/>
              </w:rPr>
              <w:t>依据投标人提供的本项目的项目理解与需求分析，进行评审，内容包含： ①对医院工程的特点有非常深入和精准的分析，能详细列出项目潜在难点，并提出初步一堆思路，完全契合采购文件中的服务要求，得7分； ②对项目特点的理解和分析较为笼统，仅复述了磋商文件中的部分要求，缺乏独立的分析和见解，得4分； ④理解存在明显偏差，或分析内容与本项目关联性不强，未能体现出医院环境的特殊性，得1分； ⑤未提供不得分。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应急响应机制</w:t>
            </w:r>
          </w:p>
        </w:tc>
        <w:tc>
          <w:tcPr>
            <w:tcW w:type="dxa" w:w="2492"/>
          </w:tcPr>
          <w:p>
            <w:pPr>
              <w:pStyle w:val="null3"/>
            </w:pPr>
            <w:r>
              <w:rPr>
                <w:rFonts w:ascii="仿宋_GB2312" w:hAnsi="仿宋_GB2312" w:cs="仿宋_GB2312" w:eastAsia="仿宋_GB2312"/>
              </w:rPr>
              <w:t>①有应急方案、应急承诺书等内容完整、可实施、且有针对性得3分； ②内容完整、可实施得2分； ③方案基本完整得1分； ④未提供不得分。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①内容完整、可实施、且有针对性得3分； ②内容完整、可实施得2分； ③方案基本完整得1分； ④未提供不得分。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提供2022年1月1日至递交竞争性磋商响应文件截止时间前类似工程设计项目业绩，每个业绩得1分，满分5分 注：以加盖供应商公章的合同复印件为准（至少包含合同封面、合同主要内容、盖章页等）。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满足采购文件要求且有效响应文件的最后报价最低报价为评审基准价，其价格分为满分。其他供应商的价格分统一按照下列公式计算：投标报价得分=（评标基准价/最后报价）×10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详见附件：供应商为本项目提供的资格证明文件.docx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详见附件：技术服务要求偏离表.docx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详见附件：响应承诺书.docx</w:t>
      </w:r>
    </w:p>
    <w:p>
      <w:pPr>
        <w:pStyle w:val="null3"/>
        <w:ind w:firstLine="960"/>
      </w:pPr>
      <w:r>
        <w:rPr>
          <w:rFonts w:ascii="仿宋_GB2312" w:hAnsi="仿宋_GB2312" w:cs="仿宋_GB2312" w:eastAsia="仿宋_GB2312"/>
        </w:rPr>
        <w:t>详见附件：保证金付款凭证.docx</w:t>
      </w:r>
    </w:p>
    <w:p>
      <w:pPr>
        <w:pStyle w:val="null3"/>
        <w:ind w:firstLine="960"/>
      </w:pPr>
      <w:r>
        <w:rPr>
          <w:rFonts w:ascii="仿宋_GB2312" w:hAnsi="仿宋_GB2312" w:cs="仿宋_GB2312" w:eastAsia="仿宋_GB2312"/>
        </w:rPr>
        <w:t>详见附件：担保函.docx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