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版本号：KRHZZB-202600120260224001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宁强县农村生活污水处理设施运维采购项目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KRHZZB-2026001</w:t>
      </w:r>
      <w:r>
        <w:br/>
      </w:r>
      <w:r>
        <w:br/>
      </w:r>
      <w:r>
        <w:br/>
      </w:r>
    </w:p>
    <w:p>
      <w:pPr>
        <w:pStyle w:val="null3"/>
        <w:jc w:val="center"/>
        <w:outlineLvl w:val="2"/>
      </w:pPr>
      <w:r>
        <w:rPr>
          <w:rFonts w:ascii="仿宋_GB2312" w:hAnsi="仿宋_GB2312" w:cs="仿宋_GB2312" w:eastAsia="仿宋_GB2312"/>
          <w:sz w:val="28"/>
          <w:b/>
        </w:rPr>
        <w:t>汉中市生态环境局宁强分局</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汉中市生态环境局宁强分局</w:t>
      </w:r>
      <w:r>
        <w:rPr>
          <w:rFonts w:ascii="仿宋_GB2312" w:hAnsi="仿宋_GB2312" w:cs="仿宋_GB2312" w:eastAsia="仿宋_GB2312"/>
        </w:rPr>
        <w:t>委托，拟对</w:t>
      </w:r>
      <w:r>
        <w:rPr>
          <w:rFonts w:ascii="仿宋_GB2312" w:hAnsi="仿宋_GB2312" w:cs="仿宋_GB2312" w:eastAsia="仿宋_GB2312"/>
        </w:rPr>
        <w:t>宁强县农村生活污水处理设施运维采购项目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KRHZZB-2026001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宁强县农村生活污水处理设施运维采购项目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内容:对宁强县已建成的污水处理设施实施统一运维管理，运维管理时间为1年(自合同签订之日起)，并按要求建立运维管理台账。;主要功能或目标:运维管理单位需按照相关要求，规范运维污水处理设施，确保出水水质达到相关要求。;需满足的要求:满足的需求:对污水处理设施正常运行，每半年需出具一次水质监测报告(一年两次)，水质达到相关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采购包1（农村生活污水处理设施运维）：属于专门面向中小企业采购。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 或自然人，营业执照、组织机构代码证、税务 登记证（多证合一只提供营业执照，事业单位 提供事业单位法人证书，自然人提供本人身份 证）合法有效；</w:t>
      </w:r>
    </w:p>
    <w:p>
      <w:pPr>
        <w:pStyle w:val="null3"/>
      </w:pPr>
      <w:r>
        <w:rPr>
          <w:rFonts w:ascii="仿宋_GB2312" w:hAnsi="仿宋_GB2312" w:cs="仿宋_GB2312" w:eastAsia="仿宋_GB2312"/>
        </w:rPr>
        <w:t>2、法定代表人授权书：法定代表人授权书（附法定代表人身份证复印 件）及被授权人身份证（法定代表人直接参加 投标只须提供法定代表人身份证）；</w:t>
      </w:r>
    </w:p>
    <w:p>
      <w:pPr>
        <w:pStyle w:val="null3"/>
      </w:pPr>
      <w:r>
        <w:rPr>
          <w:rFonts w:ascii="仿宋_GB2312" w:hAnsi="仿宋_GB2312" w:cs="仿宋_GB2312" w:eastAsia="仿宋_GB2312"/>
        </w:rPr>
        <w:t>3、《汉中市政府采购供应商资格承诺函》：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w:t>
      </w:r>
    </w:p>
    <w:p>
      <w:pPr>
        <w:pStyle w:val="null3"/>
      </w:pPr>
      <w:r>
        <w:rPr>
          <w:rFonts w:ascii="仿宋_GB2312" w:hAnsi="仿宋_GB2312" w:cs="仿宋_GB2312" w:eastAsia="仿宋_GB2312"/>
        </w:rPr>
        <w:t>4、供应商存在的控股关系：单位负责人为同一人或者存在直接控股、管理关系的不同供应商，不得参加同一合同项下的政府采购活动;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5、非联合体投标承诺函：本项目不接受联合体投标（提供书面证明材料）</w:t>
      </w:r>
    </w:p>
    <w:p>
      <w:pPr>
        <w:pStyle w:val="null3"/>
      </w:pPr>
      <w:r>
        <w:rPr>
          <w:rFonts w:ascii="仿宋_GB2312" w:hAnsi="仿宋_GB2312" w:cs="仿宋_GB2312" w:eastAsia="仿宋_GB2312"/>
        </w:rPr>
        <w:t>6、中小企业声明函：本项目专门面向中小企业采购，供应商应为中 小微企业，须提供《中小企业声明函》并对真 实性负责；</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汉中市生态环境局宁强分局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汉中市生态环境局宁强分局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18729633985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汉中市汉台区青龙路青龙壹号1号楼3楼310室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0916-2691516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开户名称：开瑞项目管理有限公司汉中分公司</w:t>
            </w:r>
          </w:p>
          <w:p>
            <w:pPr>
              <w:pStyle w:val="null3"/>
            </w:pPr>
            <w:r>
              <w:rPr>
                <w:rFonts w:ascii="仿宋_GB2312" w:hAnsi="仿宋_GB2312" w:cs="仿宋_GB2312" w:eastAsia="仿宋_GB2312"/>
              </w:rPr>
              <w:t>开户银行：中国建设银行股份有限公司汉中分行营业部</w:t>
            </w:r>
          </w:p>
          <w:p>
            <w:pPr>
              <w:pStyle w:val="null3"/>
            </w:pPr>
            <w:r>
              <w:rPr>
                <w:rFonts w:ascii="仿宋_GB2312" w:hAnsi="仿宋_GB2312" w:cs="仿宋_GB2312" w:eastAsia="仿宋_GB2312"/>
              </w:rPr>
              <w:t>银行账号：61050165001500000852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说明：按合同约定</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以成交金额为基数，参照国家计委颁发的《招标代理服务收费管理暂行办法》（计价格[2002]1980号）和国家发展改革委员会办公厅颁发的《关于招标代理服务收费有关问题的通知》（发改办价格[2003]857号）的有关规定执行。成交供应商在领取成交通知书前，须向采购代理机构一次性支付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汉中市生态环境局宁强分局</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汉中市生态环境局宁强分局</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汉中市生态环境局宁强分局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达到国家相关验收标准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联系电话：0916-2691516</w:t>
      </w:r>
    </w:p>
    <w:p>
      <w:pPr>
        <w:pStyle w:val="null3"/>
      </w:pPr>
      <w:r>
        <w:rPr>
          <w:rFonts w:ascii="仿宋_GB2312" w:hAnsi="仿宋_GB2312" w:cs="仿宋_GB2312" w:eastAsia="仿宋_GB2312"/>
        </w:rPr>
        <w:t>地址：汉中市汉台区青龙路，青龙壹号310室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采购内容:对宁强县已建成的污水处理 设施实施统一运维管理，运维管理时间为1 年(自合同签订之日起)，并按要求建立运维 管理台账。;主要功能或目标:运维管理单 位需按照相关要求，规范运维污水处理设 施，确保出水水质达到相关要求。;需满足 的要求:满足的需求:污水处理设施正常 运行，每半年需出具一次水质监测报告(一 年两次)，水质达到相关要求。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580,000.00</w:t>
      </w:r>
    </w:p>
    <w:p>
      <w:pPr>
        <w:pStyle w:val="null3"/>
      </w:pPr>
      <w:r>
        <w:rPr>
          <w:rFonts w:ascii="仿宋_GB2312" w:hAnsi="仿宋_GB2312" w:cs="仿宋_GB2312" w:eastAsia="仿宋_GB2312"/>
        </w:rPr>
        <w:t>采购包最高限价（元）: 553,000.00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农村生活污水处理设施运维</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标的名称：农村生活污水处理设施运维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color w:val="000000"/>
              </w:rPr>
              <w:t>宁强县农村生活污水处理设施运维清单</w:t>
            </w:r>
          </w:p>
          <w:tbl>
            <w:tblPr>
              <w:tblInd w:type="dxa" w:w="120"/>
              <w:tblBorders>
                <w:top w:val="none" w:color="000000" w:sz="4"/>
                <w:left w:val="none" w:color="000000" w:sz="4"/>
                <w:bottom w:val="none" w:color="000000" w:sz="4"/>
                <w:right w:val="none" w:color="000000" w:sz="4"/>
                <w:insideH w:val="none"/>
                <w:insideV w:val="none"/>
              </w:tblBorders>
            </w:tblPr>
            <w:tblGrid>
              <w:gridCol w:w="134"/>
              <w:gridCol w:w="511"/>
              <w:gridCol w:w="389"/>
              <w:gridCol w:w="298"/>
              <w:gridCol w:w="272"/>
              <w:gridCol w:w="196"/>
              <w:gridCol w:w="737"/>
            </w:tblGrid>
            <w:tr>
              <w:tc>
                <w:tcPr>
                  <w:tcW w:type="dxa" w:w="13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210"/>
                  </w:pPr>
                  <w:r>
                    <w:rPr>
                      <w:rFonts w:ascii="仿宋_GB2312" w:hAnsi="仿宋_GB2312" w:cs="仿宋_GB2312" w:eastAsia="仿宋_GB2312"/>
                      <w:sz w:val="24"/>
                      <w:color w:val="000000"/>
                    </w:rPr>
                    <w:t>序号</w:t>
                  </w:r>
                </w:p>
              </w:tc>
              <w:tc>
                <w:tcPr>
                  <w:tcW w:type="dxa" w:w="5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污水处理设施名称</w:t>
                  </w:r>
                </w:p>
              </w:tc>
              <w:tc>
                <w:tcPr>
                  <w:tcW w:type="dxa" w:w="38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日处理规模</w:t>
                  </w:r>
                  <w:r>
                    <w:rPr>
                      <w:rFonts w:ascii="仿宋_GB2312" w:hAnsi="仿宋_GB2312" w:cs="仿宋_GB2312" w:eastAsia="仿宋_GB2312"/>
                      <w:sz w:val="24"/>
                      <w:color w:val="000000"/>
                    </w:rPr>
                    <w:t>/吨</w:t>
                  </w:r>
                </w:p>
              </w:tc>
              <w:tc>
                <w:tcPr>
                  <w:tcW w:type="dxa" w:w="2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设施分类</w:t>
                  </w:r>
                </w:p>
              </w:tc>
              <w:tc>
                <w:tcPr>
                  <w:tcW w:type="dxa" w:w="27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处理工艺</w:t>
                  </w:r>
                </w:p>
              </w:tc>
              <w:tc>
                <w:tcPr>
                  <w:tcW w:type="dxa" w:w="1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210"/>
                  </w:pPr>
                  <w:r>
                    <w:rPr>
                      <w:rFonts w:ascii="仿宋_GB2312" w:hAnsi="仿宋_GB2312" w:cs="仿宋_GB2312" w:eastAsia="仿宋_GB2312"/>
                      <w:sz w:val="24"/>
                      <w:color w:val="000000"/>
                    </w:rPr>
                    <w:t>运营</w:t>
                  </w:r>
                </w:p>
                <w:p>
                  <w:pPr>
                    <w:pStyle w:val="null3"/>
                    <w:spacing w:before="15"/>
                    <w:ind w:left="210"/>
                  </w:pPr>
                  <w:r>
                    <w:rPr>
                      <w:rFonts w:ascii="仿宋_GB2312" w:hAnsi="仿宋_GB2312" w:cs="仿宋_GB2312" w:eastAsia="仿宋_GB2312"/>
                      <w:sz w:val="24"/>
                      <w:color w:val="000000"/>
                    </w:rPr>
                    <w:t>期限</w:t>
                  </w:r>
                </w:p>
              </w:tc>
              <w:tc>
                <w:tcPr>
                  <w:tcW w:type="dxa" w:w="7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出水执行标准</w:t>
                  </w:r>
                </w:p>
              </w:tc>
            </w:tr>
            <w:tr>
              <w:tc>
                <w:tcPr>
                  <w:tcW w:type="dxa" w:w="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p>
              </w:tc>
              <w:tc>
                <w:tcPr>
                  <w:tcW w:type="dxa" w:w="5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675" w:right="210"/>
                  </w:pPr>
                  <w:r>
                    <w:rPr>
                      <w:rFonts w:ascii="仿宋_GB2312" w:hAnsi="仿宋_GB2312" w:cs="仿宋_GB2312" w:eastAsia="仿宋_GB2312"/>
                      <w:sz w:val="24"/>
                      <w:color w:val="000000"/>
                    </w:rPr>
                    <w:t>高寨子街道办事处</w:t>
                  </w:r>
                  <w:r>
                    <w:rPr>
                      <w:rFonts w:ascii="仿宋_GB2312" w:hAnsi="仿宋_GB2312" w:cs="仿宋_GB2312" w:eastAsia="仿宋_GB2312"/>
                      <w:sz w:val="24"/>
                      <w:color w:val="000000"/>
                    </w:rPr>
                    <w:t>薛家坝村</w:t>
                  </w: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120</w:t>
                  </w:r>
                </w:p>
              </w:tc>
              <w:tc>
                <w:tcPr>
                  <w:tcW w:type="dxa" w:w="2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95"/>
                  </w:pPr>
                  <w:r>
                    <w:rPr>
                      <w:rFonts w:ascii="仿宋_GB2312" w:hAnsi="仿宋_GB2312" w:cs="仿宋_GB2312" w:eastAsia="仿宋_GB2312"/>
                      <w:sz w:val="24"/>
                      <w:color w:val="000000"/>
                    </w:rPr>
                    <w:t>农村生活</w:t>
                  </w:r>
                </w:p>
                <w:p>
                  <w:pPr>
                    <w:pStyle w:val="null3"/>
                    <w:spacing w:before="30"/>
                    <w:ind w:left="435" w:right="210"/>
                  </w:pPr>
                  <w:r>
                    <w:rPr>
                      <w:rFonts w:ascii="仿宋_GB2312" w:hAnsi="仿宋_GB2312" w:cs="仿宋_GB2312" w:eastAsia="仿宋_GB2312"/>
                      <w:sz w:val="24"/>
                      <w:color w:val="000000"/>
                    </w:rPr>
                    <w:t>污水处理</w:t>
                  </w:r>
                  <w:r>
                    <w:rPr>
                      <w:rFonts w:ascii="仿宋_GB2312" w:hAnsi="仿宋_GB2312" w:cs="仿宋_GB2312" w:eastAsia="仿宋_GB2312"/>
                    </w:rPr>
                    <w:t xml:space="preserve"> </w:t>
                  </w:r>
                  <w:r>
                    <w:rPr>
                      <w:rFonts w:ascii="仿宋_GB2312" w:hAnsi="仿宋_GB2312" w:cs="仿宋_GB2312" w:eastAsia="仿宋_GB2312"/>
                      <w:sz w:val="24"/>
                      <w:color w:val="000000"/>
                    </w:rPr>
                    <w:t>设施</w:t>
                  </w:r>
                </w:p>
              </w:tc>
              <w:tc>
                <w:tcPr>
                  <w:tcW w:type="dxa" w:w="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150"/>
                  </w:pPr>
                  <w:r>
                    <w:rPr>
                      <w:rFonts w:ascii="仿宋_GB2312" w:hAnsi="仿宋_GB2312" w:cs="仿宋_GB2312" w:eastAsia="仿宋_GB2312"/>
                      <w:sz w:val="24"/>
                      <w:color w:val="000000"/>
                    </w:rPr>
                    <w:t>人工湿地</w:t>
                  </w:r>
                </w:p>
                <w:p>
                  <w:pPr>
                    <w:pStyle w:val="null3"/>
                    <w:spacing w:before="150"/>
                    <w:ind w:left="210"/>
                  </w:pPr>
                  <w:r>
                    <w:rPr>
                      <w:rFonts w:ascii="仿宋_GB2312" w:hAnsi="仿宋_GB2312" w:cs="仿宋_GB2312" w:eastAsia="仿宋_GB2312"/>
                      <w:sz w:val="24"/>
                      <w:color w:val="000000"/>
                    </w:rPr>
                    <w:t>+稳定塘</w:t>
                  </w:r>
                </w:p>
              </w:tc>
              <w:tc>
                <w:tcPr>
                  <w:tcW w:type="dxa" w:w="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330" w:right="195"/>
                  </w:pPr>
                  <w:r>
                    <w:rPr>
                      <w:rFonts w:ascii="仿宋_GB2312" w:hAnsi="仿宋_GB2312" w:cs="仿宋_GB2312" w:eastAsia="仿宋_GB2312"/>
                      <w:sz w:val="24"/>
                      <w:color w:val="000000"/>
                    </w:rPr>
                    <w:t>一年</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期</w:t>
                  </w:r>
                </w:p>
              </w:tc>
              <w:tc>
                <w:tcPr>
                  <w:tcW w:type="dxa" w:w="7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975"/>
                  </w:pPr>
                  <w:r>
                    <w:rPr>
                      <w:rFonts w:ascii="仿宋_GB2312" w:hAnsi="仿宋_GB2312" w:cs="仿宋_GB2312" w:eastAsia="仿宋_GB2312"/>
                      <w:sz w:val="24"/>
                      <w:color w:val="000000"/>
                    </w:rPr>
                    <w:t>执行陕西农污</w:t>
                  </w:r>
                </w:p>
                <w:p>
                  <w:pPr>
                    <w:pStyle w:val="null3"/>
                    <w:spacing w:before="30"/>
                    <w:ind w:left="195"/>
                  </w:pPr>
                  <w:r>
                    <w:rPr>
                      <w:rFonts w:ascii="仿宋_GB2312" w:hAnsi="仿宋_GB2312" w:cs="仿宋_GB2312" w:eastAsia="仿宋_GB2312"/>
                      <w:sz w:val="24"/>
                      <w:color w:val="000000"/>
                    </w:rPr>
                    <w:t>(D861/1227-2018一级排放标</w:t>
                  </w:r>
                </w:p>
                <w:p>
                  <w:pPr>
                    <w:pStyle w:val="null3"/>
                    <w:spacing w:before="15"/>
                    <w:ind w:left="1575"/>
                  </w:pPr>
                  <w:r>
                    <w:rPr>
                      <w:rFonts w:ascii="仿宋_GB2312" w:hAnsi="仿宋_GB2312" w:cs="仿宋_GB2312" w:eastAsia="仿宋_GB2312"/>
                      <w:sz w:val="24"/>
                      <w:color w:val="000000"/>
                    </w:rPr>
                    <w:t>准</w:t>
                  </w:r>
                </w:p>
              </w:tc>
            </w:tr>
            <w:tr>
              <w:tc>
                <w:tcPr>
                  <w:tcW w:type="dxa" w:w="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2</w:t>
                  </w:r>
                </w:p>
              </w:tc>
              <w:tc>
                <w:tcPr>
                  <w:tcW w:type="dxa" w:w="5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675" w:right="210"/>
                  </w:pPr>
                  <w:r>
                    <w:rPr>
                      <w:rFonts w:ascii="仿宋_GB2312" w:hAnsi="仿宋_GB2312" w:cs="仿宋_GB2312" w:eastAsia="仿宋_GB2312"/>
                      <w:sz w:val="24"/>
                      <w:color w:val="000000"/>
                    </w:rPr>
                    <w:t>高寨子街道办事处</w:t>
                  </w:r>
                  <w:r>
                    <w:rPr>
                      <w:rFonts w:ascii="仿宋_GB2312" w:hAnsi="仿宋_GB2312" w:cs="仿宋_GB2312" w:eastAsia="仿宋_GB2312"/>
                      <w:sz w:val="24"/>
                      <w:color w:val="000000"/>
                    </w:rPr>
                    <w:t>肖家坝村</w:t>
                  </w: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20</w:t>
                  </w:r>
                </w:p>
              </w:tc>
              <w:tc>
                <w:tcPr>
                  <w:tcW w:type="dxa" w:w="2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95"/>
                  </w:pPr>
                  <w:r>
                    <w:rPr>
                      <w:rFonts w:ascii="仿宋_GB2312" w:hAnsi="仿宋_GB2312" w:cs="仿宋_GB2312" w:eastAsia="仿宋_GB2312"/>
                      <w:sz w:val="24"/>
                      <w:color w:val="000000"/>
                    </w:rPr>
                    <w:t>农村生活</w:t>
                  </w:r>
                </w:p>
                <w:p>
                  <w:pPr>
                    <w:pStyle w:val="null3"/>
                    <w:spacing w:before="30"/>
                    <w:ind w:left="435" w:right="210"/>
                  </w:pPr>
                  <w:r>
                    <w:rPr>
                      <w:rFonts w:ascii="仿宋_GB2312" w:hAnsi="仿宋_GB2312" w:cs="仿宋_GB2312" w:eastAsia="仿宋_GB2312"/>
                      <w:sz w:val="24"/>
                      <w:color w:val="000000"/>
                    </w:rPr>
                    <w:t>污水处理</w:t>
                  </w:r>
                  <w:r>
                    <w:rPr>
                      <w:rFonts w:ascii="仿宋_GB2312" w:hAnsi="仿宋_GB2312" w:cs="仿宋_GB2312" w:eastAsia="仿宋_GB2312"/>
                    </w:rPr>
                    <w:t xml:space="preserve"> </w:t>
                  </w:r>
                  <w:r>
                    <w:rPr>
                      <w:rFonts w:ascii="仿宋_GB2312" w:hAnsi="仿宋_GB2312" w:cs="仿宋_GB2312" w:eastAsia="仿宋_GB2312"/>
                      <w:sz w:val="24"/>
                      <w:color w:val="000000"/>
                    </w:rPr>
                    <w:t>设施</w:t>
                  </w:r>
                </w:p>
              </w:tc>
              <w:tc>
                <w:tcPr>
                  <w:tcW w:type="dxa" w:w="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50"/>
                  </w:pPr>
                  <w:r>
                    <w:rPr>
                      <w:rFonts w:ascii="仿宋_GB2312" w:hAnsi="仿宋_GB2312" w:cs="仿宋_GB2312" w:eastAsia="仿宋_GB2312"/>
                      <w:sz w:val="24"/>
                      <w:color w:val="000000"/>
                    </w:rPr>
                    <w:t>AAO+人工</w:t>
                  </w:r>
                </w:p>
                <w:p>
                  <w:pPr>
                    <w:pStyle w:val="null3"/>
                    <w:spacing w:before="165"/>
                    <w:ind w:left="390"/>
                  </w:pPr>
                  <w:r>
                    <w:rPr>
                      <w:rFonts w:ascii="仿宋_GB2312" w:hAnsi="仿宋_GB2312" w:cs="仿宋_GB2312" w:eastAsia="仿宋_GB2312"/>
                      <w:sz w:val="24"/>
                      <w:color w:val="000000"/>
                    </w:rPr>
                    <w:t>湿地</w:t>
                  </w:r>
                </w:p>
              </w:tc>
              <w:tc>
                <w:tcPr>
                  <w:tcW w:type="dxa" w:w="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330" w:right="195"/>
                  </w:pPr>
                  <w:r>
                    <w:rPr>
                      <w:rFonts w:ascii="仿宋_GB2312" w:hAnsi="仿宋_GB2312" w:cs="仿宋_GB2312" w:eastAsia="仿宋_GB2312"/>
                      <w:sz w:val="24"/>
                      <w:color w:val="000000"/>
                    </w:rPr>
                    <w:t>一年</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期</w:t>
                  </w:r>
                </w:p>
              </w:tc>
              <w:tc>
                <w:tcPr>
                  <w:tcW w:type="dxa" w:w="7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975"/>
                  </w:pPr>
                  <w:r>
                    <w:rPr>
                      <w:rFonts w:ascii="仿宋_GB2312" w:hAnsi="仿宋_GB2312" w:cs="仿宋_GB2312" w:eastAsia="仿宋_GB2312"/>
                      <w:sz w:val="24"/>
                      <w:color w:val="000000"/>
                    </w:rPr>
                    <w:t>执行陕西农污</w:t>
                  </w:r>
                </w:p>
                <w:p>
                  <w:pPr>
                    <w:pStyle w:val="null3"/>
                    <w:spacing w:before="45"/>
                    <w:ind w:left="195"/>
                  </w:pPr>
                  <w:r>
                    <w:rPr>
                      <w:rFonts w:ascii="仿宋_GB2312" w:hAnsi="仿宋_GB2312" w:cs="仿宋_GB2312" w:eastAsia="仿宋_GB2312"/>
                      <w:sz w:val="24"/>
                      <w:color w:val="000000"/>
                    </w:rPr>
                    <w:t>(D861/1227-2018一级排放标</w:t>
                  </w:r>
                </w:p>
                <w:p>
                  <w:pPr>
                    <w:pStyle w:val="null3"/>
                    <w:ind w:left="1575"/>
                  </w:pPr>
                  <w:r>
                    <w:rPr>
                      <w:rFonts w:ascii="仿宋_GB2312" w:hAnsi="仿宋_GB2312" w:cs="仿宋_GB2312" w:eastAsia="仿宋_GB2312"/>
                      <w:sz w:val="24"/>
                      <w:color w:val="000000"/>
                    </w:rPr>
                    <w:t>准</w:t>
                  </w:r>
                </w:p>
              </w:tc>
            </w:tr>
            <w:tr>
              <w:tc>
                <w:tcPr>
                  <w:tcW w:type="dxa" w:w="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3</w:t>
                  </w:r>
                </w:p>
              </w:tc>
              <w:tc>
                <w:tcPr>
                  <w:tcW w:type="dxa" w:w="5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二郎坝镇板苍坝村</w:t>
                  </w: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10</w:t>
                  </w:r>
                </w:p>
              </w:tc>
              <w:tc>
                <w:tcPr>
                  <w:tcW w:type="dxa" w:w="2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
                    <w:ind w:left="195"/>
                  </w:pPr>
                  <w:r>
                    <w:rPr>
                      <w:rFonts w:ascii="仿宋_GB2312" w:hAnsi="仿宋_GB2312" w:cs="仿宋_GB2312" w:eastAsia="仿宋_GB2312"/>
                      <w:sz w:val="24"/>
                      <w:color w:val="000000"/>
                    </w:rPr>
                    <w:t>农村生活</w:t>
                  </w:r>
                </w:p>
                <w:p>
                  <w:pPr>
                    <w:pStyle w:val="null3"/>
                    <w:spacing w:before="30"/>
                    <w:ind w:left="435" w:right="210"/>
                  </w:pPr>
                  <w:r>
                    <w:rPr>
                      <w:rFonts w:ascii="仿宋_GB2312" w:hAnsi="仿宋_GB2312" w:cs="仿宋_GB2312" w:eastAsia="仿宋_GB2312"/>
                      <w:sz w:val="24"/>
                      <w:color w:val="000000"/>
                    </w:rPr>
                    <w:t>污水处理</w:t>
                  </w:r>
                  <w:r>
                    <w:rPr>
                      <w:rFonts w:ascii="仿宋_GB2312" w:hAnsi="仿宋_GB2312" w:cs="仿宋_GB2312" w:eastAsia="仿宋_GB2312"/>
                    </w:rPr>
                    <w:t xml:space="preserve"> </w:t>
                  </w:r>
                  <w:r>
                    <w:rPr>
                      <w:rFonts w:ascii="仿宋_GB2312" w:hAnsi="仿宋_GB2312" w:cs="仿宋_GB2312" w:eastAsia="仿宋_GB2312"/>
                      <w:sz w:val="24"/>
                      <w:color w:val="000000"/>
                    </w:rPr>
                    <w:t>设施</w:t>
                  </w:r>
                </w:p>
              </w:tc>
              <w:tc>
                <w:tcPr>
                  <w:tcW w:type="dxa" w:w="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AAO</w:t>
                  </w:r>
                </w:p>
              </w:tc>
              <w:tc>
                <w:tcPr>
                  <w:tcW w:type="dxa" w:w="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330" w:right="195"/>
                  </w:pPr>
                  <w:r>
                    <w:rPr>
                      <w:rFonts w:ascii="仿宋_GB2312" w:hAnsi="仿宋_GB2312" w:cs="仿宋_GB2312" w:eastAsia="仿宋_GB2312"/>
                      <w:sz w:val="24"/>
                      <w:color w:val="000000"/>
                    </w:rPr>
                    <w:t>一年</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期</w:t>
                  </w:r>
                </w:p>
              </w:tc>
              <w:tc>
                <w:tcPr>
                  <w:tcW w:type="dxa" w:w="7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975"/>
                  </w:pPr>
                  <w:r>
                    <w:rPr>
                      <w:rFonts w:ascii="仿宋_GB2312" w:hAnsi="仿宋_GB2312" w:cs="仿宋_GB2312" w:eastAsia="仿宋_GB2312"/>
                      <w:sz w:val="24"/>
                      <w:color w:val="000000"/>
                    </w:rPr>
                    <w:t>执行陕西农污</w:t>
                  </w:r>
                </w:p>
                <w:p>
                  <w:pPr>
                    <w:pStyle w:val="null3"/>
                    <w:spacing w:before="30"/>
                    <w:ind w:left="195"/>
                  </w:pPr>
                  <w:r>
                    <w:rPr>
                      <w:rFonts w:ascii="仿宋_GB2312" w:hAnsi="仿宋_GB2312" w:cs="仿宋_GB2312" w:eastAsia="仿宋_GB2312"/>
                      <w:sz w:val="24"/>
                      <w:color w:val="000000"/>
                    </w:rPr>
                    <w:t>(D861/1227-2018一级排放标</w:t>
                  </w:r>
                </w:p>
                <w:p>
                  <w:pPr>
                    <w:pStyle w:val="null3"/>
                    <w:spacing w:before="15"/>
                    <w:ind w:left="1575"/>
                  </w:pPr>
                  <w:r>
                    <w:rPr>
                      <w:rFonts w:ascii="仿宋_GB2312" w:hAnsi="仿宋_GB2312" w:cs="仿宋_GB2312" w:eastAsia="仿宋_GB2312"/>
                      <w:sz w:val="24"/>
                      <w:color w:val="000000"/>
                    </w:rPr>
                    <w:t>准</w:t>
                  </w:r>
                </w:p>
              </w:tc>
            </w:tr>
            <w:tr>
              <w:tc>
                <w:tcPr>
                  <w:tcW w:type="dxa" w:w="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4</w:t>
                  </w:r>
                </w:p>
              </w:tc>
              <w:tc>
                <w:tcPr>
                  <w:tcW w:type="dxa" w:w="5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二郎坝镇雷家湾村</w:t>
                  </w: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10</w:t>
                  </w:r>
                </w:p>
              </w:tc>
              <w:tc>
                <w:tcPr>
                  <w:tcW w:type="dxa" w:w="2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95"/>
                  </w:pPr>
                  <w:r>
                    <w:rPr>
                      <w:rFonts w:ascii="仿宋_GB2312" w:hAnsi="仿宋_GB2312" w:cs="仿宋_GB2312" w:eastAsia="仿宋_GB2312"/>
                      <w:sz w:val="24"/>
                      <w:color w:val="000000"/>
                    </w:rPr>
                    <w:t>农村生活</w:t>
                  </w:r>
                </w:p>
                <w:p>
                  <w:pPr>
                    <w:pStyle w:val="null3"/>
                    <w:spacing w:before="30"/>
                    <w:ind w:left="435" w:right="210"/>
                  </w:pPr>
                  <w:r>
                    <w:rPr>
                      <w:rFonts w:ascii="仿宋_GB2312" w:hAnsi="仿宋_GB2312" w:cs="仿宋_GB2312" w:eastAsia="仿宋_GB2312"/>
                      <w:sz w:val="24"/>
                      <w:color w:val="000000"/>
                    </w:rPr>
                    <w:t>污水处理</w:t>
                  </w:r>
                  <w:r>
                    <w:rPr>
                      <w:rFonts w:ascii="仿宋_GB2312" w:hAnsi="仿宋_GB2312" w:cs="仿宋_GB2312" w:eastAsia="仿宋_GB2312"/>
                    </w:rPr>
                    <w:t xml:space="preserve"> </w:t>
                  </w:r>
                  <w:r>
                    <w:rPr>
                      <w:rFonts w:ascii="仿宋_GB2312" w:hAnsi="仿宋_GB2312" w:cs="仿宋_GB2312" w:eastAsia="仿宋_GB2312"/>
                      <w:sz w:val="24"/>
                      <w:color w:val="000000"/>
                    </w:rPr>
                    <w:t>设施</w:t>
                  </w:r>
                </w:p>
              </w:tc>
              <w:tc>
                <w:tcPr>
                  <w:tcW w:type="dxa" w:w="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AAO</w:t>
                  </w:r>
                </w:p>
              </w:tc>
              <w:tc>
                <w:tcPr>
                  <w:tcW w:type="dxa" w:w="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330" w:right="195"/>
                  </w:pPr>
                  <w:r>
                    <w:rPr>
                      <w:rFonts w:ascii="仿宋_GB2312" w:hAnsi="仿宋_GB2312" w:cs="仿宋_GB2312" w:eastAsia="仿宋_GB2312"/>
                      <w:sz w:val="24"/>
                      <w:color w:val="000000"/>
                    </w:rPr>
                    <w:t>一年</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期</w:t>
                  </w:r>
                </w:p>
              </w:tc>
              <w:tc>
                <w:tcPr>
                  <w:tcW w:type="dxa" w:w="7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975"/>
                  </w:pPr>
                  <w:r>
                    <w:rPr>
                      <w:rFonts w:ascii="仿宋_GB2312" w:hAnsi="仿宋_GB2312" w:cs="仿宋_GB2312" w:eastAsia="仿宋_GB2312"/>
                      <w:sz w:val="24"/>
                      <w:color w:val="000000"/>
                    </w:rPr>
                    <w:t>执行陕西农污</w:t>
                  </w:r>
                </w:p>
                <w:p>
                  <w:pPr>
                    <w:pStyle w:val="null3"/>
                    <w:spacing w:before="30"/>
                    <w:ind w:left="195"/>
                  </w:pPr>
                  <w:r>
                    <w:rPr>
                      <w:rFonts w:ascii="仿宋_GB2312" w:hAnsi="仿宋_GB2312" w:cs="仿宋_GB2312" w:eastAsia="仿宋_GB2312"/>
                      <w:sz w:val="24"/>
                      <w:color w:val="000000"/>
                    </w:rPr>
                    <w:t>(D861/1227-2018一级排放标</w:t>
                  </w:r>
                </w:p>
                <w:p>
                  <w:pPr>
                    <w:pStyle w:val="null3"/>
                    <w:spacing w:before="30"/>
                    <w:ind w:left="1575"/>
                  </w:pPr>
                  <w:r>
                    <w:rPr>
                      <w:rFonts w:ascii="仿宋_GB2312" w:hAnsi="仿宋_GB2312" w:cs="仿宋_GB2312" w:eastAsia="仿宋_GB2312"/>
                      <w:sz w:val="24"/>
                      <w:color w:val="000000"/>
                    </w:rPr>
                    <w:t>准</w:t>
                  </w:r>
                </w:p>
              </w:tc>
            </w:tr>
            <w:tr>
              <w:tc>
                <w:tcPr>
                  <w:tcW w:type="dxa" w:w="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5</w:t>
                  </w:r>
                </w:p>
              </w:tc>
              <w:tc>
                <w:tcPr>
                  <w:tcW w:type="dxa" w:w="5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二郎坝镇二郎坝村</w:t>
                  </w: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20</w:t>
                  </w:r>
                </w:p>
              </w:tc>
              <w:tc>
                <w:tcPr>
                  <w:tcW w:type="dxa" w:w="2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95"/>
                  </w:pPr>
                  <w:r>
                    <w:rPr>
                      <w:rFonts w:ascii="仿宋_GB2312" w:hAnsi="仿宋_GB2312" w:cs="仿宋_GB2312" w:eastAsia="仿宋_GB2312"/>
                      <w:sz w:val="24"/>
                      <w:color w:val="000000"/>
                    </w:rPr>
                    <w:t>农村生活</w:t>
                  </w:r>
                </w:p>
                <w:p>
                  <w:pPr>
                    <w:pStyle w:val="null3"/>
                    <w:spacing w:before="30"/>
                    <w:ind w:left="435" w:right="210"/>
                  </w:pPr>
                  <w:r>
                    <w:rPr>
                      <w:rFonts w:ascii="仿宋_GB2312" w:hAnsi="仿宋_GB2312" w:cs="仿宋_GB2312" w:eastAsia="仿宋_GB2312"/>
                      <w:sz w:val="24"/>
                      <w:color w:val="000000"/>
                    </w:rPr>
                    <w:t>污水处理</w:t>
                  </w:r>
                  <w:r>
                    <w:rPr>
                      <w:rFonts w:ascii="仿宋_GB2312" w:hAnsi="仿宋_GB2312" w:cs="仿宋_GB2312" w:eastAsia="仿宋_GB2312"/>
                    </w:rPr>
                    <w:t xml:space="preserve"> </w:t>
                  </w:r>
                  <w:r>
                    <w:rPr>
                      <w:rFonts w:ascii="仿宋_GB2312" w:hAnsi="仿宋_GB2312" w:cs="仿宋_GB2312" w:eastAsia="仿宋_GB2312"/>
                      <w:sz w:val="24"/>
                      <w:color w:val="000000"/>
                    </w:rPr>
                    <w:t>设施</w:t>
                  </w:r>
                </w:p>
              </w:tc>
              <w:tc>
                <w:tcPr>
                  <w:tcW w:type="dxa" w:w="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AAO</w:t>
                  </w:r>
                </w:p>
              </w:tc>
              <w:tc>
                <w:tcPr>
                  <w:tcW w:type="dxa" w:w="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330" w:right="195"/>
                  </w:pPr>
                  <w:r>
                    <w:rPr>
                      <w:rFonts w:ascii="仿宋_GB2312" w:hAnsi="仿宋_GB2312" w:cs="仿宋_GB2312" w:eastAsia="仿宋_GB2312"/>
                      <w:sz w:val="24"/>
                      <w:color w:val="000000"/>
                    </w:rPr>
                    <w:t>一年</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期</w:t>
                  </w:r>
                </w:p>
              </w:tc>
              <w:tc>
                <w:tcPr>
                  <w:tcW w:type="dxa" w:w="7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975"/>
                  </w:pPr>
                  <w:r>
                    <w:rPr>
                      <w:rFonts w:ascii="仿宋_GB2312" w:hAnsi="仿宋_GB2312" w:cs="仿宋_GB2312" w:eastAsia="仿宋_GB2312"/>
                      <w:sz w:val="24"/>
                      <w:color w:val="000000"/>
                    </w:rPr>
                    <w:t>执行陕西农污</w:t>
                  </w:r>
                </w:p>
                <w:p>
                  <w:pPr>
                    <w:pStyle w:val="null3"/>
                    <w:spacing w:before="45"/>
                    <w:ind w:left="195"/>
                  </w:pPr>
                  <w:r>
                    <w:rPr>
                      <w:rFonts w:ascii="仿宋_GB2312" w:hAnsi="仿宋_GB2312" w:cs="仿宋_GB2312" w:eastAsia="仿宋_GB2312"/>
                      <w:sz w:val="24"/>
                      <w:color w:val="000000"/>
                    </w:rPr>
                    <w:t>(D861/1227-2018一级排放标</w:t>
                  </w:r>
                </w:p>
                <w:p>
                  <w:pPr>
                    <w:pStyle w:val="null3"/>
                    <w:spacing w:before="15"/>
                    <w:ind w:left="1575"/>
                  </w:pPr>
                  <w:r>
                    <w:rPr>
                      <w:rFonts w:ascii="仿宋_GB2312" w:hAnsi="仿宋_GB2312" w:cs="仿宋_GB2312" w:eastAsia="仿宋_GB2312"/>
                      <w:sz w:val="24"/>
                      <w:color w:val="000000"/>
                    </w:rPr>
                    <w:t>准</w:t>
                  </w:r>
                </w:p>
              </w:tc>
            </w:tr>
            <w:tr>
              <w:tc>
                <w:tcPr>
                  <w:tcW w:type="dxa" w:w="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6</w:t>
                  </w:r>
                </w:p>
              </w:tc>
              <w:tc>
                <w:tcPr>
                  <w:tcW w:type="dxa" w:w="5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太阳岭镇赵家河村</w:t>
                  </w: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30</w:t>
                  </w:r>
                </w:p>
              </w:tc>
              <w:tc>
                <w:tcPr>
                  <w:tcW w:type="dxa" w:w="2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95"/>
                  </w:pPr>
                  <w:r>
                    <w:rPr>
                      <w:rFonts w:ascii="仿宋_GB2312" w:hAnsi="仿宋_GB2312" w:cs="仿宋_GB2312" w:eastAsia="仿宋_GB2312"/>
                      <w:sz w:val="24"/>
                      <w:color w:val="000000"/>
                    </w:rPr>
                    <w:t>农村生活</w:t>
                  </w:r>
                </w:p>
                <w:p>
                  <w:pPr>
                    <w:pStyle w:val="null3"/>
                    <w:ind w:left="435" w:right="210"/>
                  </w:pPr>
                  <w:r>
                    <w:rPr>
                      <w:rFonts w:ascii="仿宋_GB2312" w:hAnsi="仿宋_GB2312" w:cs="仿宋_GB2312" w:eastAsia="仿宋_GB2312"/>
                      <w:sz w:val="24"/>
                      <w:color w:val="000000"/>
                    </w:rPr>
                    <w:t>污水处理</w:t>
                  </w:r>
                  <w:r>
                    <w:rPr>
                      <w:rFonts w:ascii="仿宋_GB2312" w:hAnsi="仿宋_GB2312" w:cs="仿宋_GB2312" w:eastAsia="仿宋_GB2312"/>
                    </w:rPr>
                    <w:t xml:space="preserve"> </w:t>
                  </w:r>
                  <w:r>
                    <w:rPr>
                      <w:rFonts w:ascii="仿宋_GB2312" w:hAnsi="仿宋_GB2312" w:cs="仿宋_GB2312" w:eastAsia="仿宋_GB2312"/>
                      <w:sz w:val="24"/>
                      <w:color w:val="000000"/>
                    </w:rPr>
                    <w:t>设施</w:t>
                  </w:r>
                </w:p>
              </w:tc>
              <w:tc>
                <w:tcPr>
                  <w:tcW w:type="dxa" w:w="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AA0</w:t>
                  </w:r>
                </w:p>
              </w:tc>
              <w:tc>
                <w:tcPr>
                  <w:tcW w:type="dxa" w:w="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330" w:right="195"/>
                  </w:pPr>
                  <w:r>
                    <w:rPr>
                      <w:rFonts w:ascii="仿宋_GB2312" w:hAnsi="仿宋_GB2312" w:cs="仿宋_GB2312" w:eastAsia="仿宋_GB2312"/>
                      <w:sz w:val="24"/>
                      <w:color w:val="000000"/>
                    </w:rPr>
                    <w:t>一年</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期</w:t>
                  </w:r>
                </w:p>
              </w:tc>
              <w:tc>
                <w:tcPr>
                  <w:tcW w:type="dxa" w:w="7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975"/>
                  </w:pPr>
                  <w:r>
                    <w:rPr>
                      <w:rFonts w:ascii="仿宋_GB2312" w:hAnsi="仿宋_GB2312" w:cs="仿宋_GB2312" w:eastAsia="仿宋_GB2312"/>
                      <w:sz w:val="24"/>
                      <w:color w:val="000000"/>
                    </w:rPr>
                    <w:t>执行陕西农污</w:t>
                  </w:r>
                </w:p>
                <w:p>
                  <w:pPr>
                    <w:pStyle w:val="null3"/>
                    <w:spacing w:before="30"/>
                    <w:ind w:left="195"/>
                  </w:pPr>
                  <w:r>
                    <w:rPr>
                      <w:rFonts w:ascii="仿宋_GB2312" w:hAnsi="仿宋_GB2312" w:cs="仿宋_GB2312" w:eastAsia="仿宋_GB2312"/>
                      <w:sz w:val="24"/>
                      <w:color w:val="000000"/>
                    </w:rPr>
                    <w:t>(D861/1227-2018一级排放标</w:t>
                  </w:r>
                </w:p>
                <w:p>
                  <w:pPr>
                    <w:pStyle w:val="null3"/>
                    <w:spacing w:before="15"/>
                    <w:ind w:left="1575"/>
                  </w:pPr>
                  <w:r>
                    <w:rPr>
                      <w:rFonts w:ascii="仿宋_GB2312" w:hAnsi="仿宋_GB2312" w:cs="仿宋_GB2312" w:eastAsia="仿宋_GB2312"/>
                      <w:sz w:val="24"/>
                      <w:color w:val="000000"/>
                    </w:rPr>
                    <w:t>准</w:t>
                  </w:r>
                </w:p>
              </w:tc>
            </w:tr>
            <w:tr>
              <w:tc>
                <w:tcPr>
                  <w:tcW w:type="dxa" w:w="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7</w:t>
                  </w:r>
                </w:p>
              </w:tc>
              <w:tc>
                <w:tcPr>
                  <w:tcW w:type="dxa" w:w="5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广坪镇水观音</w:t>
                  </w:r>
                </w:p>
              </w:tc>
              <w:tc>
                <w:tcPr>
                  <w:tcW w:type="dxa" w:w="3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10</w:t>
                  </w:r>
                </w:p>
              </w:tc>
              <w:tc>
                <w:tcPr>
                  <w:tcW w:type="dxa" w:w="2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95"/>
                  </w:pPr>
                  <w:r>
                    <w:rPr>
                      <w:rFonts w:ascii="仿宋_GB2312" w:hAnsi="仿宋_GB2312" w:cs="仿宋_GB2312" w:eastAsia="仿宋_GB2312"/>
                      <w:sz w:val="24"/>
                      <w:color w:val="000000"/>
                    </w:rPr>
                    <w:t>农村生活</w:t>
                  </w:r>
                </w:p>
                <w:p>
                  <w:pPr>
                    <w:pStyle w:val="null3"/>
                    <w:spacing w:before="30"/>
                    <w:ind w:left="435" w:right="210"/>
                  </w:pPr>
                  <w:r>
                    <w:rPr>
                      <w:rFonts w:ascii="仿宋_GB2312" w:hAnsi="仿宋_GB2312" w:cs="仿宋_GB2312" w:eastAsia="仿宋_GB2312"/>
                      <w:sz w:val="24"/>
                      <w:color w:val="000000"/>
                    </w:rPr>
                    <w:t>污水处理</w:t>
                  </w:r>
                  <w:r>
                    <w:rPr>
                      <w:rFonts w:ascii="仿宋_GB2312" w:hAnsi="仿宋_GB2312" w:cs="仿宋_GB2312" w:eastAsia="仿宋_GB2312"/>
                    </w:rPr>
                    <w:t xml:space="preserve"> </w:t>
                  </w:r>
                  <w:r>
                    <w:rPr>
                      <w:rFonts w:ascii="仿宋_GB2312" w:hAnsi="仿宋_GB2312" w:cs="仿宋_GB2312" w:eastAsia="仿宋_GB2312"/>
                      <w:sz w:val="24"/>
                      <w:color w:val="000000"/>
                    </w:rPr>
                    <w:t>设施</w:t>
                  </w:r>
                </w:p>
              </w:tc>
              <w:tc>
                <w:tcPr>
                  <w:tcW w:type="dxa" w:w="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AAO</w:t>
                  </w:r>
                </w:p>
              </w:tc>
              <w:tc>
                <w:tcPr>
                  <w:tcW w:type="dxa" w:w="1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330" w:right="195"/>
                  </w:pPr>
                  <w:r>
                    <w:rPr>
                      <w:rFonts w:ascii="仿宋_GB2312" w:hAnsi="仿宋_GB2312" w:cs="仿宋_GB2312" w:eastAsia="仿宋_GB2312"/>
                      <w:sz w:val="24"/>
                      <w:color w:val="000000"/>
                    </w:rPr>
                    <w:t>一年</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期</w:t>
                  </w:r>
                </w:p>
              </w:tc>
              <w:tc>
                <w:tcPr>
                  <w:tcW w:type="dxa" w:w="7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975"/>
                  </w:pPr>
                  <w:r>
                    <w:rPr>
                      <w:rFonts w:ascii="仿宋_GB2312" w:hAnsi="仿宋_GB2312" w:cs="仿宋_GB2312" w:eastAsia="仿宋_GB2312"/>
                      <w:sz w:val="24"/>
                      <w:color w:val="000000"/>
                    </w:rPr>
                    <w:t>执行陕西农污</w:t>
                  </w:r>
                </w:p>
                <w:p>
                  <w:pPr>
                    <w:pStyle w:val="null3"/>
                    <w:spacing w:before="30"/>
                    <w:ind w:left="195"/>
                  </w:pPr>
                  <w:r>
                    <w:rPr>
                      <w:rFonts w:ascii="仿宋_GB2312" w:hAnsi="仿宋_GB2312" w:cs="仿宋_GB2312" w:eastAsia="仿宋_GB2312"/>
                      <w:sz w:val="24"/>
                      <w:color w:val="000000"/>
                    </w:rPr>
                    <w:t>(D861/1227-2018一级排放标</w:t>
                  </w:r>
                </w:p>
                <w:p>
                  <w:pPr>
                    <w:pStyle w:val="null3"/>
                    <w:spacing w:before="15"/>
                    <w:ind w:left="1575"/>
                  </w:pPr>
                  <w:r>
                    <w:rPr>
                      <w:rFonts w:ascii="仿宋_GB2312" w:hAnsi="仿宋_GB2312" w:cs="仿宋_GB2312" w:eastAsia="仿宋_GB2312"/>
                      <w:sz w:val="24"/>
                      <w:color w:val="000000"/>
                    </w:rPr>
                    <w:t>准</w:t>
                  </w:r>
                </w:p>
              </w:tc>
            </w:tr>
          </w:tbl>
          <w:tbl>
            <w:tblPr>
              <w:tblInd w:type="dxa" w:w="120"/>
              <w:tblBorders>
                <w:top w:val="none" w:color="000000" w:sz="4"/>
                <w:left w:val="none" w:color="000000" w:sz="4"/>
                <w:bottom w:val="none" w:color="000000" w:sz="4"/>
                <w:right w:val="none" w:color="000000" w:sz="4"/>
                <w:insideH w:val="none"/>
                <w:insideV w:val="none"/>
              </w:tblBorders>
            </w:tblPr>
            <w:tblGrid>
              <w:gridCol w:w="134"/>
              <w:gridCol w:w="507"/>
              <w:gridCol w:w="396"/>
              <w:gridCol w:w="291"/>
              <w:gridCol w:w="272"/>
              <w:gridCol w:w="193"/>
              <w:gridCol w:w="740"/>
            </w:tblGrid>
            <w:tr>
              <w:tc>
                <w:tcPr>
                  <w:tcW w:type="dxa" w:w="13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8</w:t>
                  </w:r>
                </w:p>
              </w:tc>
              <w:tc>
                <w:tcPr>
                  <w:tcW w:type="dxa" w:w="50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青木川镇玉泉坝村</w:t>
                  </w:r>
                </w:p>
              </w:tc>
              <w:tc>
                <w:tcPr>
                  <w:tcW w:type="dxa" w:w="39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10</w:t>
                  </w:r>
                </w:p>
              </w:tc>
              <w:tc>
                <w:tcPr>
                  <w:tcW w:type="dxa" w:w="2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80"/>
                  </w:pPr>
                  <w:r>
                    <w:rPr>
                      <w:rFonts w:ascii="仿宋_GB2312" w:hAnsi="仿宋_GB2312" w:cs="仿宋_GB2312" w:eastAsia="仿宋_GB2312"/>
                      <w:sz w:val="24"/>
                      <w:color w:val="000000"/>
                    </w:rPr>
                    <w:t>农村生活</w:t>
                  </w:r>
                </w:p>
                <w:p>
                  <w:pPr>
                    <w:pStyle w:val="null3"/>
                    <w:spacing w:before="15"/>
                    <w:ind w:left="420" w:right="210"/>
                  </w:pPr>
                  <w:r>
                    <w:rPr>
                      <w:rFonts w:ascii="仿宋_GB2312" w:hAnsi="仿宋_GB2312" w:cs="仿宋_GB2312" w:eastAsia="仿宋_GB2312"/>
                      <w:sz w:val="24"/>
                      <w:color w:val="000000"/>
                    </w:rPr>
                    <w:t>污水处理</w:t>
                  </w:r>
                  <w:r>
                    <w:rPr>
                      <w:rFonts w:ascii="仿宋_GB2312" w:hAnsi="仿宋_GB2312" w:cs="仿宋_GB2312" w:eastAsia="仿宋_GB2312"/>
                    </w:rPr>
                    <w:t xml:space="preserve"> </w:t>
                  </w:r>
                  <w:r>
                    <w:rPr>
                      <w:rFonts w:ascii="仿宋_GB2312" w:hAnsi="仿宋_GB2312" w:cs="仿宋_GB2312" w:eastAsia="仿宋_GB2312"/>
                      <w:sz w:val="24"/>
                      <w:color w:val="000000"/>
                    </w:rPr>
                    <w:t>设施</w:t>
                  </w:r>
                </w:p>
              </w:tc>
              <w:tc>
                <w:tcPr>
                  <w:tcW w:type="dxa" w:w="27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AAO</w:t>
                  </w:r>
                </w:p>
              </w:tc>
              <w:tc>
                <w:tcPr>
                  <w:tcW w:type="dxa" w:w="19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30" w:right="195"/>
                  </w:pPr>
                  <w:r>
                    <w:rPr>
                      <w:rFonts w:ascii="仿宋_GB2312" w:hAnsi="仿宋_GB2312" w:cs="仿宋_GB2312" w:eastAsia="仿宋_GB2312"/>
                      <w:sz w:val="24"/>
                      <w:color w:val="000000"/>
                    </w:rPr>
                    <w:t>一年</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期</w:t>
                  </w:r>
                </w:p>
              </w:tc>
              <w:tc>
                <w:tcPr>
                  <w:tcW w:type="dxa" w:w="7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960"/>
                  </w:pPr>
                  <w:r>
                    <w:rPr>
                      <w:rFonts w:ascii="仿宋_GB2312" w:hAnsi="仿宋_GB2312" w:cs="仿宋_GB2312" w:eastAsia="仿宋_GB2312"/>
                      <w:sz w:val="24"/>
                      <w:color w:val="000000"/>
                    </w:rPr>
                    <w:t>执行陕西农污</w:t>
                  </w:r>
                </w:p>
                <w:p>
                  <w:pPr>
                    <w:pStyle w:val="null3"/>
                    <w:spacing w:before="30"/>
                    <w:ind w:left="180"/>
                  </w:pPr>
                  <w:r>
                    <w:rPr>
                      <w:rFonts w:ascii="仿宋_GB2312" w:hAnsi="仿宋_GB2312" w:cs="仿宋_GB2312" w:eastAsia="仿宋_GB2312"/>
                      <w:sz w:val="24"/>
                      <w:color w:val="000000"/>
                    </w:rPr>
                    <w:t>(D861/1227-2018一级排放标</w:t>
                  </w:r>
                </w:p>
                <w:p>
                  <w:pPr>
                    <w:pStyle w:val="null3"/>
                    <w:ind w:left="1575"/>
                  </w:pPr>
                  <w:r>
                    <w:rPr>
                      <w:rFonts w:ascii="仿宋_GB2312" w:hAnsi="仿宋_GB2312" w:cs="仿宋_GB2312" w:eastAsia="仿宋_GB2312"/>
                      <w:sz w:val="24"/>
                      <w:color w:val="000000"/>
                    </w:rPr>
                    <w:t>准</w:t>
                  </w:r>
                </w:p>
              </w:tc>
            </w:tr>
            <w:tr>
              <w:tc>
                <w:tcPr>
                  <w:tcW w:type="dxa" w:w="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9</w:t>
                  </w:r>
                </w:p>
              </w:tc>
              <w:tc>
                <w:tcPr>
                  <w:tcW w:type="dxa" w:w="5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青木川镇蒿地坝村</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10</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80"/>
                  </w:pPr>
                  <w:r>
                    <w:rPr>
                      <w:rFonts w:ascii="仿宋_GB2312" w:hAnsi="仿宋_GB2312" w:cs="仿宋_GB2312" w:eastAsia="仿宋_GB2312"/>
                      <w:sz w:val="24"/>
                      <w:color w:val="000000"/>
                    </w:rPr>
                    <w:t>农村生活</w:t>
                  </w:r>
                </w:p>
                <w:p>
                  <w:pPr>
                    <w:pStyle w:val="null3"/>
                    <w:spacing w:before="30"/>
                    <w:ind w:left="420" w:right="210"/>
                  </w:pPr>
                  <w:r>
                    <w:rPr>
                      <w:rFonts w:ascii="仿宋_GB2312" w:hAnsi="仿宋_GB2312" w:cs="仿宋_GB2312" w:eastAsia="仿宋_GB2312"/>
                      <w:sz w:val="24"/>
                      <w:color w:val="000000"/>
                    </w:rPr>
                    <w:t>污水处理</w:t>
                  </w:r>
                  <w:r>
                    <w:rPr>
                      <w:rFonts w:ascii="仿宋_GB2312" w:hAnsi="仿宋_GB2312" w:cs="仿宋_GB2312" w:eastAsia="仿宋_GB2312"/>
                    </w:rPr>
                    <w:t xml:space="preserve"> </w:t>
                  </w:r>
                  <w:r>
                    <w:rPr>
                      <w:rFonts w:ascii="仿宋_GB2312" w:hAnsi="仿宋_GB2312" w:cs="仿宋_GB2312" w:eastAsia="仿宋_GB2312"/>
                      <w:sz w:val="24"/>
                      <w:color w:val="000000"/>
                    </w:rPr>
                    <w:t>设施</w:t>
                  </w:r>
                </w:p>
              </w:tc>
              <w:tc>
                <w:tcPr>
                  <w:tcW w:type="dxa" w:w="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AA0</w:t>
                  </w:r>
                </w:p>
              </w:tc>
              <w:tc>
                <w:tcPr>
                  <w:tcW w:type="dxa" w:w="1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330" w:right="195"/>
                  </w:pPr>
                  <w:r>
                    <w:rPr>
                      <w:rFonts w:ascii="仿宋_GB2312" w:hAnsi="仿宋_GB2312" w:cs="仿宋_GB2312" w:eastAsia="仿宋_GB2312"/>
                      <w:sz w:val="24"/>
                      <w:color w:val="000000"/>
                    </w:rPr>
                    <w:t>一年</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期</w:t>
                  </w:r>
                </w:p>
              </w:tc>
              <w:tc>
                <w:tcPr>
                  <w:tcW w:type="dxa" w:w="7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960"/>
                  </w:pPr>
                  <w:r>
                    <w:rPr>
                      <w:rFonts w:ascii="仿宋_GB2312" w:hAnsi="仿宋_GB2312" w:cs="仿宋_GB2312" w:eastAsia="仿宋_GB2312"/>
                      <w:sz w:val="24"/>
                      <w:color w:val="000000"/>
                    </w:rPr>
                    <w:t>执行陕西农污</w:t>
                  </w:r>
                </w:p>
                <w:p>
                  <w:pPr>
                    <w:pStyle w:val="null3"/>
                    <w:spacing w:before="30"/>
                    <w:ind w:left="180"/>
                  </w:pPr>
                  <w:r>
                    <w:rPr>
                      <w:rFonts w:ascii="仿宋_GB2312" w:hAnsi="仿宋_GB2312" w:cs="仿宋_GB2312" w:eastAsia="仿宋_GB2312"/>
                      <w:sz w:val="24"/>
                      <w:color w:val="000000"/>
                    </w:rPr>
                    <w:t>(D861/1227-2018一级排放标</w:t>
                  </w:r>
                </w:p>
                <w:p>
                  <w:pPr>
                    <w:pStyle w:val="null3"/>
                    <w:spacing w:before="15"/>
                    <w:ind w:left="1560"/>
                  </w:pPr>
                  <w:r>
                    <w:rPr>
                      <w:rFonts w:ascii="仿宋_GB2312" w:hAnsi="仿宋_GB2312" w:cs="仿宋_GB2312" w:eastAsia="仿宋_GB2312"/>
                      <w:sz w:val="24"/>
                      <w:color w:val="000000"/>
                    </w:rPr>
                    <w:t>准</w:t>
                  </w:r>
                </w:p>
              </w:tc>
            </w:tr>
            <w:tr>
              <w:tc>
                <w:tcPr>
                  <w:tcW w:type="dxa" w:w="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10</w:t>
                  </w:r>
                </w:p>
              </w:tc>
              <w:tc>
                <w:tcPr>
                  <w:tcW w:type="dxa" w:w="5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燕子砭镇岛湾村</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40</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80"/>
                  </w:pPr>
                  <w:r>
                    <w:rPr>
                      <w:rFonts w:ascii="仿宋_GB2312" w:hAnsi="仿宋_GB2312" w:cs="仿宋_GB2312" w:eastAsia="仿宋_GB2312"/>
                      <w:sz w:val="24"/>
                      <w:color w:val="000000"/>
                    </w:rPr>
                    <w:t>农村生活</w:t>
                  </w:r>
                </w:p>
                <w:p>
                  <w:pPr>
                    <w:pStyle w:val="null3"/>
                    <w:spacing w:before="15"/>
                    <w:ind w:left="420" w:right="210"/>
                  </w:pPr>
                  <w:r>
                    <w:rPr>
                      <w:rFonts w:ascii="仿宋_GB2312" w:hAnsi="仿宋_GB2312" w:cs="仿宋_GB2312" w:eastAsia="仿宋_GB2312"/>
                      <w:sz w:val="24"/>
                      <w:color w:val="000000"/>
                    </w:rPr>
                    <w:t>污水处理</w:t>
                  </w:r>
                  <w:r>
                    <w:rPr>
                      <w:rFonts w:ascii="仿宋_GB2312" w:hAnsi="仿宋_GB2312" w:cs="仿宋_GB2312" w:eastAsia="仿宋_GB2312"/>
                    </w:rPr>
                    <w:t xml:space="preserve"> </w:t>
                  </w:r>
                  <w:r>
                    <w:rPr>
                      <w:rFonts w:ascii="仿宋_GB2312" w:hAnsi="仿宋_GB2312" w:cs="仿宋_GB2312" w:eastAsia="仿宋_GB2312"/>
                      <w:sz w:val="24"/>
                      <w:color w:val="000000"/>
                    </w:rPr>
                    <w:t>设施</w:t>
                  </w:r>
                </w:p>
              </w:tc>
              <w:tc>
                <w:tcPr>
                  <w:tcW w:type="dxa" w:w="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AAO</w:t>
                  </w:r>
                </w:p>
              </w:tc>
              <w:tc>
                <w:tcPr>
                  <w:tcW w:type="dxa" w:w="1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330" w:right="195"/>
                  </w:pPr>
                  <w:r>
                    <w:rPr>
                      <w:rFonts w:ascii="仿宋_GB2312" w:hAnsi="仿宋_GB2312" w:cs="仿宋_GB2312" w:eastAsia="仿宋_GB2312"/>
                      <w:sz w:val="24"/>
                      <w:color w:val="000000"/>
                    </w:rPr>
                    <w:t>一年</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期</w:t>
                  </w:r>
                </w:p>
              </w:tc>
              <w:tc>
                <w:tcPr>
                  <w:tcW w:type="dxa" w:w="7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960"/>
                  </w:pPr>
                  <w:r>
                    <w:rPr>
                      <w:rFonts w:ascii="仿宋_GB2312" w:hAnsi="仿宋_GB2312" w:cs="仿宋_GB2312" w:eastAsia="仿宋_GB2312"/>
                      <w:sz w:val="24"/>
                      <w:color w:val="000000"/>
                    </w:rPr>
                    <w:t>执行陕西农污</w:t>
                  </w:r>
                </w:p>
                <w:p>
                  <w:pPr>
                    <w:pStyle w:val="null3"/>
                    <w:spacing w:before="45"/>
                    <w:ind w:left="180"/>
                  </w:pPr>
                  <w:r>
                    <w:rPr>
                      <w:rFonts w:ascii="仿宋_GB2312" w:hAnsi="仿宋_GB2312" w:cs="仿宋_GB2312" w:eastAsia="仿宋_GB2312"/>
                      <w:sz w:val="24"/>
                      <w:color w:val="000000"/>
                    </w:rPr>
                    <w:t>(D861/1227-2018一级排放标</w:t>
                  </w:r>
                </w:p>
                <w:p>
                  <w:pPr>
                    <w:pStyle w:val="null3"/>
                    <w:ind w:left="1560"/>
                  </w:pPr>
                  <w:r>
                    <w:rPr>
                      <w:rFonts w:ascii="仿宋_GB2312" w:hAnsi="仿宋_GB2312" w:cs="仿宋_GB2312" w:eastAsia="仿宋_GB2312"/>
                      <w:sz w:val="24"/>
                      <w:color w:val="000000"/>
                    </w:rPr>
                    <w:t>准</w:t>
                  </w:r>
                </w:p>
              </w:tc>
            </w:tr>
            <w:tr>
              <w:tc>
                <w:tcPr>
                  <w:tcW w:type="dxa" w:w="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11</w:t>
                  </w:r>
                </w:p>
              </w:tc>
              <w:tc>
                <w:tcPr>
                  <w:tcW w:type="dxa" w:w="5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大安镇龙泉村</w:t>
                  </w:r>
                </w:p>
              </w:tc>
              <w:tc>
                <w:tcPr>
                  <w:tcW w:type="dxa" w:w="39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80"/>
                  </w:pPr>
                  <w:r>
                    <w:rPr>
                      <w:rFonts w:ascii="仿宋_GB2312" w:hAnsi="仿宋_GB2312" w:cs="仿宋_GB2312" w:eastAsia="仿宋_GB2312"/>
                      <w:sz w:val="24"/>
                      <w:color w:val="000000"/>
                    </w:rPr>
                    <w:t>农村生活</w:t>
                  </w:r>
                </w:p>
                <w:p>
                  <w:pPr>
                    <w:pStyle w:val="null3"/>
                    <w:spacing w:before="30"/>
                    <w:ind w:left="420" w:right="210"/>
                  </w:pPr>
                  <w:r>
                    <w:rPr>
                      <w:rFonts w:ascii="仿宋_GB2312" w:hAnsi="仿宋_GB2312" w:cs="仿宋_GB2312" w:eastAsia="仿宋_GB2312"/>
                      <w:sz w:val="24"/>
                      <w:color w:val="000000"/>
                    </w:rPr>
                    <w:t>污水处理</w:t>
                  </w:r>
                  <w:r>
                    <w:rPr>
                      <w:rFonts w:ascii="仿宋_GB2312" w:hAnsi="仿宋_GB2312" w:cs="仿宋_GB2312" w:eastAsia="仿宋_GB2312"/>
                    </w:rPr>
                    <w:t xml:space="preserve"> </w:t>
                  </w:r>
                  <w:r>
                    <w:rPr>
                      <w:rFonts w:ascii="仿宋_GB2312" w:hAnsi="仿宋_GB2312" w:cs="仿宋_GB2312" w:eastAsia="仿宋_GB2312"/>
                      <w:sz w:val="24"/>
                      <w:color w:val="000000"/>
                    </w:rPr>
                    <w:t>设施</w:t>
                  </w:r>
                </w:p>
              </w:tc>
              <w:tc>
                <w:tcPr>
                  <w:tcW w:type="dxa" w:w="2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AAO</w:t>
                  </w:r>
                </w:p>
              </w:tc>
              <w:tc>
                <w:tcPr>
                  <w:tcW w:type="dxa" w:w="19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330" w:right="195"/>
                  </w:pPr>
                  <w:r>
                    <w:rPr>
                      <w:rFonts w:ascii="仿宋_GB2312" w:hAnsi="仿宋_GB2312" w:cs="仿宋_GB2312" w:eastAsia="仿宋_GB2312"/>
                      <w:sz w:val="24"/>
                      <w:color w:val="000000"/>
                    </w:rPr>
                    <w:t>一年</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期</w:t>
                  </w:r>
                </w:p>
              </w:tc>
              <w:tc>
                <w:tcPr>
                  <w:tcW w:type="dxa" w:w="7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960"/>
                  </w:pPr>
                  <w:r>
                    <w:rPr>
                      <w:rFonts w:ascii="仿宋_GB2312" w:hAnsi="仿宋_GB2312" w:cs="仿宋_GB2312" w:eastAsia="仿宋_GB2312"/>
                      <w:sz w:val="24"/>
                      <w:color w:val="000000"/>
                    </w:rPr>
                    <w:t>执行陕西农污</w:t>
                  </w:r>
                </w:p>
                <w:p>
                  <w:pPr>
                    <w:pStyle w:val="null3"/>
                    <w:spacing w:before="60"/>
                    <w:ind w:left="180"/>
                  </w:pPr>
                  <w:r>
                    <w:rPr>
                      <w:rFonts w:ascii="仿宋_GB2312" w:hAnsi="仿宋_GB2312" w:cs="仿宋_GB2312" w:eastAsia="仿宋_GB2312"/>
                      <w:sz w:val="24"/>
                      <w:color w:val="000000"/>
                    </w:rPr>
                    <w:t>(D861/1227-2018一级排放标</w:t>
                  </w:r>
                </w:p>
                <w:p>
                  <w:pPr>
                    <w:pStyle w:val="null3"/>
                    <w:ind w:left="1560"/>
                  </w:pPr>
                  <w:r>
                    <w:rPr>
                      <w:rFonts w:ascii="仿宋_GB2312" w:hAnsi="仿宋_GB2312" w:cs="仿宋_GB2312" w:eastAsia="仿宋_GB2312"/>
                      <w:sz w:val="24"/>
                      <w:color w:val="000000"/>
                    </w:rPr>
                    <w:t>准</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满足采购文件中采购内容的全部要求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1.各站点具有完整的运维记录 2.现场运维照片 3.水质检测报告（一年两次） 4.符合本项目的管理制度和操作流程。</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运维服务期结束后，通过考核后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成交供应商未按合同要求提供服务或不能满足技术要求，如虚假应标，产品质量问题造成业务流程数据紊乱、业务中断等情形，采购人有权终止合同，并对其违约行为进行追究。 采购人与供应商在合同履行期间发生争议时，可以和解或者要求有关主管部门调解。一方不愿和解、调解或者和解、调解不成的，双方可以向汉中市仲裁委员会申请仲裁。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中小企业声明函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 或自然人，营业执照、组织机构代码证、税务 登记证（多证合一只提供营业执照，事业单位 提供事业单位法人证书，自然人提供本人身份 证）合法有效；</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 件）及被授权人身份证（法定代表人直接参加 投标只须提供法定代表人身份证）；</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供应商存在的控股关系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非联合体投标承诺函</w:t>
            </w:r>
          </w:p>
        </w:tc>
        <w:tc>
          <w:tcPr>
            <w:tcW w:type="dxa" w:w="3322"/>
          </w:tcPr>
          <w:p>
            <w:pPr>
              <w:pStyle w:val="null3"/>
            </w:pPr>
            <w:r>
              <w:rPr>
                <w:rFonts w:ascii="仿宋_GB2312" w:hAnsi="仿宋_GB2312" w:cs="仿宋_GB2312" w:eastAsia="仿宋_GB2312"/>
              </w:rPr>
              <w:t>本项目不接受联合体投标（提供书面证明材料）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 小微企业，须提供《中小企业声明函》并对真 实性负责；</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磋商响应文件语言、计量单位、报 价货币</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运营方案</w:t>
            </w:r>
          </w:p>
        </w:tc>
        <w:tc>
          <w:tcPr>
            <w:tcW w:type="dxa" w:w="2492"/>
          </w:tcPr>
          <w:p>
            <w:pPr>
              <w:pStyle w:val="null3"/>
            </w:pPr>
            <w:r>
              <w:rPr>
                <w:rFonts w:ascii="仿宋_GB2312" w:hAnsi="仿宋_GB2312" w:cs="仿宋_GB2312" w:eastAsia="仿宋_GB2312"/>
              </w:rPr>
              <w:t>根据供应商提供的项目运营方案进行综合审核（供应商提供运营方案，包括但不限于主要维护工作内容，设备维修，配件更换、巡查项目及周期，备品备件及故障处理措施，及时有效等方案完善，思路清晰，逻辑严密，符合相关规范及地方法规要求，有较强的指导性及可操作性。）： （1）总体方案详细、思路清晰，可行性高，对项目方向的理解准确、针对性强，与采购内容及要求契合度高，得（12-20）分； （2）总体方案比较详细、思路较清晰，基本可行，对项目方向的理解较准确、针对性较强，与采购内容及要求契合度较高 ，得（6-11.9）分； （3）总体方案合理性、可行性较差，对项目方向的理解不准确，与采购内容及要求契合度低，得（0.1-5.9）分。无内容不得分。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服务质量保证措施，结合本项目实际情况、有详细完整的服务质量保证措施。（1）措施详细完整、可行性、针对性强，能高质量的确保项目服务质量，得7-10分；（2）备品备件保障措施相对完整，有一定的可行性及针对性以保证项目质量，得4-6.9分；（3）保障措施简略、可行性存在不足，0.1-3.9分；无内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进度保证方案</w:t>
            </w:r>
          </w:p>
        </w:tc>
        <w:tc>
          <w:tcPr>
            <w:tcW w:type="dxa" w:w="2492"/>
          </w:tcPr>
          <w:p>
            <w:pPr>
              <w:pStyle w:val="null3"/>
            </w:pPr>
            <w:r>
              <w:rPr>
                <w:rFonts w:ascii="仿宋_GB2312" w:hAnsi="仿宋_GB2312" w:cs="仿宋_GB2312" w:eastAsia="仿宋_GB2312"/>
              </w:rPr>
              <w:t>进度保证方案提供项目实施的进度安排及按时完成工作内容的保证措施。 （1）措施科学、合理、有效，措施到位，针对性完全满足采购需求：5-7分；（2）措施基本科学合理，措施基本到位，可以基本满足本项目的服务需求，但个别细节需进一步完善或提高：3-4.9分；（3）措施针对性不强：0.1-2.9分；无内容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重难点分析及控制措施</w:t>
            </w:r>
          </w:p>
        </w:tc>
        <w:tc>
          <w:tcPr>
            <w:tcW w:type="dxa" w:w="2492"/>
          </w:tcPr>
          <w:p>
            <w:pPr>
              <w:pStyle w:val="null3"/>
            </w:pPr>
            <w:r>
              <w:rPr>
                <w:rFonts w:ascii="仿宋_GB2312" w:hAnsi="仿宋_GB2312" w:cs="仿宋_GB2312" w:eastAsia="仿宋_GB2312"/>
              </w:rPr>
              <w:t>重难点分析及控制措施 根据项目具体情况提出难点、重点进行分析并提出控制措施。 （1）分析内容准确，控制措施合理得5-7分；（2）分析内容基本准确，控制措施基本合理得3-4.9分；（3）分析内容和控制措施存在缺陷，无指导性得 0.1-2.9分；未提供相关内容不得分。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应急预案 针对服务过程中各类突发事件提供应急响应方案。（1）预案详细完整、可行性、针对性强，能高质量的确保项目服务质量，得5-7分；（2）预案相对完整，有一定的可行性及针对性以保证项目质量，得3-4.9分；（3）预案简略、可行性存在不足，得0.1-2.9分；未提供相关内容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定期组织操作及维护人员技术培训</w:t>
            </w:r>
          </w:p>
        </w:tc>
        <w:tc>
          <w:tcPr>
            <w:tcW w:type="dxa" w:w="2492"/>
          </w:tcPr>
          <w:p>
            <w:pPr>
              <w:pStyle w:val="null3"/>
            </w:pPr>
            <w:r>
              <w:rPr>
                <w:rFonts w:ascii="仿宋_GB2312" w:hAnsi="仿宋_GB2312" w:cs="仿宋_GB2312" w:eastAsia="仿宋_GB2312"/>
              </w:rPr>
              <w:t>定期组织操作及维护人员技术培训，有完整的培训方案，列出详细的培训内容、培训方式等说明。 （1）培训方案详细完整，可执行性强，针对性强，得5-7分；（2）培训方案相对完整，有一定执行性和针对性，得3-4.9分；（3）培训方案简略，可行性和执行性不足，得0.1-2.9分，未提供不得分。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各供应商应完整、准确地表述出针对本次项目的服务承诺（包含针对本项目的服务质量目标、服务期限及服务过程中的人员到岗情况等） （1）承诺科学、合理、有效，到位，针对性完全满足服务需求：3-5分；（2）承诺基本科学合理，基本到位，可以基本满足本项目的服务需求，但个别细节需进一步完善或提高：1-2.9分；（3）承诺针对性不强：0.1-0.9分；无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拟投入本项目实施服务人员</w:t>
            </w:r>
          </w:p>
        </w:tc>
        <w:tc>
          <w:tcPr>
            <w:tcW w:type="dxa" w:w="2492"/>
          </w:tcPr>
          <w:p>
            <w:pPr>
              <w:pStyle w:val="null3"/>
            </w:pPr>
            <w:r>
              <w:rPr>
                <w:rFonts w:ascii="仿宋_GB2312" w:hAnsi="仿宋_GB2312" w:cs="仿宋_GB2312" w:eastAsia="仿宋_GB2312"/>
              </w:rPr>
              <w:t>拟投入本项目实施服务人员 根据供应商提供的拟派项目实施服务人员情况进行评审。 （1）拟投入人员结构合理，经验丰富，能够满足运维周期需要得3-4分；（2）拟投入人员结构基本合理，有基本的从业经验，基本能够满足运维周期需要得 2-2.9分；（3）拟投入人员结构不够合理，经验有欠缺，不能够满足运维周期需要得0.1-1.9分； 无内容不得分。 注：须提供身份证或毕业证或岗位证书等。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本地化服务能力</w:t>
            </w:r>
          </w:p>
        </w:tc>
        <w:tc>
          <w:tcPr>
            <w:tcW w:type="dxa" w:w="2492"/>
          </w:tcPr>
          <w:p>
            <w:pPr>
              <w:pStyle w:val="null3"/>
            </w:pPr>
            <w:r>
              <w:rPr>
                <w:rFonts w:ascii="仿宋_GB2312" w:hAnsi="仿宋_GB2312" w:cs="仿宋_GB2312" w:eastAsia="仿宋_GB2312"/>
              </w:rPr>
              <w:t>在服务区域内设有备品备件仓库。本地驻点:设有长驻服务点(含服务团队)。同时具备本地设备品备件仓库和本地驻点，且能提供基础证明(如仓库/驻点的租赁/权属材料)得4分；仅具备其中一项(仓库或驻点)，或两项均有但无基础证明得2分；两项均不具备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拟派项目负责人职称</w:t>
            </w:r>
          </w:p>
        </w:tc>
        <w:tc>
          <w:tcPr>
            <w:tcW w:type="dxa" w:w="2492"/>
          </w:tcPr>
          <w:p>
            <w:pPr>
              <w:pStyle w:val="null3"/>
            </w:pPr>
            <w:r>
              <w:rPr>
                <w:rFonts w:ascii="仿宋_GB2312" w:hAnsi="仿宋_GB2312" w:cs="仿宋_GB2312" w:eastAsia="仿宋_GB2312"/>
              </w:rPr>
              <w:t>拟派项目负责人具有环境类相关专业高级工程师职称或污水处理相关运营证书，得4分；具有环境类相关专业中级工程师职称或污水处理相关运营证书得3分；具有环境类相关专业工程师职称或相关专业培训证明，得2分，没有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供应商提供2022年1月1日至今类似项目业绩，每提供一个得2.5分，最高得10分，未提供不得分。（提供合同或中标通知书）。</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报价得分</w:t>
            </w:r>
          </w:p>
        </w:tc>
        <w:tc>
          <w:tcPr>
            <w:tcW w:type="dxa" w:w="2492"/>
          </w:tcPr>
          <w:p>
            <w:pPr>
              <w:pStyle w:val="null3"/>
            </w:pPr>
            <w:r>
              <w:rPr>
                <w:rFonts w:ascii="仿宋_GB2312" w:hAnsi="仿宋_GB2312" w:cs="仿宋_GB2312" w:eastAsia="仿宋_GB2312"/>
              </w:rPr>
              <w:t>1.价格计分采用低价优先法计算，即满足招标文件要求且投标价格最低的投标报价为评标基准价，其投标报价得分为15分；其他合格供应商统一按照下列公式计算： 投标报价得分=评标基准价/投标报价×15×100% 2.报价不完整的，不进入评标基准价的计算，本项得0分。 3.供应商的最终总报价超过采购预算，其响应文件将视为无效。 4.本项目专门面向中小企业采购，评审时不再进行价格扣除。</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详见附件：运维合同..docx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