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079547">
      <w:pPr>
        <w:pStyle w:val="8"/>
        <w:widowControl/>
        <w:ind w:firstLine="0"/>
        <w:jc w:val="center"/>
        <w:rPr>
          <w:rFonts w:hint="eastAsia" w:ascii="仿宋" w:hAnsi="仿宋" w:eastAsia="仿宋" w:cs="仿宋"/>
          <w:b/>
          <w:color w:val="auto"/>
          <w:sz w:val="40"/>
          <w:szCs w:val="40"/>
          <w:highlight w:val="none"/>
        </w:rPr>
      </w:pPr>
      <w:r>
        <w:rPr>
          <w:rFonts w:hint="eastAsia" w:ascii="仿宋" w:hAnsi="仿宋" w:eastAsia="仿宋" w:cs="仿宋"/>
          <w:b/>
          <w:color w:val="auto"/>
          <w:sz w:val="40"/>
          <w:szCs w:val="40"/>
          <w:highlight w:val="none"/>
          <w:lang w:val="en-US" w:eastAsia="zh-CN"/>
        </w:rPr>
        <w:t>宁强县农村生活污水处理设施运维采购项目</w:t>
      </w:r>
    </w:p>
    <w:p w14:paraId="46C4A7C9">
      <w:pPr>
        <w:pStyle w:val="2"/>
        <w:rPr>
          <w:rFonts w:hint="eastAsia" w:ascii="仿宋" w:hAnsi="仿宋" w:eastAsia="仿宋" w:cs="仿宋"/>
          <w:color w:val="auto"/>
          <w:highlight w:val="none"/>
        </w:rPr>
      </w:pPr>
    </w:p>
    <w:p w14:paraId="1206CE72">
      <w:pPr>
        <w:pStyle w:val="2"/>
        <w:rPr>
          <w:rFonts w:hint="eastAsia" w:ascii="仿宋" w:hAnsi="仿宋" w:eastAsia="仿宋" w:cs="仿宋"/>
          <w:color w:val="auto"/>
          <w:highlight w:val="none"/>
        </w:rPr>
      </w:pPr>
    </w:p>
    <w:p w14:paraId="4D9B8D46">
      <w:pPr>
        <w:pStyle w:val="2"/>
        <w:rPr>
          <w:rFonts w:hint="eastAsia" w:ascii="仿宋" w:hAnsi="仿宋" w:eastAsia="仿宋" w:cs="仿宋"/>
          <w:color w:val="auto"/>
          <w:highlight w:val="none"/>
        </w:rPr>
      </w:pPr>
    </w:p>
    <w:p w14:paraId="7BC8032D">
      <w:pPr>
        <w:jc w:val="center"/>
        <w:rPr>
          <w:rFonts w:hint="eastAsia" w:ascii="仿宋" w:hAnsi="仿宋" w:eastAsia="仿宋" w:cs="仿宋"/>
          <w:b/>
          <w:color w:val="auto"/>
          <w:kern w:val="0"/>
          <w:sz w:val="32"/>
          <w:szCs w:val="32"/>
          <w:highlight w:val="none"/>
        </w:rPr>
      </w:pPr>
    </w:p>
    <w:p w14:paraId="5679CF6F">
      <w:pPr>
        <w:spacing w:line="600" w:lineRule="auto"/>
        <w:jc w:val="center"/>
        <w:rPr>
          <w:rFonts w:hint="eastAsia" w:ascii="仿宋" w:hAnsi="仿宋" w:eastAsia="仿宋" w:cs="仿宋"/>
          <w:b/>
          <w:color w:val="auto"/>
          <w:kern w:val="0"/>
          <w:sz w:val="52"/>
          <w:szCs w:val="52"/>
          <w:highlight w:val="none"/>
        </w:rPr>
      </w:pPr>
      <w:r>
        <w:rPr>
          <w:rFonts w:hint="eastAsia" w:ascii="仿宋" w:hAnsi="仿宋" w:eastAsia="仿宋" w:cs="仿宋"/>
          <w:b/>
          <w:color w:val="auto"/>
          <w:kern w:val="0"/>
          <w:sz w:val="52"/>
          <w:szCs w:val="52"/>
          <w:highlight w:val="none"/>
        </w:rPr>
        <w:t>合 同 书</w:t>
      </w:r>
    </w:p>
    <w:p w14:paraId="22AC3E78">
      <w:pPr>
        <w:spacing w:line="560" w:lineRule="exact"/>
        <w:jc w:val="center"/>
        <w:rPr>
          <w:rFonts w:hint="eastAsia" w:ascii="仿宋" w:hAnsi="仿宋" w:eastAsia="仿宋" w:cs="仿宋"/>
          <w:b/>
          <w:color w:val="auto"/>
          <w:kern w:val="0"/>
          <w:sz w:val="36"/>
          <w:szCs w:val="36"/>
          <w:highlight w:val="none"/>
        </w:rPr>
      </w:pPr>
    </w:p>
    <w:p w14:paraId="2245192F">
      <w:pPr>
        <w:spacing w:line="560" w:lineRule="exact"/>
        <w:jc w:val="center"/>
        <w:rPr>
          <w:rFonts w:hint="eastAsia" w:ascii="仿宋" w:hAnsi="仿宋" w:eastAsia="仿宋" w:cs="仿宋"/>
          <w:b/>
          <w:color w:val="auto"/>
          <w:kern w:val="0"/>
          <w:sz w:val="36"/>
          <w:szCs w:val="36"/>
          <w:highlight w:val="none"/>
        </w:rPr>
      </w:pPr>
      <w:r>
        <w:rPr>
          <w:rFonts w:hint="eastAsia" w:ascii="仿宋" w:hAnsi="仿宋" w:eastAsia="仿宋" w:cs="仿宋"/>
          <w:b/>
          <w:color w:val="auto"/>
          <w:kern w:val="0"/>
          <w:sz w:val="36"/>
          <w:szCs w:val="36"/>
          <w:highlight w:val="none"/>
        </w:rPr>
        <w:t>合同编号：XXXX</w:t>
      </w:r>
    </w:p>
    <w:p w14:paraId="504AE3CF">
      <w:pPr>
        <w:spacing w:line="560" w:lineRule="exact"/>
        <w:rPr>
          <w:rFonts w:hint="eastAsia" w:ascii="仿宋" w:hAnsi="仿宋" w:eastAsia="仿宋" w:cs="仿宋"/>
          <w:b/>
          <w:color w:val="auto"/>
          <w:highlight w:val="none"/>
        </w:rPr>
      </w:pPr>
    </w:p>
    <w:p w14:paraId="61E5A87D">
      <w:pPr>
        <w:spacing w:line="560" w:lineRule="exact"/>
        <w:rPr>
          <w:rFonts w:hint="eastAsia" w:ascii="仿宋" w:hAnsi="仿宋" w:eastAsia="仿宋" w:cs="仿宋"/>
          <w:b/>
          <w:color w:val="auto"/>
          <w:highlight w:val="none"/>
        </w:rPr>
      </w:pPr>
    </w:p>
    <w:p w14:paraId="273D9514">
      <w:pPr>
        <w:spacing w:line="560" w:lineRule="exact"/>
        <w:rPr>
          <w:rFonts w:hint="eastAsia" w:ascii="仿宋" w:hAnsi="仿宋" w:eastAsia="仿宋" w:cs="仿宋"/>
          <w:b/>
          <w:color w:val="auto"/>
          <w:highlight w:val="none"/>
        </w:rPr>
      </w:pPr>
    </w:p>
    <w:p w14:paraId="0ACD010F">
      <w:pPr>
        <w:spacing w:line="560" w:lineRule="exact"/>
        <w:rPr>
          <w:rFonts w:hint="eastAsia" w:ascii="仿宋" w:hAnsi="仿宋" w:eastAsia="仿宋" w:cs="仿宋"/>
          <w:b/>
          <w:color w:val="auto"/>
          <w:highlight w:val="none"/>
        </w:rPr>
      </w:pPr>
    </w:p>
    <w:p w14:paraId="24C13120">
      <w:pPr>
        <w:spacing w:line="560" w:lineRule="exact"/>
        <w:rPr>
          <w:rFonts w:hint="eastAsia" w:ascii="仿宋" w:hAnsi="仿宋" w:eastAsia="仿宋" w:cs="仿宋"/>
          <w:b/>
          <w:color w:val="auto"/>
          <w:sz w:val="48"/>
          <w:szCs w:val="48"/>
          <w:highlight w:val="none"/>
        </w:rPr>
      </w:pPr>
    </w:p>
    <w:p w14:paraId="3AC3F480">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甲方(</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7"/>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12E8A26E">
      <w:pPr>
        <w:spacing w:line="560" w:lineRule="exact"/>
        <w:ind w:left="1469" w:hanging="1469" w:hangingChars="400"/>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lang w:bidi="ar"/>
        </w:rPr>
        <w:t xml:space="preserve">          </w:t>
      </w:r>
      <w:r>
        <w:rPr>
          <w:rFonts w:hint="eastAsia" w:ascii="仿宋" w:hAnsi="仿宋" w:eastAsia="仿宋" w:cs="仿宋"/>
          <w:b/>
          <w:color w:val="auto"/>
          <w:spacing w:val="23"/>
          <w:sz w:val="32"/>
          <w:szCs w:val="32"/>
          <w:highlight w:val="none"/>
          <w:lang w:bidi="ar"/>
        </w:rPr>
        <w:fldChar w:fldCharType="begin"/>
      </w:r>
      <w:r>
        <w:rPr>
          <w:rFonts w:hint="eastAsia" w:ascii="仿宋" w:hAnsi="仿宋" w:eastAsia="仿宋" w:cs="仿宋"/>
          <w:b/>
          <w:color w:val="auto"/>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color w:val="auto"/>
          <w:spacing w:val="23"/>
          <w:sz w:val="32"/>
          <w:szCs w:val="32"/>
          <w:highlight w:val="none"/>
          <w:lang w:bidi="ar"/>
        </w:rPr>
        <w:fldChar w:fldCharType="separate"/>
      </w:r>
      <w:r>
        <w:rPr>
          <w:rStyle w:val="7"/>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lang w:bidi="ar"/>
        </w:rPr>
        <w:fldChar w:fldCharType="end"/>
      </w:r>
      <w:r>
        <w:rPr>
          <w:rFonts w:hint="eastAsia" w:ascii="仿宋" w:hAnsi="仿宋" w:eastAsia="仿宋" w:cs="仿宋"/>
          <w:b/>
          <w:color w:val="auto"/>
          <w:spacing w:val="23"/>
          <w:sz w:val="32"/>
          <w:szCs w:val="32"/>
          <w:highlight w:val="none"/>
          <w:lang w:bidi="ar"/>
        </w:rPr>
        <w:t>(供应商)：</w:t>
      </w:r>
      <w:r>
        <w:rPr>
          <w:rFonts w:hint="eastAsia" w:ascii="仿宋" w:hAnsi="仿宋" w:eastAsia="仿宋" w:cs="仿宋"/>
          <w:b/>
          <w:color w:val="auto"/>
          <w:spacing w:val="23"/>
          <w:sz w:val="32"/>
          <w:szCs w:val="32"/>
          <w:highlight w:val="none"/>
          <w:u w:val="single"/>
          <w:lang w:bidi="ar"/>
        </w:rPr>
        <w:t xml:space="preserve">           </w:t>
      </w:r>
      <w:r>
        <w:rPr>
          <w:rFonts w:hint="eastAsia" w:ascii="仿宋" w:hAnsi="仿宋" w:eastAsia="仿宋" w:cs="仿宋"/>
          <w:b/>
          <w:color w:val="auto"/>
          <w:spacing w:val="23"/>
          <w:sz w:val="32"/>
          <w:szCs w:val="32"/>
          <w:highlight w:val="none"/>
          <w:u w:val="single"/>
          <w:lang w:val="en-US" w:eastAsia="zh-CN" w:bidi="ar"/>
        </w:rPr>
        <w:t>.</w:t>
      </w:r>
    </w:p>
    <w:p w14:paraId="690EC2DB">
      <w:pPr>
        <w:pStyle w:val="4"/>
        <w:widowControl/>
        <w:adjustRightInd w:val="0"/>
        <w:spacing w:line="560" w:lineRule="exact"/>
        <w:rPr>
          <w:rFonts w:hint="eastAsia" w:ascii="仿宋" w:hAnsi="仿宋" w:eastAsia="仿宋" w:cs="仿宋"/>
          <w:b/>
          <w:color w:val="auto"/>
          <w:spacing w:val="23"/>
          <w:kern w:val="0"/>
          <w:sz w:val="32"/>
          <w:szCs w:val="32"/>
          <w:highlight w:val="none"/>
          <w:lang w:bidi="ar"/>
        </w:rPr>
      </w:pPr>
      <w:r>
        <w:rPr>
          <w:rFonts w:hint="eastAsia" w:ascii="仿宋" w:hAnsi="仿宋" w:eastAsia="仿宋" w:cs="仿宋"/>
          <w:b/>
          <w:color w:val="auto"/>
          <w:spacing w:val="23"/>
          <w:kern w:val="0"/>
          <w:sz w:val="32"/>
          <w:szCs w:val="32"/>
          <w:highlight w:val="none"/>
          <w:lang w:bidi="ar"/>
        </w:rPr>
        <w:t xml:space="preserve">          签订时间：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年</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月</w:t>
      </w:r>
      <w:r>
        <w:rPr>
          <w:rFonts w:hint="eastAsia" w:ascii="仿宋" w:hAnsi="仿宋" w:eastAsia="仿宋" w:cs="仿宋"/>
          <w:b/>
          <w:color w:val="auto"/>
          <w:spacing w:val="23"/>
          <w:kern w:val="0"/>
          <w:sz w:val="32"/>
          <w:szCs w:val="32"/>
          <w:highlight w:val="none"/>
          <w:u w:val="single"/>
          <w:lang w:bidi="ar"/>
        </w:rPr>
        <w:t xml:space="preserve">   </w:t>
      </w:r>
      <w:r>
        <w:rPr>
          <w:rFonts w:hint="eastAsia" w:ascii="仿宋" w:hAnsi="仿宋" w:eastAsia="仿宋" w:cs="仿宋"/>
          <w:b/>
          <w:color w:val="auto"/>
          <w:spacing w:val="23"/>
          <w:kern w:val="0"/>
          <w:sz w:val="32"/>
          <w:szCs w:val="32"/>
          <w:highlight w:val="none"/>
          <w:lang w:bidi="ar"/>
        </w:rPr>
        <w:t>日</w:t>
      </w:r>
    </w:p>
    <w:p w14:paraId="7A25CFE3">
      <w:pPr>
        <w:widowControl/>
        <w:tabs>
          <w:tab w:val="left" w:pos="1620"/>
        </w:tabs>
        <w:jc w:val="both"/>
        <w:rPr>
          <w:rFonts w:hint="eastAsia" w:ascii="仿宋" w:hAnsi="仿宋" w:eastAsia="仿宋" w:cs="仿宋"/>
          <w:b/>
          <w:color w:val="auto"/>
          <w:sz w:val="36"/>
          <w:szCs w:val="36"/>
          <w:highlight w:val="none"/>
          <w:lang w:bidi="ar"/>
        </w:rPr>
      </w:pPr>
    </w:p>
    <w:p w14:paraId="626E7243">
      <w:pPr>
        <w:pStyle w:val="2"/>
        <w:rPr>
          <w:rFonts w:hint="eastAsia" w:ascii="仿宋" w:hAnsi="仿宋" w:eastAsia="仿宋" w:cs="仿宋"/>
          <w:b/>
          <w:color w:val="auto"/>
          <w:sz w:val="36"/>
          <w:szCs w:val="36"/>
          <w:highlight w:val="none"/>
          <w:lang w:bidi="ar"/>
        </w:rPr>
      </w:pPr>
    </w:p>
    <w:p w14:paraId="58C9A94B">
      <w:pPr>
        <w:autoSpaceDE w:val="0"/>
        <w:autoSpaceDN w:val="0"/>
        <w:spacing w:line="360" w:lineRule="auto"/>
        <w:ind w:firstLine="482"/>
        <w:rPr>
          <w:rFonts w:hint="eastAsia" w:ascii="仿宋" w:hAnsi="仿宋" w:eastAsia="仿宋" w:cs="仿宋"/>
          <w:b w:val="0"/>
          <w:bCs w:val="0"/>
          <w:sz w:val="22"/>
          <w:szCs w:val="22"/>
        </w:rPr>
      </w:pPr>
    </w:p>
    <w:p w14:paraId="3C4ACB70">
      <w:pPr>
        <w:autoSpaceDE w:val="0"/>
        <w:autoSpaceDN w:val="0"/>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甲方（采购人）：                                                 </w:t>
      </w:r>
    </w:p>
    <w:p w14:paraId="3D0A3700">
      <w:pPr>
        <w:autoSpaceDE w:val="0"/>
        <w:autoSpaceDN w:val="0"/>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乙方（成交供应商）：                                             </w:t>
      </w:r>
    </w:p>
    <w:p w14:paraId="61A08674">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根据《中华人民共和国政府采购法》、《中华人民共和国民法典》等相关法律，甲、乙双方就(项目名称、项目编号），经平等协商达成合同如下：</w:t>
      </w:r>
    </w:p>
    <w:p w14:paraId="08C71A81">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一、合同文件</w:t>
      </w:r>
    </w:p>
    <w:p w14:paraId="24F14FDB">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本合同所附下列文件是构成本合同不可分割的部分，组成合同的各项文件应互相解释，互为说明，解释合同文件的优先顺序如下：</w:t>
      </w:r>
    </w:p>
    <w:p w14:paraId="2EF0FA8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（一）合同格式以及合同条款</w:t>
      </w:r>
    </w:p>
    <w:p w14:paraId="05422B37">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（二）成交通知书</w:t>
      </w:r>
    </w:p>
    <w:p w14:paraId="2798F920">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（三）成交供应商在评审过程中做出的有关澄清、说明、承诺或者补正文件</w:t>
      </w:r>
    </w:p>
    <w:p w14:paraId="6F46BB8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（四）成交供应商响应文件</w:t>
      </w:r>
    </w:p>
    <w:p w14:paraId="0188861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（五）</w:t>
      </w:r>
      <w:r>
        <w:rPr>
          <w:rFonts w:hint="eastAsia" w:ascii="仿宋" w:hAnsi="仿宋" w:eastAsia="仿宋" w:cs="仿宋"/>
          <w:b w:val="0"/>
          <w:bCs w:val="0"/>
          <w:sz w:val="22"/>
          <w:szCs w:val="22"/>
          <w:lang w:eastAsia="zh-CN"/>
        </w:rPr>
        <w:t>磋商</w:t>
      </w:r>
      <w:r>
        <w:rPr>
          <w:rFonts w:hint="eastAsia" w:ascii="仿宋" w:hAnsi="仿宋" w:eastAsia="仿宋" w:cs="仿宋"/>
          <w:b w:val="0"/>
          <w:bCs w:val="0"/>
          <w:sz w:val="22"/>
          <w:szCs w:val="22"/>
        </w:rPr>
        <w:t>文件</w:t>
      </w:r>
    </w:p>
    <w:p w14:paraId="04EAB95B">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（六）本合同附件</w:t>
      </w:r>
    </w:p>
    <w:p w14:paraId="5300B6D1">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二、合同的范围和条件</w:t>
      </w:r>
    </w:p>
    <w:p w14:paraId="5F3A6DB9">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本合同的范围和条件应与上述合同文件的规定相一致。</w:t>
      </w:r>
    </w:p>
    <w:p w14:paraId="62761C01">
      <w:pPr>
        <w:autoSpaceDE w:val="0"/>
        <w:autoSpaceDN w:val="0"/>
        <w:spacing w:line="360" w:lineRule="auto"/>
        <w:ind w:firstLine="459" w:firstLineChars="209"/>
        <w:rPr>
          <w:rFonts w:hint="eastAsia" w:ascii="仿宋" w:hAnsi="仿宋" w:eastAsia="仿宋" w:cs="仿宋"/>
          <w:b w:val="0"/>
          <w:bCs w:val="0"/>
          <w:sz w:val="22"/>
          <w:szCs w:val="22"/>
        </w:rPr>
      </w:pPr>
      <w:r>
        <w:rPr>
          <w:rFonts w:hint="eastAsia" w:ascii="仿宋" w:hAnsi="仿宋" w:eastAsia="仿宋" w:cs="仿宋"/>
          <w:b w:val="0"/>
          <w:bCs w:val="0"/>
          <w:sz w:val="22"/>
          <w:szCs w:val="22"/>
        </w:rPr>
        <w:t>三、服务项目</w:t>
      </w:r>
    </w:p>
    <w:p w14:paraId="5C0D9FD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本合同所提供的服务项目内容： （与响应文件中服务明细表一致）。</w:t>
      </w:r>
    </w:p>
    <w:p w14:paraId="597BB326">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四、合同金额</w:t>
      </w:r>
    </w:p>
    <w:p w14:paraId="4A6DC8C5">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合同金额为人民币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w:t>
      </w:r>
    </w:p>
    <w:p w14:paraId="7099D7C2">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五、付款途径</w:t>
      </w:r>
    </w:p>
    <w:p w14:paraId="73873BC6">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六、付款方式</w:t>
      </w:r>
    </w:p>
    <w:p w14:paraId="52BCF03B">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□分期支付方式</w:t>
      </w:r>
    </w:p>
    <w:p w14:paraId="6CDC4130">
      <w:pPr>
        <w:tabs>
          <w:tab w:val="left" w:pos="840"/>
        </w:tabs>
        <w:autoSpaceDE w:val="0"/>
        <w:autoSpaceDN w:val="0"/>
        <w:spacing w:line="360" w:lineRule="auto"/>
        <w:ind w:firstLine="440" w:firstLineChars="200"/>
        <w:rPr>
          <w:rFonts w:hint="eastAsia" w:ascii="仿宋" w:hAnsi="仿宋" w:eastAsia="仿宋" w:cs="仿宋"/>
          <w:b w:val="0"/>
          <w:bCs w:val="0"/>
          <w:sz w:val="22"/>
          <w:szCs w:val="22"/>
        </w:rPr>
      </w:pPr>
      <w:r>
        <w:rPr>
          <w:rFonts w:hint="eastAsia" w:ascii="仿宋" w:hAnsi="仿宋" w:eastAsia="仿宋" w:cs="仿宋"/>
          <w:b w:val="0"/>
          <w:bCs w:val="0"/>
          <w:sz w:val="22"/>
          <w:szCs w:val="22"/>
        </w:rPr>
        <w:t xml:space="preserve">合同生效后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万元；提供服务成果并经双方验收合格之日起</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，余款</w:t>
      </w:r>
      <w:r>
        <w:rPr>
          <w:rFonts w:hint="eastAsia" w:ascii="仿宋" w:hAnsi="仿宋" w:eastAsia="仿宋" w:cs="仿宋"/>
          <w:b w:val="0"/>
          <w:bCs w:val="0"/>
          <w:sz w:val="22"/>
          <w:szCs w:val="22"/>
          <w:u w:val="single"/>
        </w:rPr>
        <w:t>3%</w:t>
      </w:r>
      <w:r>
        <w:rPr>
          <w:rFonts w:hint="eastAsia" w:ascii="仿宋" w:hAnsi="仿宋" w:eastAsia="仿宋" w:cs="仿宋"/>
          <w:b w:val="0"/>
          <w:bCs w:val="0"/>
          <w:sz w:val="22"/>
          <w:szCs w:val="22"/>
        </w:rPr>
        <w:t>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万元，质保期（</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年）满后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日内一次无息付清。</w:t>
      </w:r>
    </w:p>
    <w:p w14:paraId="661D86D4">
      <w:pPr>
        <w:autoSpaceDE w:val="0"/>
        <w:autoSpaceDN w:val="0"/>
        <w:spacing w:line="360" w:lineRule="auto"/>
        <w:ind w:firstLine="480"/>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□一次性支付方式</w:t>
      </w:r>
    </w:p>
    <w:p w14:paraId="31411860">
      <w:pPr>
        <w:tabs>
          <w:tab w:val="left" w:pos="840"/>
        </w:tabs>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提供服务成果并经双方验收合格之日起</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个工作日内，甲方向乙方支付全部合同价款，即人民币</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万元，大写：</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w:t>
      </w:r>
    </w:p>
    <w:p w14:paraId="79840F99">
      <w:pPr>
        <w:pStyle w:val="3"/>
        <w:tabs>
          <w:tab w:val="right" w:pos="8312"/>
        </w:tabs>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七、服务期限、地点</w:t>
      </w:r>
      <w:r>
        <w:rPr>
          <w:rFonts w:hint="eastAsia" w:ascii="仿宋" w:hAnsi="仿宋" w:eastAsia="仿宋" w:cs="仿宋"/>
          <w:b w:val="0"/>
          <w:bCs w:val="0"/>
          <w:sz w:val="22"/>
          <w:szCs w:val="22"/>
        </w:rPr>
        <w:tab/>
      </w:r>
    </w:p>
    <w:p w14:paraId="0AE0BABE">
      <w:pPr>
        <w:pStyle w:val="3"/>
        <w:spacing w:line="360" w:lineRule="auto"/>
        <w:ind w:firstLine="480"/>
        <w:rPr>
          <w:rFonts w:hint="eastAsia" w:ascii="仿宋" w:hAnsi="仿宋" w:eastAsia="仿宋" w:cs="仿宋"/>
          <w:b w:val="0"/>
          <w:bCs w:val="0"/>
          <w:sz w:val="22"/>
          <w:szCs w:val="22"/>
          <w:lang w:eastAsia="zh-CN"/>
        </w:rPr>
      </w:pPr>
      <w:r>
        <w:rPr>
          <w:rFonts w:hint="eastAsia" w:ascii="仿宋" w:hAnsi="仿宋" w:eastAsia="仿宋" w:cs="仿宋"/>
          <w:b w:val="0"/>
          <w:bCs w:val="0"/>
          <w:sz w:val="22"/>
          <w:szCs w:val="22"/>
        </w:rPr>
        <w:t>1、服务期限：</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年</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月</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日至</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年</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月</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w:t>
      </w:r>
      <w:r>
        <w:rPr>
          <w:rFonts w:hint="eastAsia" w:ascii="仿宋" w:hAnsi="仿宋" w:cs="仿宋"/>
          <w:b w:val="0"/>
          <w:bCs w:val="0"/>
          <w:sz w:val="22"/>
          <w:szCs w:val="22"/>
          <w:lang w:eastAsia="zh-CN"/>
        </w:rPr>
        <w:t>（</w:t>
      </w:r>
      <w:r>
        <w:rPr>
          <w:rFonts w:hint="eastAsia" w:ascii="仿宋" w:hAnsi="仿宋" w:cs="仿宋"/>
          <w:b w:val="0"/>
          <w:bCs w:val="0"/>
          <w:sz w:val="22"/>
          <w:szCs w:val="22"/>
          <w:lang w:val="en-US" w:eastAsia="zh-CN"/>
        </w:rPr>
        <w:t>如通过采购人考核，采购人与中标供应商将续签补充协议，最长不超过三年</w:t>
      </w:r>
      <w:r>
        <w:rPr>
          <w:rFonts w:hint="eastAsia" w:ascii="仿宋" w:hAnsi="仿宋" w:cs="仿宋"/>
          <w:b w:val="0"/>
          <w:bCs w:val="0"/>
          <w:sz w:val="22"/>
          <w:szCs w:val="22"/>
          <w:lang w:eastAsia="zh-CN"/>
        </w:rPr>
        <w:t>）</w:t>
      </w:r>
    </w:p>
    <w:p w14:paraId="0A7A8E19">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2、服务地点：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 xml:space="preserve">                         。</w:t>
      </w:r>
    </w:p>
    <w:p w14:paraId="1EA05BC2">
      <w:pPr>
        <w:pStyle w:val="3"/>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八、质量</w:t>
      </w:r>
    </w:p>
    <w:p w14:paraId="256F48C0">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乙方提供的服务应符合国家（或行业）规定标准。</w:t>
      </w:r>
    </w:p>
    <w:p w14:paraId="36BBD633">
      <w:pPr>
        <w:pStyle w:val="3"/>
        <w:spacing w:line="360" w:lineRule="auto"/>
        <w:ind w:firstLine="482"/>
        <w:rPr>
          <w:rFonts w:hint="eastAsia" w:ascii="仿宋" w:hAnsi="仿宋" w:eastAsia="仿宋" w:cs="仿宋"/>
          <w:b w:val="0"/>
          <w:bCs w:val="0"/>
          <w:sz w:val="22"/>
          <w:szCs w:val="22"/>
        </w:rPr>
      </w:pPr>
      <w:r>
        <w:rPr>
          <w:rFonts w:hint="eastAsia" w:ascii="仿宋" w:hAnsi="仿宋" w:eastAsia="仿宋" w:cs="仿宋"/>
          <w:b w:val="0"/>
          <w:bCs w:val="0"/>
          <w:sz w:val="22"/>
          <w:szCs w:val="22"/>
        </w:rPr>
        <w:t>九、知识产权</w:t>
      </w:r>
    </w:p>
    <w:p w14:paraId="7A69E1C7">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乙方应保证甲方所使用的服务成果免受第三方提出的侵犯其知识产权的诉讼。</w:t>
      </w:r>
    </w:p>
    <w:p w14:paraId="6C9B2EE4">
      <w:pPr>
        <w:spacing w:line="360" w:lineRule="auto"/>
        <w:ind w:firstLine="482"/>
        <w:rPr>
          <w:rFonts w:hint="eastAsia" w:ascii="仿宋" w:hAnsi="仿宋" w:eastAsia="仿宋" w:cs="仿宋"/>
          <w:b w:val="0"/>
          <w:bCs w:val="0"/>
          <w:sz w:val="22"/>
          <w:szCs w:val="22"/>
        </w:rPr>
      </w:pPr>
      <w:bookmarkStart w:id="0" w:name="_Toc223404485"/>
      <w:r>
        <w:rPr>
          <w:rFonts w:hint="eastAsia" w:ascii="仿宋" w:hAnsi="仿宋" w:eastAsia="仿宋" w:cs="仿宋"/>
          <w:b w:val="0"/>
          <w:bCs w:val="0"/>
          <w:sz w:val="22"/>
          <w:szCs w:val="22"/>
        </w:rPr>
        <w:t>十、违约条款</w:t>
      </w:r>
      <w:bookmarkEnd w:id="0"/>
    </w:p>
    <w:p w14:paraId="33688D24">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1、乙方延迟提供服务，每延迟</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日，按合同金额的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支付违约金。</w:t>
      </w:r>
    </w:p>
    <w:p w14:paraId="58F19F6A">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2、一方不按期履行合同，并经另一方提示后</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日内仍不履行合同的，守约方有权解除合同，违约方要承担相应的法律责任。</w:t>
      </w:r>
    </w:p>
    <w:p w14:paraId="7D58FF0C">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3、如因一方违约，双方未能就赔偿损失达成协议，引起诉讼或仲裁时，违约方除应赔偿对方经济损失外，还应承担因诉讼或仲裁所支付的律师代理费等相关费用。</w:t>
      </w:r>
    </w:p>
    <w:p w14:paraId="5B39C3D3">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4、其它应承担的违约责任，以《中华人民共和国民法典》和其它有关法律、法规规定为准，无相关规定的，双方协商解决。</w:t>
      </w:r>
    </w:p>
    <w:p w14:paraId="3E2F2E1B">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5、按照本合同规定应该偿付的违约金、赔偿金等，应当在明确责任后</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日内，按银行规定或双方商定的结算办法付清，否则按逾期付款处理。</w:t>
      </w:r>
    </w:p>
    <w:p w14:paraId="542132B9">
      <w:pPr>
        <w:spacing w:line="360" w:lineRule="auto"/>
        <w:ind w:firstLine="482"/>
        <w:rPr>
          <w:rFonts w:hint="eastAsia" w:ascii="仿宋" w:hAnsi="仿宋" w:eastAsia="仿宋" w:cs="仿宋"/>
          <w:b w:val="0"/>
          <w:bCs w:val="0"/>
          <w:sz w:val="22"/>
          <w:szCs w:val="22"/>
        </w:rPr>
      </w:pPr>
      <w:bookmarkStart w:id="1" w:name="_Toc223404486"/>
      <w:r>
        <w:rPr>
          <w:rFonts w:hint="eastAsia" w:ascii="仿宋" w:hAnsi="仿宋" w:eastAsia="仿宋" w:cs="仿宋"/>
          <w:b w:val="0"/>
          <w:bCs w:val="0"/>
          <w:sz w:val="22"/>
          <w:szCs w:val="22"/>
        </w:rPr>
        <w:t>十一、不可抗力条款</w:t>
      </w:r>
      <w:bookmarkEnd w:id="1"/>
    </w:p>
    <w:p w14:paraId="34E7EA98">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因不可抗力致使一方不能及时或完全履行合同的，应及时通知采购代理机构及另一方，双方互不承担责任，并在</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天内提供有关不可抗力的相应证明。合同未履行部分是否继续履行、如何履行等问题，可由双方协商解决。</w:t>
      </w:r>
    </w:p>
    <w:p w14:paraId="1E17B9E4">
      <w:pPr>
        <w:spacing w:line="360" w:lineRule="auto"/>
        <w:ind w:firstLine="482"/>
        <w:rPr>
          <w:rFonts w:hint="eastAsia" w:ascii="仿宋" w:hAnsi="仿宋" w:eastAsia="仿宋" w:cs="仿宋"/>
          <w:b w:val="0"/>
          <w:bCs w:val="0"/>
          <w:sz w:val="22"/>
          <w:szCs w:val="22"/>
        </w:rPr>
      </w:pPr>
      <w:bookmarkStart w:id="2" w:name="_Toc223404487"/>
      <w:r>
        <w:rPr>
          <w:rFonts w:hint="eastAsia" w:ascii="仿宋" w:hAnsi="仿宋" w:eastAsia="仿宋" w:cs="仿宋"/>
          <w:b w:val="0"/>
          <w:bCs w:val="0"/>
          <w:sz w:val="22"/>
          <w:szCs w:val="22"/>
        </w:rPr>
        <w:t>十二、争议的解决方式</w:t>
      </w:r>
      <w:bookmarkEnd w:id="2"/>
    </w:p>
    <w:p w14:paraId="553195B6">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合同发生纠纷时，双方应协商解决，协商不成可以采用下列方式解决：</w:t>
      </w:r>
    </w:p>
    <w:p w14:paraId="02617C51">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1、提交仲裁委员会仲裁；</w:t>
      </w:r>
    </w:p>
    <w:p w14:paraId="4784541F">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2、向人民法院诉讼。</w:t>
      </w:r>
    </w:p>
    <w:p w14:paraId="331C1695">
      <w:pPr>
        <w:spacing w:line="360" w:lineRule="auto"/>
        <w:ind w:firstLine="482"/>
        <w:rPr>
          <w:rFonts w:hint="eastAsia" w:ascii="仿宋" w:hAnsi="仿宋" w:eastAsia="仿宋" w:cs="仿宋"/>
          <w:b w:val="0"/>
          <w:bCs w:val="0"/>
          <w:sz w:val="22"/>
          <w:szCs w:val="22"/>
        </w:rPr>
      </w:pPr>
      <w:bookmarkStart w:id="3" w:name="_Toc223404488"/>
      <w:r>
        <w:rPr>
          <w:rFonts w:hint="eastAsia" w:ascii="仿宋" w:hAnsi="仿宋" w:eastAsia="仿宋" w:cs="仿宋"/>
          <w:b w:val="0"/>
          <w:bCs w:val="0"/>
          <w:sz w:val="22"/>
          <w:szCs w:val="22"/>
        </w:rPr>
        <w:t>十三、补充协议</w:t>
      </w:r>
      <w:bookmarkEnd w:id="3"/>
    </w:p>
    <w:p w14:paraId="27CF645B">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合同未尽事宜，经双方协商可签订补充协议，所签订的补充协议与本合同具有同等的法律效力，补充协议的生效应符合本合同的有关规定。合同补充条款应同时报政府采购监督管理部门备案。</w:t>
      </w:r>
    </w:p>
    <w:p w14:paraId="30CD875D">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十四、合同保存</w:t>
      </w:r>
    </w:p>
    <w:p w14:paraId="010CB540">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本合同一式</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份，甲方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份，乙方</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份，采购代理机构</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份 ，</w:t>
      </w:r>
      <w:r>
        <w:rPr>
          <w:rFonts w:hint="eastAsia" w:ascii="仿宋" w:hAnsi="仿宋" w:eastAsia="仿宋" w:cs="仿宋"/>
          <w:b w:val="0"/>
          <w:bCs w:val="0"/>
          <w:sz w:val="22"/>
          <w:szCs w:val="22"/>
          <w:u w:val="single"/>
        </w:rPr>
        <w:t xml:space="preserve">   </w:t>
      </w:r>
      <w:r>
        <w:rPr>
          <w:rFonts w:hint="eastAsia" w:ascii="仿宋" w:hAnsi="仿宋" w:eastAsia="仿宋" w:cs="仿宋"/>
          <w:b w:val="0"/>
          <w:bCs w:val="0"/>
          <w:sz w:val="22"/>
          <w:szCs w:val="22"/>
        </w:rPr>
        <w:t>市（县、区）政府采购监督管理部门  份。</w:t>
      </w:r>
    </w:p>
    <w:p w14:paraId="7BD57FBC">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十五、其他需要补充的内容：</w:t>
      </w:r>
    </w:p>
    <w:p w14:paraId="23B30439">
      <w:pPr>
        <w:pStyle w:val="3"/>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1、乙方应按竞争性磋商响应文件及乙方在</w:t>
      </w:r>
      <w:r>
        <w:rPr>
          <w:rFonts w:hint="eastAsia" w:ascii="仿宋" w:hAnsi="仿宋" w:eastAsia="仿宋" w:cs="仿宋"/>
          <w:b w:val="0"/>
          <w:bCs w:val="0"/>
          <w:sz w:val="22"/>
          <w:szCs w:val="22"/>
          <w:lang w:eastAsia="zh-CN"/>
        </w:rPr>
        <w:t>磋商</w:t>
      </w:r>
      <w:r>
        <w:rPr>
          <w:rFonts w:hint="eastAsia" w:ascii="仿宋" w:hAnsi="仿宋" w:eastAsia="仿宋" w:cs="仿宋"/>
          <w:b w:val="0"/>
          <w:bCs w:val="0"/>
          <w:sz w:val="22"/>
          <w:szCs w:val="22"/>
        </w:rPr>
        <w:t>过程中做出的书面说明或承诺提供及时、快速、优质的服务。</w:t>
      </w:r>
    </w:p>
    <w:p w14:paraId="623719B3">
      <w:pPr>
        <w:autoSpaceDE w:val="0"/>
        <w:autoSpaceDN w:val="0"/>
        <w:spacing w:line="360" w:lineRule="auto"/>
        <w:ind w:firstLine="480"/>
        <w:rPr>
          <w:rFonts w:hint="eastAsia" w:ascii="仿宋" w:hAnsi="仿宋" w:eastAsia="仿宋" w:cs="仿宋"/>
          <w:b w:val="0"/>
          <w:bCs w:val="0"/>
          <w:sz w:val="22"/>
          <w:szCs w:val="22"/>
        </w:rPr>
      </w:pPr>
      <w:r>
        <w:rPr>
          <w:rFonts w:hint="eastAsia" w:ascii="仿宋" w:hAnsi="仿宋" w:eastAsia="仿宋" w:cs="仿宋"/>
          <w:b w:val="0"/>
          <w:bCs w:val="0"/>
          <w:sz w:val="22"/>
          <w:szCs w:val="22"/>
        </w:rPr>
        <w:t>2、其他服务内容：                                              。</w:t>
      </w:r>
    </w:p>
    <w:p w14:paraId="6EEAE5DA">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甲方：                                 乙方：</w:t>
      </w:r>
    </w:p>
    <w:p w14:paraId="6D457980">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单位名称(公章)：                       单位名称(公章)：</w:t>
      </w:r>
    </w:p>
    <w:p w14:paraId="02CF2F73">
      <w:pPr>
        <w:autoSpaceDE w:val="0"/>
        <w:autoSpaceDN w:val="0"/>
        <w:spacing w:line="360" w:lineRule="auto"/>
        <w:ind w:left="4828" w:leftChars="256" w:hanging="4290" w:hangingChars="1950"/>
        <w:rPr>
          <w:rFonts w:hint="eastAsia" w:ascii="仿宋" w:hAnsi="仿宋" w:eastAsia="仿宋" w:cs="仿宋"/>
          <w:b w:val="0"/>
          <w:bCs w:val="0"/>
          <w:sz w:val="22"/>
          <w:szCs w:val="22"/>
        </w:rPr>
      </w:pPr>
      <w:r>
        <w:rPr>
          <w:rFonts w:hint="eastAsia" w:ascii="仿宋" w:hAnsi="仿宋" w:eastAsia="仿宋" w:cs="仿宋"/>
          <w:b w:val="0"/>
          <w:bCs w:val="0"/>
          <w:sz w:val="22"/>
          <w:szCs w:val="22"/>
        </w:rPr>
        <w:t>法定代表人或其授权代表（签字或盖章）： 法定代表人或其授权代表（签字或盖章）：</w:t>
      </w:r>
    </w:p>
    <w:p w14:paraId="14B43E0B">
      <w:pPr>
        <w:autoSpaceDE w:val="0"/>
        <w:autoSpaceDN w:val="0"/>
        <w:spacing w:line="360" w:lineRule="auto"/>
        <w:ind w:left="380" w:leftChars="181" w:firstLine="4433" w:firstLineChars="2015"/>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开户银行：</w:t>
      </w:r>
    </w:p>
    <w:p w14:paraId="1F3A6A79">
      <w:pPr>
        <w:autoSpaceDE w:val="0"/>
        <w:autoSpaceDN w:val="0"/>
        <w:spacing w:line="360" w:lineRule="auto"/>
        <w:ind w:left="380" w:leftChars="181" w:firstLine="4433" w:firstLineChars="2015"/>
        <w:jc w:val="left"/>
        <w:rPr>
          <w:rFonts w:hint="eastAsia" w:ascii="仿宋" w:hAnsi="仿宋" w:eastAsia="仿宋" w:cs="仿宋"/>
          <w:b w:val="0"/>
          <w:bCs w:val="0"/>
          <w:sz w:val="22"/>
          <w:szCs w:val="22"/>
        </w:rPr>
      </w:pPr>
      <w:r>
        <w:rPr>
          <w:rFonts w:hint="eastAsia" w:ascii="仿宋" w:hAnsi="仿宋" w:eastAsia="仿宋" w:cs="仿宋"/>
          <w:b w:val="0"/>
          <w:bCs w:val="0"/>
          <w:sz w:val="22"/>
          <w:szCs w:val="22"/>
        </w:rPr>
        <w:t>账号：</w:t>
      </w:r>
    </w:p>
    <w:p w14:paraId="34BD3D07">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联系电话：                             联系电话：</w:t>
      </w:r>
    </w:p>
    <w:p w14:paraId="2595629A">
      <w:pPr>
        <w:autoSpaceDE w:val="0"/>
        <w:autoSpaceDN w:val="0"/>
        <w:spacing w:line="360" w:lineRule="auto"/>
        <w:ind w:left="380" w:firstLine="160"/>
        <w:rPr>
          <w:rFonts w:hint="eastAsia" w:ascii="仿宋" w:hAnsi="仿宋" w:eastAsia="仿宋" w:cs="仿宋"/>
          <w:b w:val="0"/>
          <w:bCs w:val="0"/>
          <w:sz w:val="22"/>
          <w:szCs w:val="22"/>
        </w:rPr>
      </w:pPr>
      <w:r>
        <w:rPr>
          <w:rFonts w:hint="eastAsia" w:ascii="仿宋" w:hAnsi="仿宋" w:eastAsia="仿宋" w:cs="仿宋"/>
          <w:b w:val="0"/>
          <w:bCs w:val="0"/>
          <w:sz w:val="22"/>
          <w:szCs w:val="22"/>
        </w:rPr>
        <w:t>签订日期：                             签订日期：</w:t>
      </w:r>
    </w:p>
    <w:p w14:paraId="66E6684A">
      <w:pPr>
        <w:autoSpaceDE w:val="0"/>
        <w:autoSpaceDN w:val="0"/>
        <w:spacing w:line="360" w:lineRule="auto"/>
        <w:ind w:left="380" w:firstLine="160"/>
        <w:rPr>
          <w:rFonts w:hint="eastAsia" w:ascii="仿宋" w:hAnsi="仿宋" w:eastAsia="仿宋" w:cs="仿宋"/>
          <w:b w:val="0"/>
          <w:bCs w:val="0"/>
          <w:sz w:val="22"/>
          <w:szCs w:val="22"/>
        </w:rPr>
      </w:pPr>
    </w:p>
    <w:p w14:paraId="666E5FE5">
      <w:pPr>
        <w:autoSpaceDE w:val="0"/>
        <w:autoSpaceDN w:val="0"/>
        <w:spacing w:line="360" w:lineRule="auto"/>
        <w:ind w:left="380" w:firstLine="160"/>
        <w:rPr>
          <w:rFonts w:hint="eastAsia" w:ascii="宋体" w:hAnsi="宋体" w:eastAsia="宋体" w:cs="宋体"/>
          <w:b w:val="0"/>
          <w:bCs w:val="0"/>
          <w:sz w:val="21"/>
          <w:szCs w:val="21"/>
        </w:rPr>
      </w:pPr>
      <w:r>
        <w:rPr>
          <w:rFonts w:hint="eastAsia" w:ascii="仿宋" w:hAnsi="仿宋" w:eastAsia="仿宋" w:cs="仿宋"/>
          <w:b w:val="0"/>
          <w:bCs w:val="0"/>
          <w:sz w:val="22"/>
          <w:szCs w:val="22"/>
        </w:rPr>
        <w:t>(注：本合同为简易版本，使用过程中，请结合具体项目，充实细化)。</w:t>
      </w:r>
    </w:p>
    <w:p w14:paraId="2D8FFB60">
      <w:bookmarkStart w:id="4" w:name="_GoBack"/>
      <w:bookmarkEnd w:id="4"/>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D324C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0"/>
    <w:pPr>
      <w:keepNext w:val="0"/>
      <w:keepLines w:val="0"/>
      <w:widowControl w:val="0"/>
      <w:suppressLineNumbers w:val="0"/>
      <w:spacing w:before="0" w:beforeAutospacing="0" w:after="120" w:afterAutospacing="0"/>
      <w:ind w:left="0" w:right="0"/>
      <w:jc w:val="both"/>
    </w:pPr>
    <w:rPr>
      <w:rFonts w:hint="eastAsia" w:ascii="宋体" w:hAnsi="宋体" w:eastAsia="仿宋" w:cs="宋体"/>
      <w:kern w:val="0"/>
      <w:sz w:val="24"/>
      <w:szCs w:val="21"/>
    </w:rPr>
  </w:style>
  <w:style w:type="paragraph" w:styleId="3">
    <w:name w:val="Plain Text"/>
    <w:basedOn w:val="1"/>
    <w:unhideWhenUsed/>
    <w:qFormat/>
    <w:uiPriority w:val="0"/>
    <w:rPr>
      <w:rFonts w:hint="eastAsia" w:ascii="宋体" w:hAnsi="Courier New" w:eastAsia="仿宋" w:cs="宋体"/>
      <w:kern w:val="0"/>
      <w:szCs w:val="21"/>
    </w:rPr>
  </w:style>
  <w:style w:type="paragraph" w:styleId="4">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character" w:styleId="7">
    <w:name w:val="Hyperlink"/>
    <w:basedOn w:val="6"/>
    <w:unhideWhenUsed/>
    <w:qFormat/>
    <w:uiPriority w:val="99"/>
    <w:rPr>
      <w:rFonts w:hint="eastAsia" w:ascii="宋体" w:hAnsi="宋体" w:eastAsia="宋体" w:cs="宋体"/>
      <w:color w:val="000000"/>
      <w:sz w:val="14"/>
      <w:szCs w:val="14"/>
      <w:u w:val="none"/>
    </w:rPr>
  </w:style>
  <w:style w:type="paragraph" w:customStyle="1" w:styleId="8">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2026-02-24T07:06:06Z</dcterms:created>
  <dc:creator>Administrator</dc:creator>
  <cp:lastModifiedBy>秋   秋</cp:lastModifiedBy>
  <dcterms:modified xsi:type="dcterms:W3CDTF">2026-02-24T07:06:15Z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eyJoZGlkIjoiMTk1ZGFjN2VhMDhiYjdjOTg2NDEwNWU5ZDBkMGQyYmUiLCJ1c2VySWQiOiIxMjEwNzk0MTcxIn0=</vt:lpwstr>
  </property>
  <property fmtid="{D5CDD505-2E9C-101B-9397-08002B2CF9AE}" pid="4" name="ICV">
    <vt:lpwstr>799BDE54C05A41A0BC70C5471AECECA9_12</vt:lpwstr>
  </property>
</Properties>
</file>