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版本号：JXRZ-HC-2026-01320260311001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新生儿疾病筛查试剂采购项目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JXRZ-HC-2026-013</w:t>
      </w:r>
      <w:r>
        <w:br/>
      </w:r>
      <w:r>
        <w:br/>
      </w:r>
      <w:r>
        <w:br/>
      </w:r>
    </w:p>
    <w:p>
      <w:pPr>
        <w:pStyle w:val="null3"/>
        <w:jc w:val="center"/>
        <w:outlineLvl w:val="2"/>
      </w:pPr>
      <w:r>
        <w:rPr>
          <w:rFonts w:ascii="仿宋_GB2312" w:hAnsi="仿宋_GB2312" w:cs="仿宋_GB2312" w:eastAsia="仿宋_GB2312"/>
          <w:sz w:val="28"/>
          <w:b/>
        </w:rPr>
        <w:t>汉中市妇幼保健院</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汉中市妇幼保健院</w:t>
      </w:r>
      <w:r>
        <w:rPr>
          <w:rFonts w:ascii="仿宋_GB2312" w:hAnsi="仿宋_GB2312" w:cs="仿宋_GB2312" w:eastAsia="仿宋_GB2312"/>
        </w:rPr>
        <w:t>委托，拟对</w:t>
      </w:r>
      <w:r>
        <w:rPr>
          <w:rFonts w:ascii="仿宋_GB2312" w:hAnsi="仿宋_GB2312" w:cs="仿宋_GB2312" w:eastAsia="仿宋_GB2312"/>
        </w:rPr>
        <w:t>新生儿疾病筛查试剂采购项目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新生儿疾病筛查试剂采购项目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拟采购串联质谱专用试剂及新筛四病试剂及耗材一批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采购包1（串联质谱专用试剂）：属于专门面向中小企业采购。</w:t>
      </w:r>
    </w:p>
    <w:p>
      <w:pPr>
        <w:pStyle w:val="null3"/>
      </w:pPr>
      <w:r>
        <w:rPr>
          <w:rFonts w:ascii="仿宋_GB2312" w:hAnsi="仿宋_GB2312" w:cs="仿宋_GB2312" w:eastAsia="仿宋_GB2312"/>
        </w:rPr>
        <w:t>采购包2（新筛四病试剂及耗材）：属于专门面向中小企业采购。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要求：所投产品属于医疗器械的，生产厂商须提供《医疗器械生产许可证》或《医疗器械生产备案凭证》，代理商须提供《医疗器械经营许可证》或《医疗器械经营备案凭证》，纳入医疗器械注册管理的，提供医疗器械注册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要求：所投产品属于医疗器械的，生产厂商须提供《医疗器械生产许可证》或《医疗器械生产备案凭证》，代理商须提供《医疗器械经营许可证》或《医疗器械经营备案凭证》，纳入医疗器械注册管理的，提供医疗器械注册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汉中市太白路37号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0916-2223596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采购包1：1,225,500.00元</w:t>
            </w:r>
          </w:p>
          <w:p>
            <w:pPr>
              <w:pStyle w:val="null3"/>
            </w:pPr>
            <w:r>
              <w:rPr>
                <w:rFonts w:ascii="仿宋_GB2312" w:hAnsi="仿宋_GB2312" w:cs="仿宋_GB2312" w:eastAsia="仿宋_GB2312"/>
              </w:rPr>
              <w:t>采购包2：592,602.00元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汉中市妇幼保健院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汉中市妇幼保健院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汉中市妇幼保健院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陕西锦鑫睿泽项目管理有限公司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单证齐全，应有产品合格证、质量证明、使用说明、保修保质证明、发票和其他应当具有的单证，并符合国家法律、法规对该产品规定的国家标准的要求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单证齐全，应有产品合格证、质量证明、使用说明、保修保质证明、发票和其他应当具有的单证，并符合国家法律、法规对该产品规定的国家标准的要求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拟采购串联质谱专用试剂及新筛四病试剂及耗材一批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1,225,500.00</w:t>
      </w:r>
    </w:p>
    <w:p>
      <w:pPr>
        <w:pStyle w:val="null3"/>
      </w:pPr>
      <w:r>
        <w:rPr>
          <w:rFonts w:ascii="仿宋_GB2312" w:hAnsi="仿宋_GB2312" w:cs="仿宋_GB2312" w:eastAsia="仿宋_GB2312"/>
        </w:rPr>
        <w:t>采购包最高限价（元）: 1,225,500.00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串联质谱专用试剂</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1,225,500.00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592,602.00</w:t>
      </w:r>
    </w:p>
    <w:p>
      <w:pPr>
        <w:pStyle w:val="null3"/>
      </w:pPr>
      <w:r>
        <w:rPr>
          <w:rFonts w:ascii="仿宋_GB2312" w:hAnsi="仿宋_GB2312" w:cs="仿宋_GB2312" w:eastAsia="仿宋_GB2312"/>
        </w:rPr>
        <w:t>采购包最高限价（元）: 592,602.00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新生儿17α-羟孕酮测定试剂盒</w:t>
            </w:r>
          </w:p>
        </w:tc>
        <w:tc>
          <w:tcPr>
            <w:tcW w:type="dxa" w:w="831"/>
          </w:tcPr>
          <w:p>
            <w:pPr>
              <w:pStyle w:val="null3"/>
              <w:jc w:val="right"/>
            </w:pPr>
            <w:r>
              <w:rPr>
                <w:rFonts w:ascii="仿宋_GB2312" w:hAnsi="仿宋_GB2312" w:cs="仿宋_GB2312" w:eastAsia="仿宋_GB2312"/>
              </w:rPr>
              <w:t>18.00</w:t>
            </w:r>
          </w:p>
        </w:tc>
        <w:tc>
          <w:tcPr>
            <w:tcW w:type="dxa" w:w="831"/>
          </w:tcPr>
          <w:p>
            <w:pPr>
              <w:pStyle w:val="null3"/>
              <w:jc w:val="right"/>
            </w:pPr>
            <w:r>
              <w:rPr>
                <w:rFonts w:ascii="仿宋_GB2312" w:hAnsi="仿宋_GB2312" w:cs="仿宋_GB2312" w:eastAsia="仿宋_GB2312"/>
              </w:rPr>
              <w:t>182,844.00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新生儿葡萄糖-6-磷酸脱氢酶（G6PD）测定试剂盒</w:t>
            </w:r>
          </w:p>
        </w:tc>
        <w:tc>
          <w:tcPr>
            <w:tcW w:type="dxa" w:w="831"/>
          </w:tcPr>
          <w:p>
            <w:pPr>
              <w:pStyle w:val="null3"/>
              <w:jc w:val="right"/>
            </w:pPr>
            <w:r>
              <w:rPr>
                <w:rFonts w:ascii="仿宋_GB2312" w:hAnsi="仿宋_GB2312" w:cs="仿宋_GB2312" w:eastAsia="仿宋_GB2312"/>
              </w:rPr>
              <w:t>18.00</w:t>
            </w:r>
          </w:p>
        </w:tc>
        <w:tc>
          <w:tcPr>
            <w:tcW w:type="dxa" w:w="831"/>
          </w:tcPr>
          <w:p>
            <w:pPr>
              <w:pStyle w:val="null3"/>
              <w:jc w:val="right"/>
            </w:pPr>
            <w:r>
              <w:rPr>
                <w:rFonts w:ascii="仿宋_GB2312" w:hAnsi="仿宋_GB2312" w:cs="仿宋_GB2312" w:eastAsia="仿宋_GB2312"/>
              </w:rPr>
              <w:t>99,900.00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新生儿促甲状腺素（TSH）试剂盒</w:t>
            </w:r>
          </w:p>
        </w:tc>
        <w:tc>
          <w:tcPr>
            <w:tcW w:type="dxa" w:w="831"/>
          </w:tcPr>
          <w:p>
            <w:pPr>
              <w:pStyle w:val="null3"/>
              <w:jc w:val="right"/>
            </w:pPr>
            <w:r>
              <w:rPr>
                <w:rFonts w:ascii="仿宋_GB2312" w:hAnsi="仿宋_GB2312" w:cs="仿宋_GB2312" w:eastAsia="仿宋_GB2312"/>
              </w:rPr>
              <w:t>18.00</w:t>
            </w:r>
          </w:p>
        </w:tc>
        <w:tc>
          <w:tcPr>
            <w:tcW w:type="dxa" w:w="831"/>
          </w:tcPr>
          <w:p>
            <w:pPr>
              <w:pStyle w:val="null3"/>
              <w:jc w:val="right"/>
            </w:pPr>
            <w:r>
              <w:rPr>
                <w:rFonts w:ascii="仿宋_GB2312" w:hAnsi="仿宋_GB2312" w:cs="仿宋_GB2312" w:eastAsia="仿宋_GB2312"/>
              </w:rPr>
              <w:t>176,580.00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新生儿苯丙氨酸（PKU）试剂盒</w:t>
            </w:r>
          </w:p>
        </w:tc>
        <w:tc>
          <w:tcPr>
            <w:tcW w:type="dxa" w:w="831"/>
          </w:tcPr>
          <w:p>
            <w:pPr>
              <w:pStyle w:val="null3"/>
              <w:jc w:val="right"/>
            </w:pPr>
            <w:r>
              <w:rPr>
                <w:rFonts w:ascii="仿宋_GB2312" w:hAnsi="仿宋_GB2312" w:cs="仿宋_GB2312" w:eastAsia="仿宋_GB2312"/>
              </w:rPr>
              <w:t>18.00</w:t>
            </w:r>
          </w:p>
        </w:tc>
        <w:tc>
          <w:tcPr>
            <w:tcW w:type="dxa" w:w="831"/>
          </w:tcPr>
          <w:p>
            <w:pPr>
              <w:pStyle w:val="null3"/>
              <w:jc w:val="right"/>
            </w:pPr>
            <w:r>
              <w:rPr>
                <w:rFonts w:ascii="仿宋_GB2312" w:hAnsi="仿宋_GB2312" w:cs="仿宋_GB2312" w:eastAsia="仿宋_GB2312"/>
              </w:rPr>
              <w:t>64,620.00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相关配套设备耗材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68,658.00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标的名称：串联质谱专用试剂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采购清单</w:t>
            </w:r>
          </w:p>
          <w:p>
            <w:pPr>
              <w:pStyle w:val="null3"/>
              <w:ind w:firstLine="567"/>
              <w:jc w:val="both"/>
            </w:pPr>
            <w:r>
              <w:rPr>
                <w:rFonts w:ascii="仿宋_GB2312" w:hAnsi="仿宋_GB2312" w:cs="仿宋_GB2312" w:eastAsia="仿宋_GB2312"/>
                <w:sz w:val="21"/>
                <w:shd w:fill="FFFFFF" w:val="clear"/>
              </w:rPr>
              <w:t>拟采购</w:t>
            </w:r>
            <w:r>
              <w:rPr>
                <w:rFonts w:ascii="仿宋_GB2312" w:hAnsi="仿宋_GB2312" w:cs="仿宋_GB2312" w:eastAsia="仿宋_GB2312"/>
                <w:sz w:val="21"/>
                <w:shd w:fill="FFFFFF" w:val="clear"/>
              </w:rPr>
              <w:t>串联质谱设备专用试剂耗材</w:t>
            </w:r>
            <w:r>
              <w:rPr>
                <w:rFonts w:ascii="仿宋_GB2312" w:hAnsi="仿宋_GB2312" w:cs="仿宋_GB2312" w:eastAsia="仿宋_GB2312"/>
                <w:sz w:val="21"/>
                <w:shd w:fill="FFFFFF" w:val="clear"/>
              </w:rPr>
              <w:t>一批，共计</w:t>
            </w:r>
            <w:r>
              <w:rPr>
                <w:rFonts w:ascii="仿宋_GB2312" w:hAnsi="仿宋_GB2312" w:cs="仿宋_GB2312" w:eastAsia="仿宋_GB2312"/>
                <w:sz w:val="21"/>
                <w:shd w:fill="FFFFFF" w:val="clear"/>
              </w:rPr>
              <w:t>14400人份</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交货期</w:t>
            </w:r>
          </w:p>
          <w:p>
            <w:pPr>
              <w:pStyle w:val="null3"/>
              <w:ind w:firstLine="567"/>
              <w:jc w:val="both"/>
            </w:pPr>
            <w:r>
              <w:rPr>
                <w:rFonts w:ascii="仿宋_GB2312" w:hAnsi="仿宋_GB2312" w:cs="仿宋_GB2312" w:eastAsia="仿宋_GB2312"/>
                <w:sz w:val="21"/>
                <w:shd w:fill="FFFFFF" w:val="clear"/>
              </w:rPr>
              <w:t>合同签订后</w:t>
            </w:r>
            <w:r>
              <w:rPr>
                <w:rFonts w:ascii="仿宋_GB2312" w:hAnsi="仿宋_GB2312" w:cs="仿宋_GB2312" w:eastAsia="仿宋_GB2312"/>
                <w:sz w:val="21"/>
                <w:shd w:fill="FFFFFF" w:val="clear"/>
              </w:rPr>
              <w:t>30日历天</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质保期</w:t>
            </w:r>
          </w:p>
          <w:p>
            <w:pPr>
              <w:pStyle w:val="null3"/>
              <w:ind w:firstLine="567"/>
              <w:jc w:val="both"/>
            </w:pPr>
            <w:r>
              <w:rPr>
                <w:rFonts w:ascii="仿宋_GB2312" w:hAnsi="仿宋_GB2312" w:cs="仿宋_GB2312" w:eastAsia="仿宋_GB2312"/>
                <w:sz w:val="21"/>
                <w:shd w:fill="FFFFFF" w:val="clear"/>
              </w:rPr>
              <w:t>≥12个月</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技术参数要求</w:t>
            </w:r>
          </w:p>
          <w:p>
            <w:pPr>
              <w:pStyle w:val="null3"/>
              <w:ind w:firstLine="567"/>
              <w:jc w:val="both"/>
            </w:pPr>
            <w:r>
              <w:rPr>
                <w:rFonts w:ascii="仿宋_GB2312" w:hAnsi="仿宋_GB2312" w:cs="仿宋_GB2312" w:eastAsia="仿宋_GB2312"/>
                <w:sz w:val="21"/>
                <w:shd w:fill="FFFFFF" w:val="clear"/>
              </w:rPr>
              <w:t>1、试剂检测的样本类型：滤纸干血片；</w:t>
            </w:r>
          </w:p>
          <w:p>
            <w:pPr>
              <w:pStyle w:val="null3"/>
              <w:ind w:firstLine="567"/>
              <w:jc w:val="both"/>
            </w:pPr>
            <w:r>
              <w:rPr>
                <w:rFonts w:ascii="仿宋_GB2312" w:hAnsi="仿宋_GB2312" w:cs="仿宋_GB2312" w:eastAsia="仿宋_GB2312"/>
                <w:sz w:val="21"/>
                <w:shd w:fill="FFFFFF" w:val="clear"/>
              </w:rPr>
              <w:t>2、试剂方法学：非衍生化串联质谱法；</w:t>
            </w:r>
          </w:p>
          <w:p>
            <w:pPr>
              <w:pStyle w:val="null3"/>
              <w:ind w:firstLine="567"/>
              <w:jc w:val="both"/>
            </w:pPr>
            <w:r>
              <w:rPr>
                <w:rFonts w:ascii="仿宋_GB2312" w:hAnsi="仿宋_GB2312" w:cs="仿宋_GB2312" w:eastAsia="仿宋_GB2312"/>
                <w:sz w:val="21"/>
                <w:shd w:fill="FFFFFF" w:val="clear"/>
              </w:rPr>
              <w:t>3、试剂适用性：NMPA批准备案的试剂说明书中必须注明试剂盒适用串联质谱型号；</w:t>
            </w:r>
          </w:p>
          <w:p>
            <w:pPr>
              <w:pStyle w:val="null3"/>
              <w:ind w:firstLine="567"/>
              <w:jc w:val="both"/>
            </w:pPr>
            <w:r>
              <w:rPr>
                <w:rFonts w:ascii="仿宋_GB2312" w:hAnsi="仿宋_GB2312" w:cs="仿宋_GB2312" w:eastAsia="仿宋_GB2312"/>
                <w:sz w:val="21"/>
                <w:shd w:fill="FFFFFF" w:val="clear"/>
              </w:rPr>
              <w:t>4、NMPA批准备案的试剂说明书必须标明试剂盒检验原理；</w:t>
            </w:r>
          </w:p>
          <w:p>
            <w:pPr>
              <w:pStyle w:val="null3"/>
              <w:ind w:firstLine="567"/>
              <w:jc w:val="both"/>
            </w:pPr>
            <w:r>
              <w:rPr>
                <w:rFonts w:ascii="仿宋_GB2312" w:hAnsi="仿宋_GB2312" w:cs="仿宋_GB2312" w:eastAsia="仿宋_GB2312"/>
                <w:sz w:val="21"/>
                <w:shd w:fill="FFFFFF" w:val="clear"/>
              </w:rPr>
              <w:t>5、试剂盒有效期：在规定条件下储存，有效期≥12个月；</w:t>
            </w:r>
          </w:p>
          <w:p>
            <w:pPr>
              <w:pStyle w:val="null3"/>
              <w:ind w:firstLine="567"/>
              <w:jc w:val="both"/>
            </w:pPr>
            <w:r>
              <w:rPr>
                <w:rFonts w:ascii="仿宋_GB2312" w:hAnsi="仿宋_GB2312" w:cs="仿宋_GB2312" w:eastAsia="仿宋_GB2312"/>
                <w:sz w:val="21"/>
                <w:shd w:fill="FFFFFF" w:val="clear"/>
              </w:rPr>
              <w:t>6、试剂盒组分包含内标准品、质控品、微孔板等；（注册证佐证）；</w:t>
            </w:r>
          </w:p>
          <w:p>
            <w:pPr>
              <w:pStyle w:val="null3"/>
              <w:ind w:firstLine="567"/>
              <w:jc w:val="both"/>
            </w:pPr>
            <w:r>
              <w:rPr>
                <w:rFonts w:ascii="仿宋_GB2312" w:hAnsi="仿宋_GB2312" w:cs="仿宋_GB2312" w:eastAsia="仿宋_GB2312"/>
                <w:sz w:val="21"/>
                <w:shd w:fill="FFFFFF" w:val="clear"/>
              </w:rPr>
              <w:t>7、试剂盒提供的内标准品分析物种类不少于20种；</w:t>
            </w:r>
          </w:p>
          <w:p>
            <w:pPr>
              <w:pStyle w:val="null3"/>
              <w:ind w:firstLine="567"/>
              <w:jc w:val="both"/>
            </w:pPr>
            <w:r>
              <w:rPr>
                <w:rFonts w:ascii="仿宋_GB2312" w:hAnsi="仿宋_GB2312" w:cs="仿宋_GB2312" w:eastAsia="仿宋_GB2312"/>
                <w:sz w:val="21"/>
                <w:shd w:fill="FFFFFF" w:val="clear"/>
              </w:rPr>
              <w:t>8、所提供的试剂盒可检测分析物种类≥43种；</w:t>
            </w:r>
          </w:p>
          <w:p>
            <w:pPr>
              <w:pStyle w:val="null3"/>
              <w:ind w:firstLine="567"/>
              <w:jc w:val="both"/>
            </w:pPr>
            <w:r>
              <w:rPr>
                <w:rFonts w:ascii="仿宋_GB2312" w:hAnsi="仿宋_GB2312" w:cs="仿宋_GB2312" w:eastAsia="仿宋_GB2312"/>
                <w:sz w:val="21"/>
                <w:shd w:fill="FFFFFF" w:val="clear"/>
              </w:rPr>
              <w:t>9、NMPA批准备案的试剂说明书中经临床验证的代谢性疾病与检测指标间的对应关系的病种≥20种；</w:t>
            </w:r>
          </w:p>
          <w:p>
            <w:pPr>
              <w:pStyle w:val="null3"/>
              <w:ind w:firstLine="567"/>
              <w:jc w:val="both"/>
            </w:pPr>
            <w:r>
              <w:rPr>
                <w:rFonts w:ascii="仿宋_GB2312" w:hAnsi="仿宋_GB2312" w:cs="仿宋_GB2312" w:eastAsia="仿宋_GB2312"/>
                <w:sz w:val="21"/>
                <w:shd w:fill="FFFFFF" w:val="clear"/>
              </w:rPr>
              <w:t>10、NMPA批准备案的试剂说明书中必须注明质控品所含分析物，分析物种类不少于25种；</w:t>
            </w:r>
          </w:p>
          <w:p>
            <w:pPr>
              <w:pStyle w:val="null3"/>
              <w:ind w:firstLine="567"/>
              <w:jc w:val="both"/>
            </w:pPr>
            <w:r>
              <w:rPr>
                <w:rFonts w:ascii="仿宋_GB2312" w:hAnsi="仿宋_GB2312" w:cs="仿宋_GB2312" w:eastAsia="仿宋_GB2312"/>
                <w:sz w:val="21"/>
                <w:shd w:fill="FFFFFF" w:val="clear"/>
              </w:rPr>
              <w:t>11、试剂盒自带质控品，质控品氨基酸分析物种类不少于11种；</w:t>
            </w:r>
          </w:p>
          <w:p>
            <w:pPr>
              <w:pStyle w:val="null3"/>
              <w:ind w:firstLine="567"/>
              <w:jc w:val="both"/>
            </w:pPr>
            <w:r>
              <w:rPr>
                <w:rFonts w:ascii="仿宋_GB2312" w:hAnsi="仿宋_GB2312" w:cs="仿宋_GB2312" w:eastAsia="仿宋_GB2312"/>
                <w:sz w:val="21"/>
                <w:shd w:fill="FFFFFF" w:val="clear"/>
              </w:rPr>
              <w:t>12、NMPA批准备案的试剂说明书中必须注明试剂各指标及相关指标比值的参考值或参考范围；</w:t>
            </w:r>
          </w:p>
          <w:p>
            <w:pPr>
              <w:pStyle w:val="null3"/>
              <w:ind w:firstLine="567"/>
              <w:jc w:val="both"/>
            </w:pPr>
            <w:r>
              <w:rPr>
                <w:rFonts w:ascii="仿宋_GB2312" w:hAnsi="仿宋_GB2312" w:cs="仿宋_GB2312" w:eastAsia="仿宋_GB2312"/>
                <w:sz w:val="21"/>
                <w:shd w:fill="FFFFFF" w:val="clear"/>
              </w:rPr>
              <w:t>13、NMPA批注备案的试剂说明书必须展示试剂盒完成了临床评价；</w:t>
            </w:r>
          </w:p>
          <w:p>
            <w:pPr>
              <w:pStyle w:val="null3"/>
              <w:ind w:firstLine="567"/>
              <w:jc w:val="both"/>
            </w:pPr>
            <w:r>
              <w:rPr>
                <w:rFonts w:ascii="仿宋_GB2312" w:hAnsi="仿宋_GB2312" w:cs="仿宋_GB2312" w:eastAsia="仿宋_GB2312"/>
                <w:sz w:val="21"/>
                <w:shd w:fill="FFFFFF" w:val="clear"/>
              </w:rPr>
              <w:t>14、能够提供功能完善的新筛信息系统和针对串联新筛项目的多截断值智能判读功能。新筛信息系统和多截断值智能判读功能需分别获得我国计算机软件著作权登记证书。（提供产品授权书、著作权登记证书、软件截图佐证）；</w:t>
            </w:r>
          </w:p>
          <w:p>
            <w:pPr>
              <w:pStyle w:val="null3"/>
              <w:ind w:firstLine="567"/>
              <w:jc w:val="both"/>
            </w:pPr>
            <w:r>
              <w:rPr>
                <w:rFonts w:ascii="仿宋_GB2312" w:hAnsi="仿宋_GB2312" w:cs="仿宋_GB2312" w:eastAsia="仿宋_GB2312"/>
                <w:sz w:val="21"/>
                <w:shd w:fill="FFFFFF" w:val="clear"/>
              </w:rPr>
              <w:t>15、能够提供全套串联质谱产品售后服务，包括临床医生进修协助、实验室设计和验收、产品培训和操作协助、年度数据分析报告等；</w:t>
            </w:r>
          </w:p>
          <w:p>
            <w:pPr>
              <w:pStyle w:val="null3"/>
              <w:ind w:firstLine="567"/>
              <w:jc w:val="both"/>
            </w:pPr>
            <w:r>
              <w:rPr>
                <w:rFonts w:ascii="仿宋_GB2312" w:hAnsi="仿宋_GB2312" w:cs="仿宋_GB2312" w:eastAsia="仿宋_GB2312"/>
                <w:sz w:val="21"/>
                <w:shd w:fill="FFFFFF" w:val="clear"/>
              </w:rPr>
              <w:t>16、提供实验人员理论和操作培训，帮助建立和开发实验检测方法，帮助制定实验室检测标准化操作规程；</w:t>
            </w:r>
          </w:p>
          <w:p>
            <w:pPr>
              <w:pStyle w:val="null3"/>
              <w:ind w:firstLine="567"/>
              <w:jc w:val="both"/>
            </w:pPr>
            <w:r>
              <w:rPr>
                <w:rFonts w:ascii="仿宋_GB2312" w:hAnsi="仿宋_GB2312" w:cs="仿宋_GB2312" w:eastAsia="仿宋_GB2312"/>
                <w:sz w:val="21"/>
                <w:shd w:fill="FFFFFF" w:val="clear"/>
              </w:rPr>
              <w:t>17、通过参考相关临床数据，结合本实验室情况，初步设定本实验室截断值标准，并协助后期本地实验室截断值的修正；</w:t>
            </w:r>
          </w:p>
          <w:p>
            <w:pPr>
              <w:pStyle w:val="null3"/>
              <w:ind w:firstLine="567"/>
              <w:jc w:val="both"/>
            </w:pPr>
            <w:r>
              <w:rPr>
                <w:rFonts w:ascii="仿宋_GB2312" w:hAnsi="仿宋_GB2312" w:cs="仿宋_GB2312" w:eastAsia="仿宋_GB2312"/>
                <w:sz w:val="21"/>
                <w:shd w:fill="FFFFFF" w:val="clear"/>
              </w:rPr>
              <w:t>18、投标商提供完善的筛查阳性标本的遗传代谢病诊断服务和解决方案，包括血斑氨基酸分析、尿有机酸分析、二代测序分析、Sanger测序分析等诊断技术能力；（提供临床报告佐证）；</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标的名称：新生儿17α-羟孕酮测定试剂盒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1"/>
              </w:rPr>
              <w:t>一、技术参数</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、试剂方法学：时间分辨荧光免疫或荧光法。</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、产品用途：用于定量测定干血滤纸片中</w:t>
            </w:r>
            <w:r>
              <w:rPr>
                <w:rFonts w:ascii="仿宋_GB2312" w:hAnsi="仿宋_GB2312" w:cs="仿宋_GB2312" w:eastAsia="仿宋_GB2312"/>
                <w:sz w:val="21"/>
              </w:rPr>
              <w:t>17</w:t>
            </w:r>
            <w:r>
              <w:rPr>
                <w:rFonts w:ascii="仿宋_GB2312" w:hAnsi="仿宋_GB2312" w:cs="仿宋_GB2312" w:eastAsia="仿宋_GB2312"/>
                <w:sz w:val="21"/>
              </w:rPr>
              <w:t>α</w:t>
            </w:r>
            <w:r>
              <w:rPr>
                <w:rFonts w:ascii="仿宋_GB2312" w:hAnsi="仿宋_GB2312" w:cs="仿宋_GB2312" w:eastAsia="仿宋_GB2312"/>
                <w:sz w:val="21"/>
              </w:rPr>
              <w:t>-</w:t>
            </w:r>
            <w:r>
              <w:rPr>
                <w:rFonts w:ascii="仿宋_GB2312" w:hAnsi="仿宋_GB2312" w:cs="仿宋_GB2312" w:eastAsia="仿宋_GB2312"/>
                <w:sz w:val="21"/>
              </w:rPr>
              <w:t>羟孕酮含量。</w:t>
            </w:r>
          </w:p>
          <w:p>
            <w:pPr>
              <w:pStyle w:val="null3"/>
              <w:spacing w:before="105" w:after="105"/>
              <w:jc w:val="both"/>
            </w:pPr>
            <w:r>
              <w:rPr>
                <w:rFonts w:ascii="仿宋_GB2312" w:hAnsi="仿宋_GB2312" w:cs="仿宋_GB2312" w:eastAsia="仿宋_GB2312"/>
                <w:sz w:val="21"/>
              </w:rPr>
              <w:t>3</w:t>
            </w:r>
            <w:r>
              <w:rPr>
                <w:rFonts w:ascii="仿宋_GB2312" w:hAnsi="仿宋_GB2312" w:cs="仿宋_GB2312" w:eastAsia="仿宋_GB2312"/>
                <w:sz w:val="21"/>
              </w:rPr>
              <w:t>、产品组成：至少包含校准品（干血斑），质控品（干血斑），微孔板等。</w:t>
            </w:r>
          </w:p>
          <w:p>
            <w:pPr>
              <w:pStyle w:val="null3"/>
              <w:spacing w:before="105" w:after="105"/>
              <w:jc w:val="both"/>
            </w:pPr>
            <w:r>
              <w:rPr>
                <w:rFonts w:ascii="仿宋_GB2312" w:hAnsi="仿宋_GB2312" w:cs="仿宋_GB2312" w:eastAsia="仿宋_GB2312"/>
                <w:sz w:val="21"/>
              </w:rPr>
              <w:t>4</w:t>
            </w:r>
            <w:r>
              <w:rPr>
                <w:rFonts w:ascii="仿宋_GB2312" w:hAnsi="仿宋_GB2312" w:cs="仿宋_GB2312" w:eastAsia="仿宋_GB2312"/>
                <w:sz w:val="21"/>
              </w:rPr>
              <w:t>、产品有效期：在</w:t>
            </w:r>
            <w:r>
              <w:rPr>
                <w:rFonts w:ascii="仿宋_GB2312" w:hAnsi="仿宋_GB2312" w:cs="仿宋_GB2312" w:eastAsia="仿宋_GB2312"/>
                <w:sz w:val="21"/>
              </w:rPr>
              <w:t>2~8</w:t>
            </w:r>
            <w:r>
              <w:rPr>
                <w:rFonts w:ascii="仿宋_GB2312" w:hAnsi="仿宋_GB2312" w:cs="仿宋_GB2312" w:eastAsia="仿宋_GB2312"/>
                <w:sz w:val="21"/>
              </w:rPr>
              <w:t>℃条件下储存，有效期≥</w:t>
            </w:r>
            <w:r>
              <w:rPr>
                <w:rFonts w:ascii="仿宋_GB2312" w:hAnsi="仿宋_GB2312" w:cs="仿宋_GB2312" w:eastAsia="仿宋_GB2312"/>
                <w:sz w:val="21"/>
              </w:rPr>
              <w:t>12</w:t>
            </w:r>
            <w:r>
              <w:rPr>
                <w:rFonts w:ascii="仿宋_GB2312" w:hAnsi="仿宋_GB2312" w:cs="仿宋_GB2312" w:eastAsia="仿宋_GB2312"/>
                <w:sz w:val="21"/>
              </w:rPr>
              <w:t>个月。</w:t>
            </w:r>
          </w:p>
          <w:p>
            <w:pPr>
              <w:pStyle w:val="null3"/>
              <w:spacing w:before="105" w:after="105"/>
              <w:jc w:val="both"/>
            </w:pPr>
            <w:r>
              <w:rPr>
                <w:rFonts w:ascii="仿宋_GB2312" w:hAnsi="仿宋_GB2312" w:cs="仿宋_GB2312" w:eastAsia="仿宋_GB2312"/>
                <w:sz w:val="21"/>
              </w:rPr>
              <w:t>5</w:t>
            </w:r>
            <w:r>
              <w:rPr>
                <w:rFonts w:ascii="仿宋_GB2312" w:hAnsi="仿宋_GB2312" w:cs="仿宋_GB2312" w:eastAsia="仿宋_GB2312"/>
                <w:sz w:val="21"/>
              </w:rPr>
              <w:t>、精密度：说明书中必须提供精密度验证结果，批内变异系数（</w:t>
            </w:r>
            <w:r>
              <w:rPr>
                <w:rFonts w:ascii="仿宋_GB2312" w:hAnsi="仿宋_GB2312" w:cs="仿宋_GB2312" w:eastAsia="仿宋_GB2312"/>
                <w:sz w:val="21"/>
              </w:rPr>
              <w:t>CV</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6</w:t>
            </w:r>
            <w:r>
              <w:rPr>
                <w:rFonts w:ascii="仿宋_GB2312" w:hAnsi="仿宋_GB2312" w:cs="仿宋_GB2312" w:eastAsia="仿宋_GB2312"/>
                <w:sz w:val="21"/>
              </w:rPr>
              <w:t>、交叉反应：说明书中必须提供交叉反应验证说明，且主要干扰性物质的交叉反应均</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7</w:t>
            </w:r>
            <w:r>
              <w:rPr>
                <w:rFonts w:ascii="仿宋_GB2312" w:hAnsi="仿宋_GB2312" w:cs="仿宋_GB2312" w:eastAsia="仿宋_GB2312"/>
                <w:sz w:val="21"/>
              </w:rPr>
              <w:t>、线性范围：说明书中必须提供线性范围验证结果，要求达到</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00nmol/L</w:t>
            </w:r>
            <w:r>
              <w:rPr>
                <w:rFonts w:ascii="仿宋_GB2312" w:hAnsi="仿宋_GB2312" w:cs="仿宋_GB2312" w:eastAsia="仿宋_GB2312"/>
                <w:sz w:val="21"/>
              </w:rPr>
              <w:t>（全血）或</w:t>
            </w:r>
            <w:r>
              <w:rPr>
                <w:rFonts w:ascii="仿宋_GB2312" w:hAnsi="仿宋_GB2312" w:cs="仿宋_GB2312" w:eastAsia="仿宋_GB2312"/>
                <w:sz w:val="21"/>
              </w:rPr>
              <w:t>1.82-200ng/mL</w:t>
            </w:r>
            <w:r>
              <w:rPr>
                <w:rFonts w:ascii="仿宋_GB2312" w:hAnsi="仿宋_GB2312" w:cs="仿宋_GB2312" w:eastAsia="仿宋_GB2312"/>
                <w:sz w:val="21"/>
              </w:rPr>
              <w:t>（全血）。</w:t>
            </w:r>
          </w:p>
          <w:p>
            <w:pPr>
              <w:pStyle w:val="null3"/>
              <w:spacing w:before="105" w:after="105"/>
              <w:jc w:val="left"/>
            </w:pPr>
            <w:r>
              <w:rPr>
                <w:rFonts w:ascii="仿宋_GB2312" w:hAnsi="仿宋_GB2312" w:cs="仿宋_GB2312" w:eastAsia="仿宋_GB2312"/>
                <w:sz w:val="21"/>
              </w:rPr>
              <w:t>8</w:t>
            </w:r>
            <w:r>
              <w:rPr>
                <w:rFonts w:ascii="仿宋_GB2312" w:hAnsi="仿宋_GB2312" w:cs="仿宋_GB2312" w:eastAsia="仿宋_GB2312"/>
                <w:sz w:val="21"/>
              </w:rPr>
              <w:t>、检出限：说明书中必须提供检出限验证结果，最低检出限</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nmol/L</w:t>
            </w:r>
            <w:r>
              <w:rPr>
                <w:rFonts w:ascii="仿宋_GB2312" w:hAnsi="仿宋_GB2312" w:cs="仿宋_GB2312" w:eastAsia="仿宋_GB2312"/>
                <w:sz w:val="21"/>
              </w:rPr>
              <w:t>（全血）或</w:t>
            </w:r>
            <w:r>
              <w:rPr>
                <w:rFonts w:ascii="仿宋_GB2312" w:hAnsi="仿宋_GB2312" w:cs="仿宋_GB2312" w:eastAsia="仿宋_GB2312"/>
                <w:sz w:val="21"/>
              </w:rPr>
              <w:t>2ng/mL</w:t>
            </w:r>
            <w:r>
              <w:rPr>
                <w:rFonts w:ascii="仿宋_GB2312" w:hAnsi="仿宋_GB2312" w:cs="仿宋_GB2312" w:eastAsia="仿宋_GB2312"/>
                <w:sz w:val="21"/>
              </w:rPr>
              <w:t>（全血）。</w:t>
            </w:r>
          </w:p>
          <w:p>
            <w:pPr>
              <w:pStyle w:val="null3"/>
              <w:spacing w:before="105" w:after="105"/>
              <w:jc w:val="both"/>
            </w:pPr>
            <w:r>
              <w:rPr>
                <w:rFonts w:ascii="仿宋_GB2312" w:hAnsi="仿宋_GB2312" w:cs="仿宋_GB2312" w:eastAsia="仿宋_GB2312"/>
                <w:sz w:val="21"/>
              </w:rPr>
              <w:t>二、服务参数</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能够提供新筛管理系统软件，软件功能包含家长手机微信端项目宣教、知情同意、线上支付、报告推送（上述功能软件界面截图佐证）；便于新筛中心的数据分析、采血质量及递送管理，并对采血需求点无偿进行培训。</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、能够提供全套新生儿疾病筛查售后服务，包括临床医生进修协助、实验室设计和验收、产品培训和操作协助、年度数据分析报告等。</w:t>
            </w:r>
          </w:p>
          <w:p>
            <w:pPr>
              <w:pStyle w:val="null3"/>
              <w:spacing w:before="105" w:after="105"/>
              <w:jc w:val="both"/>
            </w:pPr>
            <w:r>
              <w:rPr>
                <w:rFonts w:ascii="仿宋_GB2312" w:hAnsi="仿宋_GB2312" w:cs="仿宋_GB2312" w:eastAsia="仿宋_GB2312"/>
                <w:sz w:val="21"/>
              </w:rPr>
              <w:t>3</w:t>
            </w:r>
            <w:r>
              <w:rPr>
                <w:rFonts w:ascii="仿宋_GB2312" w:hAnsi="仿宋_GB2312" w:cs="仿宋_GB2312" w:eastAsia="仿宋_GB2312"/>
                <w:sz w:val="21"/>
              </w:rPr>
              <w:t>、提供实验人员理论和操作培训，帮助建立和开发实验检测方法，帮助制定实验室检测标准化操作规程，辅助制定实验室阈值；通过参考相关临床数据，结合本实验室情况，初步设定本实验室截断值标准，并协助后期本地实验室截断值的修正。</w:t>
            </w:r>
          </w:p>
          <w:p>
            <w:pPr>
              <w:pStyle w:val="null3"/>
              <w:spacing w:before="105" w:after="105"/>
              <w:jc w:val="both"/>
            </w:pPr>
            <w:r>
              <w:rPr>
                <w:rFonts w:ascii="仿宋_GB2312" w:hAnsi="仿宋_GB2312" w:cs="仿宋_GB2312" w:eastAsia="仿宋_GB2312"/>
                <w:sz w:val="21"/>
              </w:rPr>
              <w:t>4</w:t>
            </w:r>
            <w:r>
              <w:rPr>
                <w:rFonts w:ascii="仿宋_GB2312" w:hAnsi="仿宋_GB2312" w:cs="仿宋_GB2312" w:eastAsia="仿宋_GB2312"/>
                <w:sz w:val="21"/>
              </w:rPr>
              <w:t>、能够协助建立筛查阳性标本的后续确诊方法和解决方案，帮助建立遗传代谢疾病的筛查和临床诊治方案。</w:t>
            </w:r>
          </w:p>
          <w:p>
            <w:pPr>
              <w:pStyle w:val="null3"/>
            </w:pPr>
          </w:p>
        </w:tc>
      </w:tr>
    </w:tbl>
    <w:p>
      <w:pPr>
        <w:pStyle w:val="null3"/>
      </w:pPr>
      <w:r>
        <w:rPr>
          <w:rFonts w:ascii="仿宋_GB2312" w:hAnsi="仿宋_GB2312" w:cs="仿宋_GB2312" w:eastAsia="仿宋_GB2312"/>
        </w:rPr>
        <w:t>标的名称：新生儿葡萄糖-6-磷酸脱氢酶（G6PD）测定试剂盒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81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试剂方法学：荧光分析法。</w:t>
            </w:r>
          </w:p>
          <w:p>
            <w:pPr>
              <w:pStyle w:val="null3"/>
              <w:ind w:left="81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产品用途：用于定量检测滤纸上干血斑标本中葡萄糖</w:t>
            </w:r>
            <w:r>
              <w:rPr>
                <w:rFonts w:ascii="仿宋_GB2312" w:hAnsi="仿宋_GB2312" w:cs="仿宋_GB2312" w:eastAsia="仿宋_GB2312"/>
                <w:sz w:val="21"/>
              </w:rPr>
              <w:t>6-</w:t>
            </w:r>
            <w:r>
              <w:rPr>
                <w:rFonts w:ascii="仿宋_GB2312" w:hAnsi="仿宋_GB2312" w:cs="仿宋_GB2312" w:eastAsia="仿宋_GB2312"/>
                <w:sz w:val="21"/>
              </w:rPr>
              <w:t>磷酸脱氢酶（</w:t>
            </w:r>
            <w:r>
              <w:rPr>
                <w:rFonts w:ascii="仿宋_GB2312" w:hAnsi="仿宋_GB2312" w:cs="仿宋_GB2312" w:eastAsia="仿宋_GB2312"/>
                <w:sz w:val="21"/>
              </w:rPr>
              <w:t>G6PD</w:t>
            </w:r>
            <w:r>
              <w:rPr>
                <w:rFonts w:ascii="仿宋_GB2312" w:hAnsi="仿宋_GB2312" w:cs="仿宋_GB2312" w:eastAsia="仿宋_GB2312"/>
                <w:sz w:val="21"/>
              </w:rPr>
              <w:t>）的活性。</w:t>
            </w:r>
          </w:p>
          <w:p>
            <w:pPr>
              <w:pStyle w:val="null3"/>
              <w:ind w:left="81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产品组成：至少包含校准品（干血斑），质控品</w:t>
            </w:r>
            <w:r>
              <w:rPr>
                <w:rFonts w:ascii="仿宋_GB2312" w:hAnsi="仿宋_GB2312" w:cs="仿宋_GB2312" w:eastAsia="仿宋_GB2312"/>
                <w:sz w:val="21"/>
              </w:rPr>
              <w:t>(</w:t>
            </w:r>
            <w:r>
              <w:rPr>
                <w:rFonts w:ascii="仿宋_GB2312" w:hAnsi="仿宋_GB2312" w:cs="仿宋_GB2312" w:eastAsia="仿宋_GB2312"/>
                <w:sz w:val="21"/>
              </w:rPr>
              <w:t>干血斑</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G6PD</w:t>
            </w:r>
            <w:r>
              <w:rPr>
                <w:rFonts w:ascii="仿宋_GB2312" w:hAnsi="仿宋_GB2312" w:cs="仿宋_GB2312" w:eastAsia="仿宋_GB2312"/>
                <w:sz w:val="21"/>
              </w:rPr>
              <w:t>底物试剂等。</w:t>
            </w:r>
          </w:p>
          <w:p>
            <w:pPr>
              <w:pStyle w:val="null3"/>
              <w:ind w:left="81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产品有效期：在</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条件下储存，有效期≥</w:t>
            </w:r>
            <w:r>
              <w:rPr>
                <w:rFonts w:ascii="仿宋_GB2312" w:hAnsi="仿宋_GB2312" w:cs="仿宋_GB2312" w:eastAsia="仿宋_GB2312"/>
                <w:sz w:val="21"/>
              </w:rPr>
              <w:t>12</w:t>
            </w:r>
            <w:r>
              <w:rPr>
                <w:rFonts w:ascii="仿宋_GB2312" w:hAnsi="仿宋_GB2312" w:cs="仿宋_GB2312" w:eastAsia="仿宋_GB2312"/>
                <w:sz w:val="21"/>
              </w:rPr>
              <w:t>个月。</w:t>
            </w:r>
          </w:p>
          <w:p>
            <w:pPr>
              <w:pStyle w:val="null3"/>
              <w:ind w:left="81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精密度：说明书中必须提供精密度验证结果，要求批内变异系数（</w:t>
            </w:r>
            <w:r>
              <w:rPr>
                <w:rFonts w:ascii="仿宋_GB2312" w:hAnsi="仿宋_GB2312" w:cs="仿宋_GB2312" w:eastAsia="仿宋_GB2312"/>
                <w:sz w:val="21"/>
              </w:rPr>
              <w:t>CV</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p>
          <w:p>
            <w:pPr>
              <w:pStyle w:val="null3"/>
              <w:ind w:left="81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检出限：说明书中必须提供检出限，最低检出限</w:t>
            </w:r>
            <w:r>
              <w:rPr>
                <w:rFonts w:ascii="仿宋_GB2312" w:hAnsi="仿宋_GB2312" w:cs="仿宋_GB2312" w:eastAsia="仿宋_GB2312"/>
                <w:sz w:val="21"/>
              </w:rPr>
              <w:t>≤</w:t>
            </w:r>
            <w:r>
              <w:rPr>
                <w:rFonts w:ascii="仿宋_GB2312" w:hAnsi="仿宋_GB2312" w:cs="仿宋_GB2312" w:eastAsia="仿宋_GB2312"/>
                <w:sz w:val="21"/>
              </w:rPr>
              <w:t>2.4 U/dL</w:t>
            </w:r>
            <w:r>
              <w:rPr>
                <w:rFonts w:ascii="仿宋_GB2312" w:hAnsi="仿宋_GB2312" w:cs="仿宋_GB2312" w:eastAsia="仿宋_GB2312"/>
                <w:sz w:val="21"/>
              </w:rPr>
              <w:t>（全血）或</w:t>
            </w:r>
            <w:r>
              <w:rPr>
                <w:rFonts w:ascii="仿宋_GB2312" w:hAnsi="仿宋_GB2312" w:cs="仿宋_GB2312" w:eastAsia="仿宋_GB2312"/>
                <w:sz w:val="21"/>
              </w:rPr>
              <w:t>0.</w:t>
            </w:r>
            <w:r>
              <w:rPr>
                <w:rFonts w:ascii="仿宋_GB2312" w:hAnsi="仿宋_GB2312" w:cs="仿宋_GB2312" w:eastAsia="仿宋_GB2312"/>
                <w:sz w:val="21"/>
              </w:rPr>
              <w:t>5</w:t>
            </w:r>
            <w:r>
              <w:rPr>
                <w:rFonts w:ascii="仿宋_GB2312" w:hAnsi="仿宋_GB2312" w:cs="仿宋_GB2312" w:eastAsia="仿宋_GB2312"/>
                <w:sz w:val="21"/>
              </w:rPr>
              <w:t>U/gHb</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标的名称：新生儿促甲状腺素（TSH）试剂盒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81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试剂方法学：时间分辨荧光免疫或荧光法。</w:t>
            </w:r>
          </w:p>
          <w:p>
            <w:pPr>
              <w:pStyle w:val="null3"/>
              <w:ind w:left="81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产品用途：用于定量测定干血滤纸片中</w:t>
            </w:r>
            <w:r>
              <w:rPr>
                <w:rFonts w:ascii="仿宋_GB2312" w:hAnsi="仿宋_GB2312" w:cs="仿宋_GB2312" w:eastAsia="仿宋_GB2312"/>
                <w:sz w:val="21"/>
              </w:rPr>
              <w:t>TSH</w:t>
            </w:r>
            <w:r>
              <w:rPr>
                <w:rFonts w:ascii="仿宋_GB2312" w:hAnsi="仿宋_GB2312" w:cs="仿宋_GB2312" w:eastAsia="仿宋_GB2312"/>
                <w:sz w:val="21"/>
              </w:rPr>
              <w:t>含量。</w:t>
            </w:r>
          </w:p>
          <w:p>
            <w:pPr>
              <w:pStyle w:val="null3"/>
              <w:ind w:left="81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产品组成：包含校准品（干血斑），质控品（干血斑），微孔板等。</w:t>
            </w:r>
          </w:p>
          <w:p>
            <w:pPr>
              <w:pStyle w:val="null3"/>
              <w:ind w:left="81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产品有效期：在</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 xml:space="preserve">C </w:t>
            </w:r>
            <w:r>
              <w:rPr>
                <w:rFonts w:ascii="仿宋_GB2312" w:hAnsi="仿宋_GB2312" w:cs="仿宋_GB2312" w:eastAsia="仿宋_GB2312"/>
                <w:sz w:val="21"/>
              </w:rPr>
              <w:t>条件下储存，有效期≥</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个月。</w:t>
            </w:r>
          </w:p>
          <w:p>
            <w:pPr>
              <w:pStyle w:val="null3"/>
              <w:ind w:left="81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精密度：说明书中必须提供精密度验证结果，要求批内变异系数（</w:t>
            </w:r>
            <w:r>
              <w:rPr>
                <w:rFonts w:ascii="仿宋_GB2312" w:hAnsi="仿宋_GB2312" w:cs="仿宋_GB2312" w:eastAsia="仿宋_GB2312"/>
                <w:sz w:val="21"/>
              </w:rPr>
              <w:t>CV</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p>
          <w:p>
            <w:pPr>
              <w:pStyle w:val="null3"/>
              <w:ind w:left="81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干扰性：说明书中提供交叉反应验证说明。</w:t>
            </w:r>
          </w:p>
          <w:p>
            <w:pPr>
              <w:pStyle w:val="null3"/>
              <w:ind w:left="81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检出限：说明书中必须提供检出限，最低检出限</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μ</w:t>
            </w:r>
            <w:r>
              <w:rPr>
                <w:rFonts w:ascii="仿宋_GB2312" w:hAnsi="仿宋_GB2312" w:cs="仿宋_GB2312" w:eastAsia="仿宋_GB2312"/>
                <w:sz w:val="21"/>
              </w:rPr>
              <w:t>U/mL</w:t>
            </w:r>
            <w:r>
              <w:rPr>
                <w:rFonts w:ascii="仿宋_GB2312" w:hAnsi="仿宋_GB2312" w:cs="仿宋_GB2312" w:eastAsia="仿宋_GB2312"/>
                <w:sz w:val="21"/>
              </w:rPr>
              <w:t>（全血）。</w:t>
            </w:r>
          </w:p>
        </w:tc>
      </w:tr>
    </w:tbl>
    <w:p>
      <w:pPr>
        <w:pStyle w:val="null3"/>
      </w:pPr>
      <w:r>
        <w:rPr>
          <w:rFonts w:ascii="仿宋_GB2312" w:hAnsi="仿宋_GB2312" w:cs="仿宋_GB2312" w:eastAsia="仿宋_GB2312"/>
        </w:rPr>
        <w:t>标的名称：新生儿苯丙氨酸（PKU）试剂盒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81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试剂方法学：荧光法。</w:t>
            </w:r>
          </w:p>
          <w:p>
            <w:pPr>
              <w:pStyle w:val="null3"/>
              <w:ind w:left="81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产品用途：通过定量检测滤纸干血斑中苯丙氨酸的含量。</w:t>
            </w:r>
          </w:p>
          <w:p>
            <w:pPr>
              <w:pStyle w:val="null3"/>
              <w:ind w:left="81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产品组成：包含校准品（干血斑），质控品</w:t>
            </w:r>
            <w:r>
              <w:rPr>
                <w:rFonts w:ascii="仿宋_GB2312" w:hAnsi="仿宋_GB2312" w:cs="仿宋_GB2312" w:eastAsia="仿宋_GB2312"/>
                <w:sz w:val="21"/>
              </w:rPr>
              <w:t>(</w:t>
            </w:r>
            <w:r>
              <w:rPr>
                <w:rFonts w:ascii="仿宋_GB2312" w:hAnsi="仿宋_GB2312" w:cs="仿宋_GB2312" w:eastAsia="仿宋_GB2312"/>
                <w:sz w:val="21"/>
              </w:rPr>
              <w:t>干血斑</w:t>
            </w:r>
            <w:r>
              <w:rPr>
                <w:rFonts w:ascii="仿宋_GB2312" w:hAnsi="仿宋_GB2312" w:cs="仿宋_GB2312" w:eastAsia="仿宋_GB2312"/>
                <w:sz w:val="21"/>
              </w:rPr>
              <w:t>)</w:t>
            </w:r>
            <w:r>
              <w:rPr>
                <w:rFonts w:ascii="仿宋_GB2312" w:hAnsi="仿宋_GB2312" w:cs="仿宋_GB2312" w:eastAsia="仿宋_GB2312"/>
                <w:sz w:val="21"/>
              </w:rPr>
              <w:t>，微孔板。</w:t>
            </w:r>
          </w:p>
          <w:p>
            <w:pPr>
              <w:pStyle w:val="null3"/>
              <w:ind w:left="81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产品有效期：在</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条件下储存，有效期≥</w:t>
            </w:r>
            <w:r>
              <w:rPr>
                <w:rFonts w:ascii="仿宋_GB2312" w:hAnsi="仿宋_GB2312" w:cs="仿宋_GB2312" w:eastAsia="仿宋_GB2312"/>
                <w:sz w:val="21"/>
              </w:rPr>
              <w:t>11</w:t>
            </w:r>
            <w:r>
              <w:rPr>
                <w:rFonts w:ascii="仿宋_GB2312" w:hAnsi="仿宋_GB2312" w:cs="仿宋_GB2312" w:eastAsia="仿宋_GB2312"/>
                <w:sz w:val="21"/>
              </w:rPr>
              <w:t>个月。</w:t>
            </w:r>
          </w:p>
          <w:p>
            <w:pPr>
              <w:pStyle w:val="null3"/>
              <w:ind w:left="81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精密度：说明书中必须提供精密度验证结果，要求批内变异度</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，批间变异度≤</w:t>
            </w:r>
            <w:r>
              <w:rPr>
                <w:rFonts w:ascii="仿宋_GB2312" w:hAnsi="仿宋_GB2312" w:cs="仿宋_GB2312" w:eastAsia="仿宋_GB2312"/>
                <w:sz w:val="21"/>
              </w:rPr>
              <w:t>10%</w:t>
            </w:r>
            <w:r>
              <w:rPr>
                <w:rFonts w:ascii="仿宋_GB2312" w:hAnsi="仿宋_GB2312" w:cs="仿宋_GB2312" w:eastAsia="仿宋_GB2312"/>
                <w:sz w:val="21"/>
              </w:rPr>
              <w:t>。</w:t>
            </w:r>
          </w:p>
          <w:p>
            <w:pPr>
              <w:pStyle w:val="null3"/>
              <w:ind w:left="81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分析特异性：说明书中必须提供分析特异性验证结果。</w:t>
            </w:r>
          </w:p>
          <w:p>
            <w:pPr>
              <w:pStyle w:val="null3"/>
              <w:ind w:left="81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检出限：说明书中必须提供检出限，最低检出限</w:t>
            </w:r>
            <w:r>
              <w:rPr>
                <w:rFonts w:ascii="仿宋_GB2312" w:hAnsi="仿宋_GB2312" w:cs="仿宋_GB2312" w:eastAsia="仿宋_GB2312"/>
                <w:sz w:val="21"/>
              </w:rPr>
              <w:t>≤</w:t>
            </w:r>
            <w:r>
              <w:rPr>
                <w:rFonts w:ascii="仿宋_GB2312" w:hAnsi="仿宋_GB2312" w:cs="仿宋_GB2312" w:eastAsia="仿宋_GB2312"/>
                <w:sz w:val="21"/>
              </w:rPr>
              <w:t>0.5 mg/dL</w:t>
            </w:r>
            <w:r>
              <w:rPr>
                <w:rFonts w:ascii="仿宋_GB2312" w:hAnsi="仿宋_GB2312" w:cs="仿宋_GB2312" w:eastAsia="仿宋_GB2312"/>
                <w:sz w:val="21"/>
              </w:rPr>
              <w:t>或</w:t>
            </w:r>
            <w:r>
              <w:rPr>
                <w:rFonts w:ascii="仿宋_GB2312" w:hAnsi="仿宋_GB2312" w:cs="仿宋_GB2312" w:eastAsia="仿宋_GB2312"/>
                <w:sz w:val="21"/>
              </w:rPr>
              <w:t>45 µmol/L</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标的名称：相关配套设备耗材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供应商应按照本次采购需求相关试剂盒及所关联的设备自行搭配相关耗材，耗材搭配应合理，应包含样本处理类、检测反应类等（如：滤芯吸头、反应板、清洗液等等），耗材应与试剂盒及设备兼容，质量合格且符合相关标准。</w:t>
            </w:r>
          </w:p>
          <w:p>
            <w:pPr>
              <w:pStyle w:val="null3"/>
              <w:jc w:val="both"/>
            </w:pPr>
            <w:r>
              <w:rPr>
                <w:rFonts w:ascii="仿宋_GB2312" w:hAnsi="仿宋_GB2312" w:cs="仿宋_GB2312" w:eastAsia="仿宋_GB2312"/>
                <w:sz w:val="21"/>
              </w:rPr>
              <w:t>1、耗材整体要求：需与本采购包内新生儿17α-羟孕酮、G6PD、TSH、PKU测定试剂盒及医院现有配套检测设备完全兼容适配，可直接投入新生儿疾病筛查临床检测使用，供应商需提供兼容性承诺函（加盖公章）。</w:t>
            </w:r>
          </w:p>
          <w:p>
            <w:pPr>
              <w:pStyle w:val="null3"/>
            </w:pPr>
            <w:r>
              <w:rPr>
                <w:rFonts w:ascii="仿宋_GB2312" w:hAnsi="仿宋_GB2312" w:cs="仿宋_GB2312" w:eastAsia="仿宋_GB2312"/>
                <w:sz w:val="21"/>
              </w:rPr>
              <w:t>2、品类覆盖要求：需包含且不限于样本采集类、样本处理类、检测反应类、辅助操作类耗材，满足新生儿疾病筛查全流程操作需求，品类搭配科学合理、用量匹配试剂盒采购数量。</w:t>
            </w:r>
          </w:p>
          <w:p>
            <w:pPr>
              <w:pStyle w:val="null3"/>
            </w:pPr>
            <w:r>
              <w:rPr>
                <w:rFonts w:ascii="仿宋_GB2312" w:hAnsi="仿宋_GB2312" w:cs="仿宋_GB2312" w:eastAsia="仿宋_GB2312"/>
                <w:sz w:val="21"/>
              </w:rPr>
              <w:t>3、质量标准要求：所有耗材均为合格全新品，符合国家医疗器械/实验室耗材相关标准（如YY、GB/T等），其中医用类耗材需具备合法合规的备案/注册相关证明，无菌类耗材需提供辐照灭菌/环氧乙烷灭菌证明，无酶无热源类耗材需满足实验室分子检测要求。</w:t>
            </w:r>
          </w:p>
          <w:p>
            <w:pPr>
              <w:pStyle w:val="null3"/>
            </w:pPr>
            <w:r>
              <w:rPr>
                <w:rFonts w:ascii="仿宋_GB2312" w:hAnsi="仿宋_GB2312" w:cs="仿宋_GB2312" w:eastAsia="仿宋_GB2312"/>
                <w:sz w:val="21"/>
              </w:rPr>
              <w:t>4、包装与质保要求：耗材均为独立密封包装，标注清晰的生产厂家、生产日期、批号、有效期、规格型号等信息；整体质保期≥12个月（自交货验收合格之日起计算），质保期内出现质量问题（如破损、失效、适配性不符等），供应商需在48小时内免费更换。</w:t>
            </w:r>
          </w:p>
          <w:p>
            <w:pPr>
              <w:pStyle w:val="null3"/>
            </w:pPr>
            <w:r>
              <w:rPr>
                <w:rFonts w:ascii="仿宋_GB2312" w:hAnsi="仿宋_GB2312" w:cs="仿宋_GB2312" w:eastAsia="仿宋_GB2312"/>
                <w:sz w:val="21"/>
              </w:rPr>
              <w:t>5、配送与服务要求：耗材需与本采购包内所有试剂盒同步交货至甲方指定地点，配送过程符合耗材储存运输要求（如2~8℃冷藏、避光、防潮等）；供应商需提供耗材使用操作指导，配合甲方完成耗材验收及适配性测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合同签订后30日历天交货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甲方指点地点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采购人根据实际需求用量，要求供应商提供相应货款发票，采购人再据实结算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采购人根据实际需求用量，要求供应商提供相应货款发票，采购人再据实结算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在乙方提出书面验收申请之日起7个工作日内，组织验收工作。验收由甲方指定单位及人员进行验收，验收合格后出具书面验收合格证明，作为对产品的最终认可。2、验收依据：单证齐全，应有产品合格证、质量证明、使用说明、保修保质证明、发票和其他应当具有的单证，并符合国家法律、法规对该产品规定的国家标准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在乙方提出书面验收申请之日起7个工作日内，组织验收工作。验收由甲方指定单位及人员进行验收，验收合格后出具书面验收合格证明，作为对产品的最终认可。2、验收依据：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采购内容中数量及计量单位15盒因编标工具格式问题无法修改，现以技术参数与性能指标中的14400人份为准。供应商在填写标的清单中数量时填写14400人份。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投标文件签署、盖章均按采购文件要求签字、盖章</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响应文件未出现招标文件、法律法规规定的无效响应情形；供应商所投产品应全部满足采购文件要求，不得出现负偏离，否则为非实质性响应</w:t>
            </w:r>
          </w:p>
        </w:tc>
        <w:tc>
          <w:tcPr>
            <w:tcW w:type="dxa" w:w="1661"/>
          </w:tcPr>
          <w:p>
            <w:pPr>
              <w:pStyle w:val="null3"/>
            </w:pPr>
            <w:r>
              <w:rPr>
                <w:rFonts w:ascii="仿宋_GB2312" w:hAnsi="仿宋_GB2312" w:cs="仿宋_GB2312" w:eastAsia="仿宋_GB2312"/>
              </w:rPr>
              <w:t>产品技术参数表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投标文件签署、盖章均按采购文件要求签字、盖章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响应文件未出现招标文件、法律法规规定的无效响应情形</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详见附件：政府采购合同-货物（试行）.docx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