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048004">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sz w:val="28"/>
          <w:szCs w:val="28"/>
        </w:rPr>
      </w:pPr>
      <w:r>
        <w:rPr>
          <w:rFonts w:hint="eastAsia"/>
          <w:sz w:val="28"/>
          <w:szCs w:val="28"/>
          <w:lang w:val="en-US" w:eastAsia="zh-CN"/>
        </w:rPr>
        <w:t>2026年度市级冻猪肉储备采购项目</w:t>
      </w:r>
      <w:r>
        <w:rPr>
          <w:rFonts w:hint="eastAsia"/>
          <w:sz w:val="28"/>
          <w:szCs w:val="28"/>
        </w:rPr>
        <w:t>合同</w:t>
      </w:r>
    </w:p>
    <w:p w14:paraId="6E1F85E1">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8"/>
          <w:szCs w:val="28"/>
        </w:rPr>
      </w:pPr>
      <w:r>
        <w:rPr>
          <w:rFonts w:hint="eastAsia"/>
          <w:sz w:val="28"/>
          <w:szCs w:val="28"/>
        </w:rPr>
        <w:t>甲方:汉中市商务局</w:t>
      </w:r>
    </w:p>
    <w:p w14:paraId="4363309F">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8"/>
          <w:szCs w:val="28"/>
        </w:rPr>
      </w:pPr>
      <w:r>
        <w:rPr>
          <w:rFonts w:hint="eastAsia"/>
          <w:sz w:val="28"/>
          <w:szCs w:val="28"/>
        </w:rPr>
        <w:t>乙方:</w:t>
      </w:r>
    </w:p>
    <w:p w14:paraId="6DFD3473">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eastAsiaTheme="minorEastAsia"/>
          <w:sz w:val="28"/>
          <w:szCs w:val="28"/>
          <w:lang w:eastAsia="zh-CN"/>
        </w:rPr>
      </w:pPr>
      <w:r>
        <w:rPr>
          <w:rFonts w:hint="eastAsia"/>
          <w:sz w:val="28"/>
          <w:szCs w:val="28"/>
        </w:rPr>
        <w:t>根据《中华人民共和国民法典》、《汉中市市级储备猪肉管理办法》(汉政办发[2019]14号)和全市冷(冻)猪肉储备计划，甲乙双方就</w:t>
      </w:r>
      <w:r>
        <w:rPr>
          <w:rFonts w:hint="eastAsia"/>
          <w:sz w:val="28"/>
          <w:szCs w:val="36"/>
          <w:lang w:val="en-US" w:eastAsia="zh-CN"/>
        </w:rPr>
        <w:t>2026年度市级冻猪肉储备采购项目</w:t>
      </w:r>
      <w:r>
        <w:rPr>
          <w:rFonts w:hint="eastAsia"/>
          <w:sz w:val="28"/>
          <w:szCs w:val="28"/>
        </w:rPr>
        <w:t>承储一事，经协商一致，签订本合同</w:t>
      </w:r>
      <w:r>
        <w:rPr>
          <w:rFonts w:hint="eastAsia"/>
          <w:sz w:val="28"/>
          <w:szCs w:val="28"/>
          <w:lang w:eastAsia="zh-CN"/>
        </w:rPr>
        <w:t>。</w:t>
      </w:r>
    </w:p>
    <w:p w14:paraId="40191D64">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8"/>
          <w:szCs w:val="28"/>
        </w:rPr>
      </w:pPr>
      <w:r>
        <w:rPr>
          <w:rFonts w:hint="eastAsia"/>
          <w:sz w:val="28"/>
          <w:szCs w:val="28"/>
        </w:rPr>
        <w:t>第一条 储存数量和期限</w:t>
      </w:r>
    </w:p>
    <w:p w14:paraId="5485065E">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eastAsiaTheme="minorEastAsia"/>
          <w:sz w:val="28"/>
          <w:szCs w:val="28"/>
          <w:lang w:val="en-US" w:eastAsia="zh-CN"/>
        </w:rPr>
      </w:pPr>
      <w:r>
        <w:rPr>
          <w:rFonts w:hint="eastAsia"/>
          <w:sz w:val="28"/>
          <w:szCs w:val="28"/>
        </w:rPr>
        <w:t>1.储存数量</w:t>
      </w:r>
      <w:r>
        <w:rPr>
          <w:rFonts w:hint="eastAsia"/>
          <w:sz w:val="28"/>
          <w:szCs w:val="28"/>
          <w:lang w:val="en-US" w:eastAsia="zh-CN"/>
        </w:rPr>
        <w:t>:</w:t>
      </w:r>
    </w:p>
    <w:p w14:paraId="5F543E72">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8"/>
          <w:szCs w:val="28"/>
        </w:rPr>
      </w:pPr>
      <w:r>
        <w:rPr>
          <w:rFonts w:hint="eastAsia"/>
          <w:sz w:val="28"/>
          <w:szCs w:val="28"/>
        </w:rPr>
        <w:t>2.储存期限:</w:t>
      </w:r>
    </w:p>
    <w:p w14:paraId="422FABDC">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8"/>
          <w:szCs w:val="28"/>
        </w:rPr>
      </w:pPr>
      <w:r>
        <w:rPr>
          <w:rFonts w:hint="eastAsia"/>
          <w:sz w:val="28"/>
          <w:szCs w:val="28"/>
        </w:rPr>
        <w:t>第二条 储存方式</w:t>
      </w:r>
    </w:p>
    <w:p w14:paraId="0C2C1231">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sz w:val="28"/>
          <w:szCs w:val="28"/>
        </w:rPr>
      </w:pPr>
      <w:r>
        <w:rPr>
          <w:rFonts w:hint="eastAsia"/>
          <w:sz w:val="28"/>
          <w:szCs w:val="28"/>
        </w:rPr>
        <w:t>市级冻猪肉储备是</w:t>
      </w:r>
      <w:r>
        <w:rPr>
          <w:rFonts w:hint="eastAsia"/>
          <w:sz w:val="28"/>
          <w:szCs w:val="28"/>
          <w:lang w:eastAsia="zh-CN"/>
        </w:rPr>
        <w:t>市政府为应对重大自然灾害、公共卫生事件、动物疫情或者其他突发事件引发的市场异常波动，通过市财政资金定额补贴，按照市级猪肉储备计划和储备肉委托储存合同约定，</w:t>
      </w:r>
      <w:r>
        <w:rPr>
          <w:rFonts w:hint="eastAsia"/>
          <w:sz w:val="28"/>
          <w:szCs w:val="28"/>
        </w:rPr>
        <w:t>由乙方自主存储，其调用权属于政府。甲方有权对乙方的储备执行情况进行监督落实。</w:t>
      </w:r>
    </w:p>
    <w:p w14:paraId="4FAD26BF">
      <w:pPr>
        <w:keepNext w:val="0"/>
        <w:keepLines w:val="0"/>
        <w:pageBreakBefore w:val="0"/>
        <w:widowControl w:val="0"/>
        <w:numPr>
          <w:ilvl w:val="0"/>
          <w:numId w:val="1"/>
        </w:numPr>
        <w:kinsoku/>
        <w:wordWrap/>
        <w:overflowPunct/>
        <w:topLinePunct w:val="0"/>
        <w:autoSpaceDE/>
        <w:autoSpaceDN/>
        <w:bidi w:val="0"/>
        <w:adjustRightInd/>
        <w:snapToGrid/>
        <w:spacing w:line="600" w:lineRule="exact"/>
        <w:textAlignment w:val="auto"/>
        <w:rPr>
          <w:rFonts w:hint="eastAsia"/>
          <w:sz w:val="28"/>
          <w:szCs w:val="28"/>
        </w:rPr>
      </w:pPr>
      <w:r>
        <w:rPr>
          <w:rFonts w:hint="eastAsia"/>
          <w:sz w:val="28"/>
          <w:szCs w:val="28"/>
        </w:rPr>
        <w:t>储备要求</w:t>
      </w:r>
    </w:p>
    <w:p w14:paraId="03B9D021">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rPr>
          <w:rFonts w:hint="eastAsia" w:eastAsiaTheme="minorEastAsia"/>
          <w:sz w:val="28"/>
          <w:szCs w:val="28"/>
          <w:lang w:val="en-US" w:eastAsia="zh-CN"/>
        </w:rPr>
      </w:pPr>
      <w:r>
        <w:rPr>
          <w:rFonts w:hint="eastAsia"/>
          <w:sz w:val="28"/>
          <w:szCs w:val="28"/>
        </w:rPr>
        <w:t>1.在储备计划执行期内，乙方必须保证承储的冷(冻)猪肉数量真实</w:t>
      </w:r>
      <w:r>
        <w:rPr>
          <w:rFonts w:hint="eastAsia"/>
          <w:sz w:val="28"/>
          <w:szCs w:val="28"/>
          <w:lang w:eastAsia="zh-CN"/>
        </w:rPr>
        <w:t>。</w:t>
      </w:r>
    </w:p>
    <w:p w14:paraId="39F6F624">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rPr>
          <w:rFonts w:hint="eastAsia"/>
          <w:sz w:val="28"/>
          <w:szCs w:val="28"/>
        </w:rPr>
      </w:pPr>
      <w:r>
        <w:rPr>
          <w:rFonts w:hint="eastAsia"/>
          <w:sz w:val="28"/>
          <w:szCs w:val="28"/>
        </w:rPr>
        <w:t>2.为保证市级冷(冻)猪肉质量安全，储备冷(冻)猪肉应在入库前20天内生产，由乙方提供肉品检疫、品质检验合格证明和报告并由甲方委托的质检单位依据国家储备冻肉质量公检的有关规定进行公证检验，主要进行感官鉴别、挥发性盐基氮、水分、汞、砷、铅、镉、“瘦肉精”类物质、农药残留、兽药残留检测以及病理检查等。不符合合同有关条款和国家标准的肉品不得作为冷(冻)猪肉储备入库。</w:t>
      </w:r>
    </w:p>
    <w:p w14:paraId="0882B839">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rPr>
          <w:rFonts w:hint="eastAsia"/>
          <w:sz w:val="28"/>
          <w:szCs w:val="28"/>
        </w:rPr>
      </w:pPr>
      <w:r>
        <w:rPr>
          <w:rFonts w:hint="eastAsia"/>
          <w:sz w:val="28"/>
          <w:szCs w:val="28"/>
        </w:rPr>
        <w:t>3.冷(冻)猪肉储备的在库管理按照《中央储备肉管理办法》的有关规定执行。</w:t>
      </w:r>
    </w:p>
    <w:p w14:paraId="0CB1B0F3">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rPr>
          <w:rFonts w:hint="eastAsia"/>
          <w:sz w:val="28"/>
          <w:szCs w:val="28"/>
        </w:rPr>
      </w:pPr>
      <w:r>
        <w:rPr>
          <w:rFonts w:hint="eastAsia"/>
          <w:sz w:val="28"/>
          <w:szCs w:val="28"/>
        </w:rPr>
        <w:t>4.甲方将对冷(冻)猪肉储备执行情况进行定期或不定期检查,乙方必须给予配合，提供冷(冻)猪肉储备商品台帐及有关各项制度、记录等资料。</w:t>
      </w:r>
    </w:p>
    <w:p w14:paraId="31759271">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rPr>
          <w:rFonts w:hint="eastAsia"/>
          <w:sz w:val="28"/>
          <w:szCs w:val="28"/>
        </w:rPr>
      </w:pPr>
      <w:r>
        <w:rPr>
          <w:rFonts w:hint="eastAsia"/>
          <w:sz w:val="28"/>
          <w:szCs w:val="28"/>
        </w:rPr>
        <w:t>第四条 储备资金和费用</w:t>
      </w:r>
    </w:p>
    <w:p w14:paraId="03C76DD4">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rPr>
          <w:rFonts w:hint="eastAsia" w:eastAsiaTheme="minorEastAsia"/>
          <w:sz w:val="28"/>
          <w:szCs w:val="28"/>
          <w:lang w:eastAsia="zh-CN"/>
        </w:rPr>
      </w:pPr>
      <w:r>
        <w:rPr>
          <w:rFonts w:hint="eastAsia"/>
          <w:sz w:val="28"/>
          <w:szCs w:val="28"/>
          <w:lang w:eastAsia="zh-CN"/>
        </w:rPr>
        <w:t>甲乙双方参照《中华人民共和国民法典》、《汉中市市级储备猪肉管理办法》(汉政办发</w:t>
      </w:r>
      <w:r>
        <w:rPr>
          <w:rFonts w:hint="eastAsia"/>
          <w:sz w:val="28"/>
          <w:szCs w:val="28"/>
        </w:rPr>
        <w:t>[2019]14</w:t>
      </w:r>
      <w:r>
        <w:rPr>
          <w:rFonts w:hint="eastAsia"/>
          <w:sz w:val="28"/>
          <w:szCs w:val="28"/>
          <w:lang w:eastAsia="zh-CN"/>
        </w:rPr>
        <w:t>号)和全市冷(冻)猪肉储备计划根据实际情况自行规定。</w:t>
      </w:r>
    </w:p>
    <w:p w14:paraId="7985EE4E">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rPr>
          <w:rFonts w:hint="eastAsia"/>
          <w:sz w:val="28"/>
          <w:szCs w:val="28"/>
        </w:rPr>
      </w:pPr>
      <w:r>
        <w:rPr>
          <w:rFonts w:hint="eastAsia"/>
          <w:sz w:val="28"/>
          <w:szCs w:val="28"/>
        </w:rPr>
        <w:t>第五条 轮换出库和动用</w:t>
      </w:r>
    </w:p>
    <w:p w14:paraId="703BFD4C">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rPr>
          <w:rFonts w:hint="eastAsia"/>
          <w:sz w:val="28"/>
          <w:szCs w:val="28"/>
        </w:rPr>
      </w:pPr>
      <w:r>
        <w:rPr>
          <w:rFonts w:hint="eastAsia"/>
          <w:sz w:val="28"/>
          <w:szCs w:val="28"/>
        </w:rPr>
        <w:t>1.冷(冻)猪肉储备计划期满，代储企业根据储备肉出库计划自行组织轮库，就地销售，盈亏由企业自行承担。</w:t>
      </w:r>
    </w:p>
    <w:p w14:paraId="3307D662">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rPr>
          <w:rFonts w:hint="eastAsia"/>
          <w:sz w:val="28"/>
          <w:szCs w:val="28"/>
        </w:rPr>
      </w:pPr>
      <w:r>
        <w:rPr>
          <w:rFonts w:hint="eastAsia"/>
          <w:sz w:val="28"/>
          <w:szCs w:val="28"/>
        </w:rPr>
        <w:t>2.出现应急供应需要动用时，乙方必须按照甲方下达的时间、数量、价格、流向组织调运或销售。结算价格由甲方参照入库成本价计算确定。由此发生的价差收入上缴市财政，发生的价差损失由市财政承担。</w:t>
      </w:r>
    </w:p>
    <w:p w14:paraId="67F48F7C">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rPr>
          <w:rFonts w:hint="eastAsia"/>
          <w:sz w:val="28"/>
          <w:szCs w:val="28"/>
        </w:rPr>
      </w:pPr>
      <w:r>
        <w:rPr>
          <w:rFonts w:hint="eastAsia"/>
          <w:sz w:val="28"/>
          <w:szCs w:val="28"/>
        </w:rPr>
        <w:t>3.每轮储备结束后5个工作日内，承储单位根据储备运行情况填制《市级猪肉储备20XX年第X轮财政补贴申报表》，编制就地销售盈亏报告，连同入库成本和出库</w:t>
      </w:r>
      <w:bookmarkStart w:id="0" w:name="_GoBack"/>
      <w:bookmarkEnd w:id="0"/>
      <w:r>
        <w:rPr>
          <w:rFonts w:hint="eastAsia"/>
          <w:sz w:val="28"/>
          <w:szCs w:val="28"/>
        </w:rPr>
        <w:t>材料，报送市商务局。市商务局复核后编制汇总表，填制《20XX年第X轮市级猪肉储备财政补贴结算表》，20个工作日内办理结算报告报市财政局。市财政局在收到结算报告后的20个工作日内将补贴资金直接拨付承储单位。</w:t>
      </w:r>
    </w:p>
    <w:p w14:paraId="03688D3C">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rPr>
          <w:rFonts w:hint="eastAsia"/>
          <w:sz w:val="28"/>
          <w:szCs w:val="28"/>
        </w:rPr>
      </w:pPr>
      <w:r>
        <w:rPr>
          <w:rFonts w:hint="eastAsia"/>
          <w:sz w:val="28"/>
          <w:szCs w:val="28"/>
        </w:rPr>
        <w:t>第六条 违约责任</w:t>
      </w:r>
    </w:p>
    <w:p w14:paraId="118E44F1">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rPr>
          <w:rFonts w:hint="eastAsia"/>
          <w:sz w:val="28"/>
          <w:szCs w:val="28"/>
        </w:rPr>
      </w:pPr>
      <w:r>
        <w:rPr>
          <w:rFonts w:hint="eastAsia"/>
          <w:sz w:val="28"/>
          <w:szCs w:val="28"/>
        </w:rPr>
        <w:t>1.甲、乙双方都应严格履行本合同各项条款。</w:t>
      </w:r>
    </w:p>
    <w:p w14:paraId="6C37ACE2">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rPr>
          <w:rFonts w:hint="eastAsia"/>
          <w:sz w:val="28"/>
          <w:szCs w:val="28"/>
        </w:rPr>
      </w:pPr>
      <w:r>
        <w:rPr>
          <w:rFonts w:hint="eastAsia"/>
          <w:sz w:val="28"/>
          <w:szCs w:val="28"/>
        </w:rPr>
        <w:t>2.乙方发生下列情形之一的，视情节轻重，甲方可终止合同，扣减或追回已支付的储备费用补贴;或终止合同的同时取消乙方承储资格并列入违法失信企业“黑名单”，在规定期限内不得再申请承储资格。(1)甲方调用冷(冻)猪肉储备时，乙方不按合同执行;</w:t>
      </w:r>
    </w:p>
    <w:p w14:paraId="6A6F5AE7">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rPr>
          <w:rFonts w:hint="eastAsia"/>
          <w:sz w:val="28"/>
          <w:szCs w:val="28"/>
        </w:rPr>
      </w:pPr>
      <w:r>
        <w:rPr>
          <w:rFonts w:hint="eastAsia"/>
          <w:sz w:val="28"/>
          <w:szCs w:val="28"/>
        </w:rPr>
        <w:t>(2)乙方在承储期间弄虚作假、账实不符、不配合检查工作;</w:t>
      </w:r>
    </w:p>
    <w:p w14:paraId="2EA88921">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rPr>
          <w:rFonts w:hint="eastAsia"/>
          <w:sz w:val="28"/>
          <w:szCs w:val="28"/>
        </w:rPr>
      </w:pPr>
      <w:r>
        <w:rPr>
          <w:rFonts w:hint="eastAsia"/>
          <w:sz w:val="28"/>
          <w:szCs w:val="28"/>
        </w:rPr>
        <w:t>(3)冷(冻)猪肉储备公检不合格;</w:t>
      </w:r>
    </w:p>
    <w:p w14:paraId="6947F698">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rPr>
          <w:rFonts w:hint="eastAsia"/>
          <w:sz w:val="28"/>
          <w:szCs w:val="28"/>
        </w:rPr>
      </w:pPr>
      <w:r>
        <w:rPr>
          <w:rFonts w:hint="eastAsia"/>
          <w:sz w:val="28"/>
          <w:szCs w:val="28"/>
        </w:rPr>
        <w:t>(4)冷(冻)猪肉储备数量与下达计划数量不符;</w:t>
      </w:r>
    </w:p>
    <w:p w14:paraId="22D7B29F">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rPr>
          <w:rFonts w:hint="eastAsia"/>
          <w:sz w:val="28"/>
          <w:szCs w:val="28"/>
        </w:rPr>
      </w:pPr>
      <w:r>
        <w:rPr>
          <w:rFonts w:hint="eastAsia"/>
          <w:sz w:val="28"/>
          <w:szCs w:val="28"/>
        </w:rPr>
        <w:t>(5)乙方擅自动用冷(冻)猪肉储备，在政府需要动用时，不能按要求数量投放市场。</w:t>
      </w:r>
    </w:p>
    <w:p w14:paraId="17FF4698">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rPr>
          <w:rFonts w:hint="eastAsia"/>
          <w:sz w:val="28"/>
          <w:szCs w:val="28"/>
        </w:rPr>
      </w:pPr>
      <w:r>
        <w:rPr>
          <w:rFonts w:hint="eastAsia"/>
          <w:sz w:val="28"/>
          <w:szCs w:val="28"/>
        </w:rPr>
        <w:t>3、因乙方不按要求存储造成严重后果的，甲方有权追究乙方经济责任，最高赔偿金额不高于存储费用的3倍;存储费用指政府为存储而支出所有费用，包括支付的补贴、入库费、运费、贷款利息补贴、保管库耗、应急处理所产生的价差损失等</w:t>
      </w:r>
    </w:p>
    <w:p w14:paraId="1D652EC5">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rPr>
          <w:rFonts w:hint="eastAsia"/>
          <w:sz w:val="28"/>
          <w:szCs w:val="28"/>
        </w:rPr>
      </w:pPr>
      <w:r>
        <w:rPr>
          <w:rFonts w:hint="eastAsia"/>
          <w:sz w:val="28"/>
          <w:szCs w:val="28"/>
        </w:rPr>
        <w:t>第七条本合同未尽事宜，按照《中华人民共和国民法典》和《中央储备肉管理办法》和《汉中市市级储备猪肉管理办法》的有关规定执行。在本合同履行过程中产生的一切争议,经甲、乙双方协商解决。协商不成时，各方均可在甲方所在地有管辖权的人民法院提请诉讼。</w:t>
      </w:r>
    </w:p>
    <w:p w14:paraId="5560FA30">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rPr>
          <w:rFonts w:hint="eastAsia"/>
          <w:sz w:val="28"/>
          <w:szCs w:val="28"/>
        </w:rPr>
      </w:pPr>
      <w:r>
        <w:rPr>
          <w:rFonts w:hint="eastAsia"/>
          <w:sz w:val="28"/>
          <w:szCs w:val="28"/>
        </w:rPr>
        <w:t>第八条本合同由甲、乙双方签字盖章后方可生效。储存期满出库并清算完毕后，本合同自行终止。</w:t>
      </w:r>
    </w:p>
    <w:p w14:paraId="4BCC04C8">
      <w:pPr>
        <w:keepNext w:val="0"/>
        <w:keepLines w:val="0"/>
        <w:pageBreakBefore w:val="0"/>
        <w:widowControl w:val="0"/>
        <w:numPr>
          <w:ilvl w:val="0"/>
          <w:numId w:val="2"/>
        </w:numPr>
        <w:kinsoku/>
        <w:wordWrap/>
        <w:overflowPunct/>
        <w:topLinePunct w:val="0"/>
        <w:autoSpaceDE/>
        <w:autoSpaceDN/>
        <w:bidi w:val="0"/>
        <w:adjustRightInd/>
        <w:snapToGrid/>
        <w:spacing w:line="600" w:lineRule="exact"/>
        <w:textAlignment w:val="auto"/>
        <w:rPr>
          <w:rFonts w:hint="eastAsia"/>
          <w:sz w:val="28"/>
          <w:szCs w:val="28"/>
        </w:rPr>
      </w:pPr>
      <w:r>
        <w:rPr>
          <w:rFonts w:hint="eastAsia"/>
          <w:sz w:val="28"/>
          <w:szCs w:val="28"/>
        </w:rPr>
        <w:t>本合同一式二份，甲、乙双方各执一份。</w:t>
      </w:r>
    </w:p>
    <w:p w14:paraId="5430D0CC">
      <w:pPr>
        <w:spacing w:before="183" w:line="290" w:lineRule="auto"/>
        <w:ind w:left="580" w:right="831" w:hanging="95"/>
        <w:rPr>
          <w:rFonts w:ascii="宋体" w:hAnsi="宋体" w:eastAsia="宋体" w:cs="宋体"/>
          <w:sz w:val="24"/>
          <w:szCs w:val="24"/>
        </w:rPr>
      </w:pPr>
      <w:r>
        <w:rPr>
          <w:rFonts w:ascii="宋体" w:hAnsi="宋体" w:eastAsia="宋体" w:cs="宋体"/>
          <w:spacing w:val="-7"/>
          <w:sz w:val="24"/>
          <w:szCs w:val="24"/>
        </w:rPr>
        <w:t>甲方：                                   乙方：</w:t>
      </w:r>
    </w:p>
    <w:p w14:paraId="44370F73">
      <w:pPr>
        <w:spacing w:before="181" w:line="212" w:lineRule="auto"/>
        <w:ind w:left="551"/>
        <w:rPr>
          <w:rFonts w:ascii="宋体" w:hAnsi="宋体" w:eastAsia="宋体" w:cs="宋体"/>
          <w:sz w:val="24"/>
          <w:szCs w:val="24"/>
        </w:rPr>
      </w:pPr>
      <w:r>
        <w:rPr>
          <w:rFonts w:ascii="宋体" w:hAnsi="宋体" w:eastAsia="宋体" w:cs="宋体"/>
          <w:sz w:val="24"/>
          <w:szCs w:val="24"/>
        </w:rPr>
        <w:t>单位名称</w:t>
      </w:r>
      <w:r>
        <w:rPr>
          <w:rFonts w:ascii="Times New Roman" w:hAnsi="Times New Roman" w:eastAsia="Times New Roman" w:cs="Times New Roman"/>
          <w:sz w:val="24"/>
          <w:szCs w:val="24"/>
        </w:rPr>
        <w:t>(</w:t>
      </w:r>
      <w:r>
        <w:rPr>
          <w:rFonts w:ascii="宋体" w:hAnsi="宋体" w:eastAsia="宋体" w:cs="宋体"/>
          <w:sz w:val="24"/>
          <w:szCs w:val="24"/>
        </w:rPr>
        <w:t>公章</w:t>
      </w:r>
      <w:r>
        <w:rPr>
          <w:rFonts w:ascii="Times New Roman" w:hAnsi="Times New Roman" w:eastAsia="Times New Roman" w:cs="Times New Roman"/>
          <w:sz w:val="24"/>
          <w:szCs w:val="24"/>
        </w:rPr>
        <w:t>)</w:t>
      </w:r>
      <w:r>
        <w:rPr>
          <w:rFonts w:ascii="宋体" w:hAnsi="宋体" w:eastAsia="宋体" w:cs="宋体"/>
          <w:sz w:val="24"/>
          <w:szCs w:val="24"/>
        </w:rPr>
        <w:t xml:space="preserve">：                 </w:t>
      </w:r>
      <w:r>
        <w:rPr>
          <w:rFonts w:ascii="宋体" w:hAnsi="宋体" w:eastAsia="宋体" w:cs="宋体"/>
          <w:spacing w:val="-1"/>
          <w:sz w:val="24"/>
          <w:szCs w:val="24"/>
        </w:rPr>
        <w:t xml:space="preserve">      单位名称</w:t>
      </w:r>
      <w:r>
        <w:rPr>
          <w:rFonts w:ascii="Times New Roman" w:hAnsi="Times New Roman" w:eastAsia="Times New Roman" w:cs="Times New Roman"/>
          <w:spacing w:val="-1"/>
          <w:sz w:val="24"/>
          <w:szCs w:val="24"/>
        </w:rPr>
        <w:t>(</w:t>
      </w:r>
      <w:r>
        <w:rPr>
          <w:rFonts w:ascii="宋体" w:hAnsi="宋体" w:eastAsia="宋体" w:cs="宋体"/>
          <w:spacing w:val="-1"/>
          <w:sz w:val="24"/>
          <w:szCs w:val="24"/>
        </w:rPr>
        <w:t>公章</w:t>
      </w:r>
      <w:r>
        <w:rPr>
          <w:rFonts w:ascii="Times New Roman" w:hAnsi="Times New Roman" w:eastAsia="Times New Roman" w:cs="Times New Roman"/>
          <w:spacing w:val="-1"/>
          <w:sz w:val="24"/>
          <w:szCs w:val="24"/>
        </w:rPr>
        <w:t>)</w:t>
      </w:r>
      <w:r>
        <w:rPr>
          <w:rFonts w:ascii="宋体" w:hAnsi="宋体" w:eastAsia="宋体" w:cs="宋体"/>
          <w:spacing w:val="-1"/>
          <w:sz w:val="24"/>
          <w:szCs w:val="24"/>
        </w:rPr>
        <w:t>：</w:t>
      </w:r>
    </w:p>
    <w:p w14:paraId="4F96BE62">
      <w:pPr>
        <w:spacing w:before="192" w:line="219" w:lineRule="auto"/>
        <w:ind w:right="40"/>
        <w:jc w:val="right"/>
        <w:rPr>
          <w:rFonts w:ascii="宋体" w:hAnsi="宋体" w:eastAsia="宋体" w:cs="宋体"/>
          <w:sz w:val="24"/>
          <w:szCs w:val="24"/>
        </w:rPr>
      </w:pPr>
      <w:r>
        <w:rPr>
          <w:rFonts w:ascii="宋体" w:hAnsi="宋体" w:eastAsia="宋体" w:cs="宋体"/>
          <w:spacing w:val="-1"/>
          <w:sz w:val="24"/>
          <w:szCs w:val="24"/>
        </w:rPr>
        <w:t>法定代表人或其授权代表（签字或盖章</w:t>
      </w:r>
      <w:r>
        <w:rPr>
          <w:rFonts w:ascii="宋体" w:hAnsi="宋体" w:eastAsia="宋体" w:cs="宋体"/>
          <w:spacing w:val="-4"/>
          <w:sz w:val="24"/>
          <w:szCs w:val="24"/>
        </w:rPr>
        <w:t>）：</w:t>
      </w:r>
      <w:r>
        <w:rPr>
          <w:rFonts w:ascii="宋体" w:hAnsi="宋体" w:eastAsia="宋体" w:cs="宋体"/>
          <w:spacing w:val="1"/>
          <w:sz w:val="24"/>
          <w:szCs w:val="24"/>
        </w:rPr>
        <w:t xml:space="preserve">   </w:t>
      </w:r>
      <w:r>
        <w:rPr>
          <w:rFonts w:ascii="宋体" w:hAnsi="宋体" w:eastAsia="宋体" w:cs="宋体"/>
          <w:spacing w:val="-1"/>
          <w:sz w:val="24"/>
          <w:szCs w:val="24"/>
        </w:rPr>
        <w:t>法定代表人或其授权代表（签</w:t>
      </w:r>
      <w:r>
        <w:rPr>
          <w:rFonts w:ascii="宋体" w:hAnsi="宋体" w:eastAsia="宋体" w:cs="宋体"/>
          <w:spacing w:val="-2"/>
          <w:sz w:val="24"/>
          <w:szCs w:val="24"/>
        </w:rPr>
        <w:t>字或</w:t>
      </w:r>
    </w:p>
    <w:p w14:paraId="0AAA3188">
      <w:pPr>
        <w:spacing w:before="183" w:line="219" w:lineRule="auto"/>
        <w:ind w:left="5228"/>
        <w:rPr>
          <w:rFonts w:ascii="宋体" w:hAnsi="宋体" w:eastAsia="宋体" w:cs="宋体"/>
          <w:sz w:val="24"/>
          <w:szCs w:val="24"/>
        </w:rPr>
      </w:pPr>
      <w:r>
        <w:rPr>
          <w:rFonts w:ascii="宋体" w:hAnsi="宋体" w:eastAsia="宋体" w:cs="宋体"/>
          <w:spacing w:val="-6"/>
          <w:sz w:val="24"/>
          <w:szCs w:val="24"/>
        </w:rPr>
        <w:t>盖章</w:t>
      </w:r>
      <w:r>
        <w:rPr>
          <w:rFonts w:ascii="宋体" w:hAnsi="宋体" w:eastAsia="宋体" w:cs="宋体"/>
          <w:sz w:val="24"/>
          <w:szCs w:val="24"/>
        </w:rPr>
        <w:t>）：</w:t>
      </w:r>
    </w:p>
    <w:p w14:paraId="758B66C7">
      <w:pPr>
        <w:spacing w:before="185" w:line="347" w:lineRule="auto"/>
        <w:ind w:left="5228" w:right="2716" w:hanging="2"/>
        <w:rPr>
          <w:rFonts w:ascii="宋体" w:hAnsi="宋体" w:eastAsia="宋体" w:cs="宋体"/>
          <w:sz w:val="24"/>
          <w:szCs w:val="24"/>
        </w:rPr>
      </w:pPr>
      <w:r>
        <w:rPr>
          <w:rFonts w:ascii="宋体" w:hAnsi="宋体" w:eastAsia="宋体" w:cs="宋体"/>
          <w:spacing w:val="-15"/>
          <w:sz w:val="24"/>
          <w:szCs w:val="24"/>
        </w:rPr>
        <w:t>开户银行：</w:t>
      </w:r>
      <w:r>
        <w:rPr>
          <w:rFonts w:ascii="宋体" w:hAnsi="宋体" w:eastAsia="宋体" w:cs="宋体"/>
          <w:spacing w:val="3"/>
          <w:sz w:val="24"/>
          <w:szCs w:val="24"/>
        </w:rPr>
        <w:t xml:space="preserve"> </w:t>
      </w:r>
      <w:r>
        <w:rPr>
          <w:rFonts w:ascii="宋体" w:hAnsi="宋体" w:eastAsia="宋体" w:cs="宋体"/>
          <w:spacing w:val="-5"/>
          <w:sz w:val="24"/>
          <w:szCs w:val="24"/>
        </w:rPr>
        <w:t>账号：</w:t>
      </w:r>
    </w:p>
    <w:p w14:paraId="1DE43B99">
      <w:pPr>
        <w:spacing w:before="34" w:line="221" w:lineRule="auto"/>
        <w:ind w:left="550"/>
        <w:rPr>
          <w:rFonts w:ascii="宋体" w:hAnsi="宋体" w:eastAsia="宋体" w:cs="宋体"/>
          <w:sz w:val="24"/>
          <w:szCs w:val="24"/>
        </w:rPr>
      </w:pPr>
      <w:r>
        <w:rPr>
          <w:rFonts w:ascii="宋体" w:hAnsi="宋体" w:eastAsia="宋体" w:cs="宋体"/>
          <w:sz w:val="24"/>
          <w:szCs w:val="24"/>
        </w:rPr>
        <w:t xml:space="preserve">联系电话：                      </w:t>
      </w:r>
      <w:r>
        <w:rPr>
          <w:rFonts w:ascii="宋体" w:hAnsi="宋体" w:eastAsia="宋体" w:cs="宋体"/>
          <w:spacing w:val="-1"/>
          <w:sz w:val="24"/>
          <w:szCs w:val="24"/>
        </w:rPr>
        <w:t xml:space="preserve">       联系电话：</w:t>
      </w:r>
    </w:p>
    <w:p w14:paraId="3234DEF8">
      <w:pPr>
        <w:spacing w:before="180" w:line="220" w:lineRule="auto"/>
        <w:ind w:left="549"/>
        <w:rPr>
          <w:rFonts w:ascii="宋体" w:hAnsi="宋体" w:eastAsia="宋体" w:cs="宋体"/>
          <w:sz w:val="24"/>
          <w:szCs w:val="24"/>
        </w:rPr>
      </w:pPr>
      <w:r>
        <w:rPr>
          <w:rFonts w:ascii="宋体" w:hAnsi="宋体" w:eastAsia="宋体" w:cs="宋体"/>
          <w:sz w:val="24"/>
          <w:szCs w:val="24"/>
        </w:rPr>
        <w:t xml:space="preserve">签订日期：                       </w:t>
      </w:r>
      <w:r>
        <w:rPr>
          <w:rFonts w:ascii="宋体" w:hAnsi="宋体" w:eastAsia="宋体" w:cs="宋体"/>
          <w:spacing w:val="-1"/>
          <w:sz w:val="24"/>
          <w:szCs w:val="24"/>
        </w:rPr>
        <w:t xml:space="preserve">      签订日期：</w:t>
      </w:r>
    </w:p>
    <w:p w14:paraId="771A0610">
      <w:pPr>
        <w:pStyle w:val="2"/>
        <w:spacing w:line="284" w:lineRule="auto"/>
      </w:pPr>
    </w:p>
    <w:p w14:paraId="3A13A307">
      <w:pPr>
        <w:pStyle w:val="2"/>
        <w:spacing w:line="284" w:lineRule="auto"/>
      </w:pPr>
    </w:p>
    <w:p w14:paraId="1B8CD7EE">
      <w:pPr>
        <w:spacing w:before="78" w:line="212" w:lineRule="auto"/>
        <w:ind w:left="550"/>
        <w:rPr>
          <w:rFonts w:ascii="宋体" w:hAnsi="宋体" w:eastAsia="宋体" w:cs="宋体"/>
          <w:sz w:val="24"/>
          <w:szCs w:val="24"/>
        </w:rPr>
        <w:sectPr>
          <w:footerReference r:id="rId3" w:type="default"/>
          <w:pgSz w:w="11906" w:h="16839"/>
          <w:pgMar w:top="1417" w:right="1132" w:bottom="1429" w:left="1701" w:header="1415" w:footer="0" w:gutter="0"/>
          <w:cols w:space="720" w:num="1"/>
        </w:sectPr>
      </w:pPr>
      <w:r>
        <w:rPr>
          <w:rFonts w:ascii="Times New Roman" w:hAnsi="Times New Roman" w:eastAsia="Times New Roman" w:cs="Times New Roman"/>
          <w:sz w:val="24"/>
          <w:szCs w:val="24"/>
        </w:rPr>
        <w:t>(</w:t>
      </w:r>
      <w:r>
        <w:rPr>
          <w:rFonts w:ascii="宋体" w:hAnsi="宋体" w:eastAsia="宋体" w:cs="宋体"/>
          <w:sz w:val="24"/>
          <w:szCs w:val="24"/>
        </w:rPr>
        <w:t>注：本合同为简易版本，使用过程中，请结</w:t>
      </w:r>
      <w:r>
        <w:rPr>
          <w:rFonts w:ascii="宋体" w:hAnsi="宋体" w:eastAsia="宋体" w:cs="宋体"/>
          <w:spacing w:val="-1"/>
          <w:sz w:val="24"/>
          <w:szCs w:val="24"/>
        </w:rPr>
        <w:t>合具体项目，充实细化</w:t>
      </w:r>
      <w:r>
        <w:rPr>
          <w:rFonts w:ascii="Times New Roman" w:hAnsi="Times New Roman" w:eastAsia="Times New Roman" w:cs="Times New Roman"/>
          <w:spacing w:val="-1"/>
          <w:sz w:val="24"/>
          <w:szCs w:val="24"/>
        </w:rPr>
        <w:t>)</w:t>
      </w:r>
      <w:r>
        <w:rPr>
          <w:rFonts w:ascii="宋体" w:hAnsi="宋体" w:eastAsia="宋体" w:cs="宋体"/>
          <w:spacing w:val="-1"/>
          <w:sz w:val="24"/>
          <w:szCs w:val="24"/>
        </w:rPr>
        <w:t>。</w:t>
      </w:r>
    </w:p>
    <w:p w14:paraId="1548CDE7">
      <w:pPr>
        <w:widowControl w:val="0"/>
        <w:numPr>
          <w:ilvl w:val="0"/>
          <w:numId w:val="0"/>
        </w:numPr>
        <w:jc w:val="both"/>
        <w:rPr>
          <w:rFonts w:hint="eastAsia"/>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CFB5F8">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0FE891">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40FE891">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7262EA"/>
    <w:multiLevelType w:val="singleLevel"/>
    <w:tmpl w:val="897262EA"/>
    <w:lvl w:ilvl="0" w:tentative="0">
      <w:start w:val="3"/>
      <w:numFmt w:val="chineseCounting"/>
      <w:suff w:val="space"/>
      <w:lvlText w:val="第%1条"/>
      <w:lvlJc w:val="left"/>
      <w:rPr>
        <w:rFonts w:hint="eastAsia"/>
      </w:rPr>
    </w:lvl>
  </w:abstractNum>
  <w:abstractNum w:abstractNumId="1">
    <w:nsid w:val="EC834C89"/>
    <w:multiLevelType w:val="singleLevel"/>
    <w:tmpl w:val="EC834C89"/>
    <w:lvl w:ilvl="0" w:tentative="0">
      <w:start w:val="9"/>
      <w:numFmt w:val="chineseCounting"/>
      <w:suff w:val="space"/>
      <w:lvlText w:val="第%1条"/>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712447"/>
    <w:rsid w:val="32E751E1"/>
    <w:rsid w:val="47AE2BD9"/>
    <w:rsid w:val="4EFB0C63"/>
    <w:rsid w:val="5C9127DF"/>
    <w:rsid w:val="67204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1588</Words>
  <Characters>1632</Characters>
  <Lines>0</Lines>
  <Paragraphs>0</Paragraphs>
  <TotalTime>22</TotalTime>
  <ScaleCrop>false</ScaleCrop>
  <LinksUpToDate>false</LinksUpToDate>
  <CharactersWithSpaces>1757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2025-02-15T02:54:00Z</dcterms:created>
  <dc:creator>Administrator</dc:creator>
  <cp:lastModifiedBy>李慧</cp:lastModifiedBy>
  <dcterms:modified xsi:type="dcterms:W3CDTF">2026-03-11T08:18:37Z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eyJoZGlkIjoiZjdmODQxMGVhYjY5ODMxNTViY2MwMTQ2YjM0YThkODQiLCJ1c2VySWQiOiIxMDE1NzY5NTQzIn0=</vt:lpwstr>
  </property>
  <property fmtid="{D5CDD505-2E9C-101B-9397-08002B2CF9AE}" pid="4" name="ICV">
    <vt:lpwstr>6641EAE7A2E9404D84FDBCCD97243752_12</vt:lpwstr>
  </property>
</Properties>
</file>