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版本号：ZCBN-汉中市-2026-0002820260203001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南郑分局小南海派出所标准化维修改造项目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ZCBN-汉中市-2026-00028</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南郑分局小南海派出所标准化维修改造项目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ZCBN-汉中市-2026-00028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南郑分局小南海派出所标准化维修改造项目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房屋结构为小区住宅，为最大化增加业务用房使用空间，拟通过封门窗、开门洞等方式，重新规划功能分区，增加接报案室建设，扩展群众接待区，建设关爱室。处理围墙墙面反碱，新建后院围墙防止蛇鼠入院，维修屋顶漏水。更新屏幕损坏的视频会议室和综合指挥室电视大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采购包1（汉中市公安局南郑分局小南海派出所标准化维修改造项目）：属于专门面向中小企业采购。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1、营业执照：供应商为具有独立承担民事责任能力的企业法人、事业法人、其他组织，提供营业执照复印件（事业单位须事业单位法人证、组织机构代码证等证明文件；其他组织应提供合法证明文件）；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4、拟派项目经理资格要求：拟派项目经理须具备建筑工程专业注册建造师二级（含二级）以上执业资格，具有安全生产考核合格B证，在本单位注册且无在建工程</w:t>
      </w:r>
    </w:p>
    <w:p>
      <w:pPr>
        <w:pStyle w:val="null3"/>
      </w:pPr>
      <w:r>
        <w:rPr>
          <w:rFonts w:ascii="仿宋_GB2312" w:hAnsi="仿宋_GB2312" w:cs="仿宋_GB2312" w:eastAsia="仿宋_GB2312"/>
        </w:rPr>
        <w:t>5、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6、非联合体声明：本项目不接受联合体磋商（提供非联合体声明）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陕西省西安市沣东新城水利坊二期18幢1单元1层10101号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采购包1：262,144.29元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满足行业标准及采购人工作需求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地址：陕西省西安市沣东新城水利坊二期18幢1单元1层10101号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262,144.29</w:t>
      </w:r>
    </w:p>
    <w:p>
      <w:pPr>
        <w:pStyle w:val="null3"/>
      </w:pPr>
      <w:r>
        <w:rPr>
          <w:rFonts w:ascii="仿宋_GB2312" w:hAnsi="仿宋_GB2312" w:cs="仿宋_GB2312" w:eastAsia="仿宋_GB2312"/>
        </w:rPr>
        <w:t>采购包最高限价（元）: 262,144.29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汉中市公安局南郑分局小南海派出所标准化维修改造项目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262,144.29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标的名称：汉中市公安局南郑分局小南海派出所标准化维修改造项目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1.工期：合同签订后15日历天</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rPr>
              <w:t>3.施工范围：工程量清单内所含的全部内容</w:t>
            </w:r>
          </w:p>
          <w:p>
            <w:pPr>
              <w:pStyle w:val="null3"/>
            </w:pPr>
            <w:r>
              <w:rPr>
                <w:rFonts w:ascii="仿宋_GB2312" w:hAnsi="仿宋_GB2312" w:cs="仿宋_GB2312" w:eastAsia="仿宋_GB2312"/>
                <w:sz w:val="21"/>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残疾人福利性单位声明函 中小企业声明函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一、评审内容：针对本项目编制完善的施工方案，内容包含但不限于：①具体施工内容；② 施工方法（工艺）；③施工次序；④应急方案； ⑤施工准备：技术准备、材料准备、机械准备、机具准备、劳动力准备等； 二、评审标准： 1.完整性：方案必须全面，对评审内容中的各项要求有详细描述； 2.可实施性：切合本项目实际情况，提出步骤清晰、合理的方案； 3.针对性：方案能够紧扣项目实际情况，内容科学合理。 三、赋分标准（满分15分）： ①具体施工内容：每完全满足一个评审标准得1分，满分3分； ②施工方法（工艺）：每完全满足一个评审标准得1分，满分3分；③施工次序：每完全满足一个评审标准得1分，满分3分；④应急方案：每完全满足一个评审标准得1分，满分3分；⑤施工准备：技术准备、材料准备、机械准备、机具准备、劳动力准备等：每完全满足一个评审标准得1分，满分3分； 四、未提供者不得分。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一、评审内容：针对本项目编制完善的施工进度计划，内容包含但不限于：①施工进度计划横道图；②进度计划保证措施 ；③工期保证措施。 二、评审标准： 1.完整性：方案必须全面，对评审内容中的各项要求有详细描述； 2.可实施性： 切合本项目实际情况，提出步骤清晰、合理的方案； 3.针对性：方案能够紧扣项目实际情况，内容科学合理。 三、赋分标准（满分9分）：①施工进度计划横道图：每完全满足一个评审标准得1分，满分3分；②进度计划保证措施 ：每完全满足一个评审标准得1分，满分3分； ③工期保证措施 ：每完全满足一个评审标准得1分，满分3分；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①施工质量检验制度：每完全满足一个评审标准得1分，满分3分；②确保质量的技术组织措施：每完全满足一个评审标准得1分，满分3分；③施工质量控制措施：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一、评审内容：供应商针对本项目编制完善的资源配置计划，内容包含但不限于：①劳动力资源配置计划；②施工机械设备投入计划；③主要施工材料供应计划。 二、评审标准： 1.完整性：方案必须全面，对评审内容中的各项要求有详细描述； 2.可实施性：切合本项目实际情况 , 提出步骤清晰、合理的方案； 3.针对性：方案能够紧扣项目实际情况，内容科学合理。 三、赋分标准（满分7.5分）：①劳动力资源配置计划：每完全满足一个评审标准得1分，满分3分；②施工机械设备投入计划：每完全满足一个评审标准得1分，满分3分；③主要施工材料供应计划：每完全满足一个评审标准得0.5分，满分1.5分； 四、未提供者不得分。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①安全生产管理制度：每完全满足一个评审标准得0.5分，满分1.5分；②安全施工措施：每完全满足一个评审标准得1分,满分3分；③安全应急预案：每完全满足一个评审标准得1分，满分3分；④安全生产教育：每完全满足一个评审标准得0.5分，满分1.5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三、赋分标准（满分6分）：①文明施工管理目标及技术措施：每完全满足一个评审标准得1分，满分3分；②文明施工现场管理：每完全满足一个评审标准得1分，满分3分；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一、评审内容：供应商针对本项目编制完善的项目经理部组织机构，内容包含但不限于： ①项目成员配置清单及架构；项目组配备人员的专业素质、人员结构； ②项目成员的主要职责及工作内容。 二、评审标准： 1.完整性：项目组成人员搭配合理、全面，对评审内容中的各项要求有详细描述并提供证书证件； 2.可实施性：切合本项目实际情况，人员分工清晰，职责明确； 3.针对性：方案能够紧扣项目实际情况，内容科学合理。 三、赋分标准（满分6分）①项目成员配置清单及架构；项目组配备人员的专业素质、人员结构：每完全满足一个评审标准得1分，满分3分； ②项目成员的主要职责及工作内容：每完全满足一个评审标准得1分，满分3分；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拟派项目团队人员配置表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一、评审内容：结合本项目的实际，供应商应依据国家相关规定对工程质量编制保修方案，内容包含但不限于：①维修措施；②保修责任；③保修承诺。 二、评审标准 ： 1.完整性：内容必须全面，对评审内容中的各项要求有详细描述； 2.落实性：切合项目具体情况，提出责任明确、要求具体的方案； 3.针对性：内容能够紧扣项目实际情况，内容科学合理。 三、赋分标准（满分4.5 分）：①维修措施：每完全满足一个评审标准得0.5分，满分1.5分；②保修责任：每完全满足一个评审标准得0.5分，满分1.5分；③保修承诺：每完全满足一个评审标准得0.5分，满分1.5分； 四、未提供者不得分。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供应商提供2023年1月1日至今完成的类似业绩证明，每提供一份得2分，最高得4分； 注：业绩须是供应商完成的类似项目，提供中标通知书和施工合同（协议书）复印件并加盖单位公章，两者缺一不可，否则视为无效业绩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详见附件：供应商认为需要说明的其他事宜</w:t>
      </w:r>
    </w:p>
    <w:p>
      <w:pPr>
        <w:pStyle w:val="null3"/>
        <w:ind w:firstLine="960"/>
      </w:pPr>
      <w:r>
        <w:rPr>
          <w:rFonts w:ascii="仿宋_GB2312" w:hAnsi="仿宋_GB2312" w:cs="仿宋_GB2312" w:eastAsia="仿宋_GB2312"/>
        </w:rPr>
        <w:t>详见附件：技术部分方案</w:t>
      </w:r>
    </w:p>
    <w:p>
      <w:pPr>
        <w:pStyle w:val="null3"/>
        <w:ind w:firstLine="960"/>
      </w:pPr>
      <w:r>
        <w:rPr>
          <w:rFonts w:ascii="仿宋_GB2312" w:hAnsi="仿宋_GB2312" w:cs="仿宋_GB2312" w:eastAsia="仿宋_GB2312"/>
        </w:rPr>
        <w:t>详见附件：拟派项目团队人员配置表</w:t>
      </w:r>
    </w:p>
    <w:p>
      <w:pPr>
        <w:pStyle w:val="null3"/>
        <w:ind w:firstLine="960"/>
      </w:pPr>
      <w:r>
        <w:rPr>
          <w:rFonts w:ascii="仿宋_GB2312" w:hAnsi="仿宋_GB2312" w:cs="仿宋_GB2312" w:eastAsia="仿宋_GB2312"/>
        </w:rPr>
        <w:t>详见附件：提供磋商保证金缴纳凭证</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