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版本号：HWHZ-202601120260224001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汉中文旅数字化运营推广项目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HWHZ-2026011</w:t>
      </w:r>
      <w:r>
        <w:br/>
      </w:r>
      <w:r>
        <w:br/>
      </w:r>
      <w:r>
        <w:br/>
      </w:r>
    </w:p>
    <w:p>
      <w:pPr>
        <w:pStyle w:val="null3"/>
        <w:jc w:val="center"/>
        <w:outlineLvl w:val="2"/>
      </w:pPr>
      <w:r>
        <w:rPr>
          <w:rFonts w:ascii="仿宋_GB2312" w:hAnsi="仿宋_GB2312" w:cs="仿宋_GB2312" w:eastAsia="仿宋_GB2312"/>
          <w:sz w:val="28"/>
          <w:b/>
        </w:rPr>
        <w:t>汉中市文化和旅游局（汉中市文物广电局）</w:t>
      </w:r>
    </w:p>
    <w:p>
      <w:pPr>
        <w:pStyle w:val="null3"/>
        <w:jc w:val="center"/>
        <w:outlineLvl w:val="2"/>
      </w:pPr>
      <w:r>
        <w:rPr>
          <w:rFonts w:ascii="仿宋_GB2312" w:hAnsi="仿宋_GB2312" w:cs="仿宋_GB2312" w:eastAsia="仿宋_GB2312"/>
          <w:sz w:val="28"/>
          <w:b/>
        </w:rPr>
        <w:t>华文项目管理有限公司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华文项目管理有限公司</w:t>
      </w:r>
      <w:r>
        <w:rPr>
          <w:rFonts w:ascii="仿宋_GB2312" w:hAnsi="仿宋_GB2312" w:cs="仿宋_GB2312" w:eastAsia="仿宋_GB2312"/>
        </w:rPr>
        <w:t>（以下简称“代理机构”）受</w:t>
      </w:r>
      <w:r>
        <w:rPr>
          <w:rFonts w:ascii="仿宋_GB2312" w:hAnsi="仿宋_GB2312" w:cs="仿宋_GB2312" w:eastAsia="仿宋_GB2312"/>
        </w:rPr>
        <w:t>汉中市文化和旅游局（汉中市文物广电局）</w:t>
      </w:r>
      <w:r>
        <w:rPr>
          <w:rFonts w:ascii="仿宋_GB2312" w:hAnsi="仿宋_GB2312" w:cs="仿宋_GB2312" w:eastAsia="仿宋_GB2312"/>
        </w:rPr>
        <w:t>委托，拟对</w:t>
      </w:r>
      <w:r>
        <w:rPr>
          <w:rFonts w:ascii="仿宋_GB2312" w:hAnsi="仿宋_GB2312" w:cs="仿宋_GB2312" w:eastAsia="仿宋_GB2312"/>
        </w:rPr>
        <w:t>汉中文旅数字化运营推广项目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HWHZ-2026011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汉中文旅数字化运营推广项目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围绕汉中2026年油菜花节数字化运营推广合作需求，开发NFC文创卡、汉中代表性IP系列文创，打造AI伴游等智能服务应用，扩大品牌宣传，促进引流消费，提升汉中智慧旅游服务营销水平，赋能汉中文旅产业高质量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采购包1（汉中文旅数字化运营推广项目）：属于专门面向中小企业采购。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2、法定代表人身份证明或授权委托书：法定代表人参加投标须提供 《法定代表人身份证明》及身份证复印件；法定代表人授权他人参加投标，须提供《法定代表人授权委托书》、被授权人身份证复印件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3、供应商资格承诺函：拟参与本项目的投标人应按照汉中市财政局《关于全面推行政府采购供应商基本资格条件承诺制的通知》(汉财办采管(2024)20 号)文件要求，提供满足相应条件的资格承诺函；</w:t>
      </w:r>
    </w:p>
    <w:p>
      <w:pPr>
        <w:pStyle w:val="null3"/>
      </w:pPr>
      <w:r>
        <w:rPr>
          <w:rFonts w:ascii="仿宋_GB2312" w:hAnsi="仿宋_GB2312" w:cs="仿宋_GB2312" w:eastAsia="仿宋_GB2312"/>
        </w:rPr>
        <w:t>4、非联合体声明：本项目不接受联合体投标，需提供非联合体书面声明。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汉中市文化和旅游局（汉中市文物广电局）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汉中市汉台区前进西路1567号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金女士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0916-2996599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汉中市汉台区北关街道办事处留侯路东方明珠小区临街商铺二楼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0916-2702818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开户名称：华文项目管理有限公司汉中分公司</w:t>
            </w:r>
          </w:p>
          <w:p>
            <w:pPr>
              <w:pStyle w:val="null3"/>
            </w:pPr>
            <w:r>
              <w:rPr>
                <w:rFonts w:ascii="仿宋_GB2312" w:hAnsi="仿宋_GB2312" w:cs="仿宋_GB2312" w:eastAsia="仿宋_GB2312"/>
              </w:rPr>
              <w:t>开户银行：中国建设银行股份有限公司汉中莲湖东路支行</w:t>
            </w:r>
          </w:p>
          <w:p>
            <w:pPr>
              <w:pStyle w:val="null3"/>
            </w:pPr>
            <w:r>
              <w:rPr>
                <w:rFonts w:ascii="仿宋_GB2312" w:hAnsi="仿宋_GB2312" w:cs="仿宋_GB2312" w:eastAsia="仿宋_GB2312"/>
              </w:rPr>
              <w:t>银行账号：61050110066600000600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颁发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汉中市文化和旅游局（汉中市文物广电局）</w:t>
      </w:r>
      <w:r>
        <w:rPr>
          <w:rFonts w:ascii="仿宋_GB2312" w:hAnsi="仿宋_GB2312" w:cs="仿宋_GB2312" w:eastAsia="仿宋_GB2312"/>
        </w:rPr>
        <w:t>和</w:t>
      </w:r>
      <w:r>
        <w:rPr>
          <w:rFonts w:ascii="仿宋_GB2312" w:hAnsi="仿宋_GB2312" w:cs="仿宋_GB2312" w:eastAsia="仿宋_GB2312"/>
        </w:rPr>
        <w:t>华文项目管理有限公司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汉中市文化和旅游局（汉中市文物广电局）</w:t>
      </w:r>
      <w:r>
        <w:rPr>
          <w:rFonts w:ascii="仿宋_GB2312" w:hAnsi="仿宋_GB2312" w:cs="仿宋_GB2312" w:eastAsia="仿宋_GB2312"/>
        </w:rPr>
        <w:t>负责解释。除上述磋商文件内容，其他内容由</w:t>
      </w:r>
      <w:r>
        <w:rPr>
          <w:rFonts w:ascii="仿宋_GB2312" w:hAnsi="仿宋_GB2312" w:cs="仿宋_GB2312" w:eastAsia="仿宋_GB2312"/>
        </w:rPr>
        <w:t>华文项目管理有限公司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汉中市文化和旅游局（汉中市文物广电局）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联系电话：0916-2702818</w:t>
      </w:r>
    </w:p>
    <w:p>
      <w:pPr>
        <w:pStyle w:val="null3"/>
      </w:pPr>
      <w:r>
        <w:rPr>
          <w:rFonts w:ascii="仿宋_GB2312" w:hAnsi="仿宋_GB2312" w:cs="仿宋_GB2312" w:eastAsia="仿宋_GB2312"/>
        </w:rPr>
        <w:t>地址：汉中市汉台区北关街道办事处留侯路东方明珠小区临街商铺二楼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围绕汉中2026年油菜花节数字化运营推广合作需求，开发NFC文创卡、汉中代表性IP系列文创，打造AI伴游等智能服务应用，扩大品牌宣传，促进引流消费，提升汉中智慧旅游服务营销水平，赋能汉中文旅产业高质量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汉中文旅数字化运营推广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标的名称：汉中文旅数字化运营推广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一、一期服务内容</w:t>
            </w:r>
          </w:p>
          <w:p>
            <w:pPr>
              <w:pStyle w:val="null3"/>
              <w:ind w:firstLine="640"/>
              <w:jc w:val="both"/>
            </w:pPr>
            <w:r>
              <w:rPr>
                <w:rFonts w:ascii="仿宋_GB2312" w:hAnsi="仿宋_GB2312" w:cs="仿宋_GB2312" w:eastAsia="仿宋_GB2312"/>
                <w:sz w:val="32"/>
              </w:rPr>
              <w:t>（一）</w:t>
            </w:r>
            <w:r>
              <w:rPr>
                <w:rFonts w:ascii="仿宋_GB2312" w:hAnsi="仿宋_GB2312" w:cs="仿宋_GB2312" w:eastAsia="仿宋_GB2312"/>
                <w:sz w:val="32"/>
              </w:rPr>
              <w:t>AI伴游相关</w:t>
            </w:r>
            <w:r>
              <w:rPr>
                <w:rFonts w:ascii="仿宋_GB2312" w:hAnsi="仿宋_GB2312" w:cs="仿宋_GB2312" w:eastAsia="仿宋_GB2312"/>
                <w:sz w:val="32"/>
              </w:rPr>
              <w:t>要求</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页面</w:t>
            </w:r>
            <w:r>
              <w:rPr>
                <w:rFonts w:ascii="仿宋_GB2312" w:hAnsi="仿宋_GB2312" w:cs="仿宋_GB2312" w:eastAsia="仿宋_GB2312"/>
                <w:sz w:val="32"/>
              </w:rPr>
              <w:t>设计</w:t>
            </w:r>
          </w:p>
          <w:p>
            <w:pPr>
              <w:pStyle w:val="null3"/>
              <w:ind w:firstLine="640"/>
              <w:jc w:val="both"/>
            </w:pPr>
            <w:r>
              <w:rPr>
                <w:rFonts w:ascii="仿宋_GB2312" w:hAnsi="仿宋_GB2312" w:cs="仿宋_GB2312" w:eastAsia="仿宋_GB2312"/>
                <w:sz w:val="32"/>
              </w:rPr>
              <w:t>能够根据文旅项目整体风格，设计并制作所有相关页面，页面风格需具有吸引力和文化特色，与文旅主题相契合。页面应具备良好的兼容性，在不同</w:t>
            </w:r>
            <w:r>
              <w:rPr>
                <w:rFonts w:ascii="仿宋_GB2312" w:hAnsi="仿宋_GB2312" w:cs="仿宋_GB2312" w:eastAsia="仿宋_GB2312"/>
                <w:sz w:val="32"/>
              </w:rPr>
              <w:t>手机</w:t>
            </w:r>
            <w:r>
              <w:rPr>
                <w:rFonts w:ascii="仿宋_GB2312" w:hAnsi="仿宋_GB2312" w:cs="仿宋_GB2312" w:eastAsia="仿宋_GB2312"/>
                <w:sz w:val="32"/>
              </w:rPr>
              <w:t>设备上能够正常显示和操作。</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AI伴游功能</w:t>
            </w:r>
          </w:p>
          <w:p>
            <w:pPr>
              <w:pStyle w:val="null3"/>
              <w:ind w:firstLine="640"/>
              <w:jc w:val="both"/>
            </w:pPr>
            <w:r>
              <w:rPr>
                <w:rFonts w:ascii="仿宋_GB2312" w:hAnsi="仿宋_GB2312" w:cs="仿宋_GB2312" w:eastAsia="仿宋_GB2312"/>
                <w:sz w:val="32"/>
              </w:rPr>
              <w:t>构建丰富、准确的知识库，涵盖本地文旅景点、历史文化、美食推荐等信息，并能根据用户提问实时提供精准回答。</w:t>
            </w:r>
          </w:p>
          <w:p>
            <w:pPr>
              <w:pStyle w:val="null3"/>
              <w:ind w:firstLine="640"/>
              <w:jc w:val="both"/>
            </w:pPr>
            <w:r>
              <w:rPr>
                <w:rFonts w:ascii="仿宋_GB2312" w:hAnsi="仿宋_GB2312" w:cs="仿宋_GB2312" w:eastAsia="仿宋_GB2312"/>
                <w:sz w:val="32"/>
              </w:rPr>
              <w:t>具备智能行程规划功能，可根据用户的时间、兴趣、预算等因素生成个性化的旅行行程。</w:t>
            </w:r>
          </w:p>
          <w:p>
            <w:pPr>
              <w:pStyle w:val="null3"/>
              <w:ind w:firstLine="640"/>
              <w:jc w:val="both"/>
            </w:pPr>
            <w:r>
              <w:rPr>
                <w:rFonts w:ascii="仿宋_GB2312" w:hAnsi="仿宋_GB2312" w:cs="仿宋_GB2312" w:eastAsia="仿宋_GB2312"/>
                <w:sz w:val="32"/>
              </w:rPr>
              <w:t>提供行程推荐服务，支持微信和支付宝平台，推荐内容应具有吸引力和实用性。</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AI拍报及换装功能</w:t>
            </w:r>
          </w:p>
          <w:p>
            <w:pPr>
              <w:pStyle w:val="null3"/>
              <w:ind w:firstLine="640"/>
              <w:jc w:val="both"/>
            </w:pPr>
            <w:r>
              <w:rPr>
                <w:rFonts w:ascii="仿宋_GB2312" w:hAnsi="仿宋_GB2312" w:cs="仿宋_GB2312" w:eastAsia="仿宋_GB2312"/>
                <w:sz w:val="32"/>
              </w:rPr>
              <w:t>支持用户上传照片，提供丰富多样的</w:t>
            </w:r>
            <w:r>
              <w:rPr>
                <w:rFonts w:ascii="仿宋_GB2312" w:hAnsi="仿宋_GB2312" w:cs="仿宋_GB2312" w:eastAsia="仿宋_GB2312"/>
                <w:sz w:val="32"/>
              </w:rPr>
              <w:t>模板</w:t>
            </w:r>
            <w:r>
              <w:rPr>
                <w:rFonts w:ascii="仿宋_GB2312" w:hAnsi="仿宋_GB2312" w:cs="仿宋_GB2312" w:eastAsia="仿宋_GB2312"/>
                <w:sz w:val="32"/>
              </w:rPr>
              <w:t>供用户选择，能够快速、准确地生成风格照片，生成的照片应保持较高的画质和视觉效果。</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AI明信片功能作</w:t>
            </w:r>
          </w:p>
          <w:p>
            <w:pPr>
              <w:pStyle w:val="null3"/>
              <w:ind w:firstLine="640"/>
              <w:jc w:val="both"/>
            </w:pPr>
            <w:r>
              <w:rPr>
                <w:rFonts w:ascii="仿宋_GB2312" w:hAnsi="仿宋_GB2312" w:cs="仿宋_GB2312" w:eastAsia="仿宋_GB2312"/>
                <w:sz w:val="32"/>
              </w:rPr>
              <w:t>具备智能生成多平台风格文案的能力，文案应具有感染力和吸引力。提供丰富的明信片</w:t>
            </w:r>
            <w:r>
              <w:rPr>
                <w:rFonts w:ascii="仿宋_GB2312" w:hAnsi="仿宋_GB2312" w:cs="仿宋_GB2312" w:eastAsia="仿宋_GB2312"/>
                <w:sz w:val="32"/>
              </w:rPr>
              <w:t>模板</w:t>
            </w:r>
            <w:r>
              <w:rPr>
                <w:rFonts w:ascii="仿宋_GB2312" w:hAnsi="仿宋_GB2312" w:cs="仿宋_GB2312" w:eastAsia="仿宋_GB2312"/>
                <w:sz w:val="32"/>
              </w:rPr>
              <w:t>库和文案库，用户选择后能够自动生成明信片，明信片右下角应带有二维码，扫码可跳转至该明信片生成页面，且跳转过程流畅。</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打卡互动点亮地图活动</w:t>
            </w:r>
          </w:p>
          <w:p>
            <w:pPr>
              <w:pStyle w:val="null3"/>
              <w:ind w:firstLine="640"/>
              <w:jc w:val="both"/>
            </w:pPr>
            <w:r>
              <w:rPr>
                <w:rFonts w:ascii="仿宋_GB2312" w:hAnsi="仿宋_GB2312" w:cs="仿宋_GB2312" w:eastAsia="仿宋_GB2312"/>
                <w:sz w:val="32"/>
              </w:rPr>
              <w:t>集成支付宝碰一碰功能，实现线下打卡功能</w:t>
            </w:r>
            <w:r>
              <w:rPr>
                <w:rFonts w:ascii="仿宋_GB2312" w:hAnsi="仿宋_GB2312" w:cs="仿宋_GB2312" w:eastAsia="仿宋_GB2312"/>
                <w:sz w:val="32"/>
              </w:rPr>
              <w:t>，</w:t>
            </w:r>
            <w:r>
              <w:rPr>
                <w:rFonts w:ascii="仿宋_GB2312" w:hAnsi="仿宋_GB2312" w:cs="仿宋_GB2312" w:eastAsia="仿宋_GB2312"/>
                <w:sz w:val="32"/>
              </w:rPr>
              <w:t>具备点亮地图功能。提供在线核销兑换二维码功能，确保核销过程准确、便捷。</w:t>
            </w:r>
          </w:p>
          <w:p>
            <w:pPr>
              <w:pStyle w:val="null3"/>
              <w:ind w:firstLine="640"/>
              <w:jc w:val="both"/>
            </w:pPr>
            <w:r>
              <w:rPr>
                <w:rFonts w:ascii="仿宋_GB2312" w:hAnsi="仿宋_GB2312" w:cs="仿宋_GB2312" w:eastAsia="仿宋_GB2312"/>
                <w:sz w:val="32"/>
              </w:rPr>
              <w:t>6.</w:t>
            </w:r>
            <w:r>
              <w:rPr>
                <w:rFonts w:ascii="仿宋_GB2312" w:hAnsi="仿宋_GB2312" w:cs="仿宋_GB2312" w:eastAsia="仿宋_GB2312"/>
                <w:sz w:val="32"/>
              </w:rPr>
              <w:t>抽奖功能</w:t>
            </w:r>
          </w:p>
          <w:p>
            <w:pPr>
              <w:pStyle w:val="null3"/>
              <w:ind w:firstLine="640"/>
              <w:jc w:val="both"/>
            </w:pPr>
            <w:r>
              <w:rPr>
                <w:rFonts w:ascii="仿宋_GB2312" w:hAnsi="仿宋_GB2312" w:cs="仿宋_GB2312" w:eastAsia="仿宋_GB2312"/>
                <w:sz w:val="32"/>
              </w:rPr>
              <w:t>为持卡用户设置每人限定</w:t>
            </w:r>
            <w:r>
              <w:rPr>
                <w:rFonts w:ascii="仿宋_GB2312" w:hAnsi="仿宋_GB2312" w:cs="仿宋_GB2312" w:eastAsia="仿宋_GB2312"/>
                <w:sz w:val="32"/>
              </w:rPr>
              <w:t>3次的抽奖机会，抽奖过程应公平、公正、公开。提供在线核销兑奖二维码功能，与其他系统（如用户账户系统）实现无缝对接。</w:t>
            </w:r>
          </w:p>
          <w:p>
            <w:pPr>
              <w:pStyle w:val="null3"/>
              <w:ind w:firstLine="640"/>
              <w:jc w:val="both"/>
            </w:pPr>
            <w:r>
              <w:rPr>
                <w:rFonts w:ascii="仿宋_GB2312" w:hAnsi="仿宋_GB2312" w:cs="仿宋_GB2312" w:eastAsia="仿宋_GB2312"/>
                <w:sz w:val="32"/>
              </w:rPr>
              <w:t>7.</w:t>
            </w:r>
            <w:r>
              <w:rPr>
                <w:rFonts w:ascii="仿宋_GB2312" w:hAnsi="仿宋_GB2312" w:cs="仿宋_GB2312" w:eastAsia="仿宋_GB2312"/>
                <w:sz w:val="32"/>
              </w:rPr>
              <w:t>哈啰单车抢券功能</w:t>
            </w:r>
          </w:p>
          <w:p>
            <w:pPr>
              <w:pStyle w:val="null3"/>
              <w:ind w:firstLine="640"/>
              <w:jc w:val="both"/>
            </w:pPr>
            <w:r>
              <w:rPr>
                <w:rFonts w:ascii="仿宋_GB2312" w:hAnsi="仿宋_GB2312" w:cs="仿宋_GB2312" w:eastAsia="仿宋_GB2312"/>
                <w:sz w:val="32"/>
              </w:rPr>
              <w:t>实现用户通过点击按钮跳转至哈啰单车活动页面领取优惠券的功能，跳转过程应稳定、快速，无卡顿和错误提示。</w:t>
            </w:r>
          </w:p>
          <w:p>
            <w:pPr>
              <w:pStyle w:val="null3"/>
              <w:ind w:firstLine="640"/>
              <w:jc w:val="both"/>
            </w:pPr>
            <w:r>
              <w:rPr>
                <w:rFonts w:ascii="仿宋_GB2312" w:hAnsi="仿宋_GB2312" w:cs="仿宋_GB2312" w:eastAsia="仿宋_GB2312"/>
                <w:sz w:val="32"/>
              </w:rPr>
              <w:t>（二）</w:t>
            </w:r>
            <w:r>
              <w:rPr>
                <w:rFonts w:ascii="仿宋_GB2312" w:hAnsi="仿宋_GB2312" w:cs="仿宋_GB2312" w:eastAsia="仿宋_GB2312"/>
                <w:sz w:val="32"/>
              </w:rPr>
              <w:t>NFC卡相关</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NFC卡定制</w:t>
            </w:r>
          </w:p>
          <w:p>
            <w:pPr>
              <w:pStyle w:val="null3"/>
              <w:ind w:firstLine="640"/>
              <w:jc w:val="both"/>
            </w:pPr>
            <w:r>
              <w:rPr>
                <w:rFonts w:ascii="仿宋_GB2312" w:hAnsi="仿宋_GB2312" w:cs="仿宋_GB2312" w:eastAsia="仿宋_GB2312"/>
                <w:sz w:val="32"/>
              </w:rPr>
              <w:t>定制具有</w:t>
            </w:r>
            <w:r>
              <w:rPr>
                <w:rFonts w:ascii="仿宋_GB2312" w:hAnsi="仿宋_GB2312" w:cs="仿宋_GB2312" w:eastAsia="仿宋_GB2312"/>
                <w:sz w:val="32"/>
              </w:rPr>
              <w:t>“碰一碰”交互触发功能的NFC卡，确保卡片能够与相关硬件和数字化内容适配，读卡反应灵敏，无延迟和误读现象</w:t>
            </w:r>
            <w:r>
              <w:rPr>
                <w:rFonts w:ascii="仿宋_GB2312" w:hAnsi="仿宋_GB2312" w:cs="仿宋_GB2312" w:eastAsia="仿宋_GB2312"/>
                <w:sz w:val="32"/>
              </w:rPr>
              <w:t>，</w:t>
            </w:r>
            <w:r>
              <w:rPr>
                <w:rFonts w:ascii="仿宋_GB2312" w:hAnsi="仿宋_GB2312" w:cs="仿宋_GB2312" w:eastAsia="仿宋_GB2312"/>
                <w:sz w:val="32"/>
              </w:rPr>
              <w:t>保证卡片质量，具有一定的耐用性和防伪性。</w:t>
            </w:r>
          </w:p>
          <w:p>
            <w:pPr>
              <w:pStyle w:val="null3"/>
              <w:ind w:firstLine="640"/>
              <w:jc w:val="both"/>
            </w:pPr>
            <w:r>
              <w:rPr>
                <w:rFonts w:ascii="仿宋_GB2312" w:hAnsi="仿宋_GB2312" w:cs="仿宋_GB2312" w:eastAsia="仿宋_GB2312"/>
                <w:sz w:val="32"/>
              </w:rPr>
              <w:t>数量：</w:t>
            </w:r>
            <w:r>
              <w:rPr>
                <w:rFonts w:ascii="仿宋_GB2312" w:hAnsi="仿宋_GB2312" w:cs="仿宋_GB2312" w:eastAsia="仿宋_GB2312"/>
                <w:sz w:val="32"/>
              </w:rPr>
              <w:t>20000张</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NFC卡设计</w:t>
            </w:r>
          </w:p>
          <w:p>
            <w:pPr>
              <w:pStyle w:val="null3"/>
              <w:ind w:firstLine="640"/>
              <w:jc w:val="both"/>
            </w:pPr>
            <w:r>
              <w:rPr>
                <w:rFonts w:ascii="仿宋_GB2312" w:hAnsi="仿宋_GB2312" w:cs="仿宋_GB2312" w:eastAsia="仿宋_GB2312"/>
                <w:sz w:val="32"/>
              </w:rPr>
              <w:t>对</w:t>
            </w:r>
            <w:r>
              <w:rPr>
                <w:rFonts w:ascii="仿宋_GB2312" w:hAnsi="仿宋_GB2312" w:cs="仿宋_GB2312" w:eastAsia="仿宋_GB2312"/>
                <w:sz w:val="32"/>
              </w:rPr>
              <w:t>4款卡的卡面、卡背进行原画绘制和UI制作，设计风格应具有当地文旅特色，色彩鲜艳、图案精美。</w:t>
            </w:r>
          </w:p>
          <w:p>
            <w:pPr>
              <w:pStyle w:val="null3"/>
              <w:ind w:firstLine="640"/>
              <w:jc w:val="both"/>
            </w:pPr>
            <w:r>
              <w:rPr>
                <w:rFonts w:ascii="仿宋_GB2312" w:hAnsi="仿宋_GB2312" w:cs="仿宋_GB2312" w:eastAsia="仿宋_GB2312"/>
                <w:sz w:val="32"/>
              </w:rPr>
              <w:t>（三）文创美陈装置</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主题朱鹮形象美陈装置</w:t>
            </w:r>
          </w:p>
          <w:p>
            <w:pPr>
              <w:pStyle w:val="null3"/>
              <w:ind w:firstLine="640"/>
              <w:jc w:val="both"/>
            </w:pPr>
            <w:r>
              <w:rPr>
                <w:rFonts w:ascii="仿宋_GB2312" w:hAnsi="仿宋_GB2312" w:cs="仿宋_GB2312" w:eastAsia="仿宋_GB2312"/>
                <w:sz w:val="32"/>
              </w:rPr>
              <w:t>包括油菜花节、音乐节、鱼主题、马拉松、商业等不同主题的朱鹮形象美陈装置制作，美陈装置应符合各主题氛围，具有较高的艺术观赏性</w:t>
            </w:r>
            <w:r>
              <w:rPr>
                <w:rFonts w:ascii="仿宋_GB2312" w:hAnsi="仿宋_GB2312" w:cs="仿宋_GB2312" w:eastAsia="仿宋_GB2312"/>
                <w:sz w:val="32"/>
              </w:rPr>
              <w:t>，</w:t>
            </w:r>
            <w:r>
              <w:rPr>
                <w:rFonts w:ascii="仿宋_GB2312" w:hAnsi="仿宋_GB2312" w:cs="仿宋_GB2312" w:eastAsia="仿宋_GB2312"/>
                <w:sz w:val="32"/>
              </w:rPr>
              <w:t>保证制作工艺精细，材料质量可靠，能适应户外环境。</w:t>
            </w:r>
          </w:p>
          <w:p>
            <w:pPr>
              <w:pStyle w:val="null3"/>
              <w:ind w:firstLine="640"/>
              <w:jc w:val="both"/>
            </w:pPr>
            <w:r>
              <w:rPr>
                <w:rFonts w:ascii="仿宋_GB2312" w:hAnsi="仿宋_GB2312" w:cs="仿宋_GB2312" w:eastAsia="仿宋_GB2312"/>
                <w:sz w:val="32"/>
              </w:rPr>
              <w:t>数量：</w:t>
            </w:r>
          </w:p>
          <w:p>
            <w:pPr>
              <w:pStyle w:val="null3"/>
              <w:ind w:firstLine="640"/>
              <w:jc w:val="both"/>
            </w:pPr>
            <w:r>
              <w:rPr>
                <w:rFonts w:ascii="仿宋_GB2312" w:hAnsi="仿宋_GB2312" w:cs="仿宋_GB2312" w:eastAsia="仿宋_GB2312"/>
                <w:sz w:val="32"/>
              </w:rPr>
              <w:t>油菜花节主题朱鹮主形象</w:t>
            </w:r>
            <w:r>
              <w:rPr>
                <w:rFonts w:ascii="仿宋_GB2312" w:hAnsi="仿宋_GB2312" w:cs="仿宋_GB2312" w:eastAsia="仿宋_GB2312"/>
                <w:sz w:val="32"/>
              </w:rPr>
              <w:t>15个</w:t>
            </w:r>
          </w:p>
          <w:p>
            <w:pPr>
              <w:pStyle w:val="null3"/>
              <w:ind w:firstLine="640"/>
              <w:jc w:val="both"/>
            </w:pPr>
            <w:r>
              <w:rPr>
                <w:rFonts w:ascii="仿宋_GB2312" w:hAnsi="仿宋_GB2312" w:cs="仿宋_GB2312" w:eastAsia="仿宋_GB2312"/>
                <w:sz w:val="32"/>
              </w:rPr>
              <w:t>音乐节主题朱鹮形象</w:t>
            </w:r>
            <w:r>
              <w:rPr>
                <w:rFonts w:ascii="仿宋_GB2312" w:hAnsi="仿宋_GB2312" w:cs="仿宋_GB2312" w:eastAsia="仿宋_GB2312"/>
                <w:sz w:val="32"/>
              </w:rPr>
              <w:t>2个</w:t>
            </w:r>
          </w:p>
          <w:p>
            <w:pPr>
              <w:pStyle w:val="null3"/>
              <w:ind w:firstLine="640"/>
              <w:jc w:val="both"/>
            </w:pPr>
            <w:r>
              <w:rPr>
                <w:rFonts w:ascii="仿宋_GB2312" w:hAnsi="仿宋_GB2312" w:cs="仿宋_GB2312" w:eastAsia="仿宋_GB2312"/>
                <w:sz w:val="32"/>
              </w:rPr>
              <w:t>鱼主题朱鹮形象</w:t>
            </w:r>
            <w:r>
              <w:rPr>
                <w:rFonts w:ascii="仿宋_GB2312" w:hAnsi="仿宋_GB2312" w:cs="仿宋_GB2312" w:eastAsia="仿宋_GB2312"/>
                <w:sz w:val="32"/>
              </w:rPr>
              <w:t>2个</w:t>
            </w:r>
          </w:p>
          <w:p>
            <w:pPr>
              <w:pStyle w:val="null3"/>
              <w:ind w:firstLine="640"/>
              <w:jc w:val="both"/>
            </w:pPr>
            <w:r>
              <w:rPr>
                <w:rFonts w:ascii="仿宋_GB2312" w:hAnsi="仿宋_GB2312" w:cs="仿宋_GB2312" w:eastAsia="仿宋_GB2312"/>
                <w:sz w:val="32"/>
              </w:rPr>
              <w:t>马拉松主题朱鹮形象</w:t>
            </w:r>
            <w:r>
              <w:rPr>
                <w:rFonts w:ascii="仿宋_GB2312" w:hAnsi="仿宋_GB2312" w:cs="仿宋_GB2312" w:eastAsia="仿宋_GB2312"/>
                <w:sz w:val="32"/>
              </w:rPr>
              <w:t>2个</w:t>
            </w:r>
          </w:p>
          <w:p>
            <w:pPr>
              <w:pStyle w:val="null3"/>
              <w:ind w:firstLine="640"/>
              <w:jc w:val="both"/>
            </w:pPr>
            <w:r>
              <w:rPr>
                <w:rFonts w:ascii="仿宋_GB2312" w:hAnsi="仿宋_GB2312" w:cs="仿宋_GB2312" w:eastAsia="仿宋_GB2312"/>
                <w:sz w:val="32"/>
              </w:rPr>
              <w:t>商业主题朱鹮形象</w:t>
            </w:r>
            <w:r>
              <w:rPr>
                <w:rFonts w:ascii="仿宋_GB2312" w:hAnsi="仿宋_GB2312" w:cs="仿宋_GB2312" w:eastAsia="仿宋_GB2312"/>
                <w:sz w:val="32"/>
              </w:rPr>
              <w:t>2个</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普通易拉宝</w:t>
            </w:r>
          </w:p>
          <w:p>
            <w:pPr>
              <w:pStyle w:val="null3"/>
              <w:ind w:firstLine="640"/>
              <w:jc w:val="both"/>
            </w:pPr>
            <w:r>
              <w:rPr>
                <w:rFonts w:ascii="仿宋_GB2312" w:hAnsi="仿宋_GB2312" w:cs="仿宋_GB2312" w:eastAsia="仿宋_GB2312"/>
                <w:sz w:val="32"/>
              </w:rPr>
              <w:t>采购的易拉宝应画面清晰、色彩鲜艳，材质坚固耐用，安装和拆卸方便。</w:t>
            </w:r>
          </w:p>
          <w:p>
            <w:pPr>
              <w:pStyle w:val="null3"/>
              <w:ind w:firstLine="640"/>
              <w:jc w:val="both"/>
            </w:pPr>
            <w:r>
              <w:rPr>
                <w:rFonts w:ascii="仿宋_GB2312" w:hAnsi="仿宋_GB2312" w:cs="仿宋_GB2312" w:eastAsia="仿宋_GB2312"/>
                <w:sz w:val="32"/>
              </w:rPr>
              <w:t>数量：</w:t>
            </w:r>
            <w:r>
              <w:rPr>
                <w:rFonts w:ascii="仿宋_GB2312" w:hAnsi="仿宋_GB2312" w:cs="仿宋_GB2312" w:eastAsia="仿宋_GB2312"/>
                <w:sz w:val="32"/>
              </w:rPr>
              <w:t>50个</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普通款打卡展板</w:t>
            </w:r>
          </w:p>
          <w:p>
            <w:pPr>
              <w:pStyle w:val="null3"/>
              <w:ind w:firstLine="640"/>
              <w:jc w:val="both"/>
            </w:pPr>
            <w:r>
              <w:rPr>
                <w:rFonts w:ascii="仿宋_GB2312" w:hAnsi="仿宋_GB2312" w:cs="仿宋_GB2312" w:eastAsia="仿宋_GB2312"/>
                <w:sz w:val="32"/>
              </w:rPr>
              <w:t>展板设计应简洁大方，制作工艺精良，能够吸引游客打卡留念。</w:t>
            </w:r>
          </w:p>
          <w:p>
            <w:pPr>
              <w:pStyle w:val="null3"/>
              <w:ind w:firstLine="640"/>
              <w:jc w:val="both"/>
            </w:pPr>
            <w:r>
              <w:rPr>
                <w:rFonts w:ascii="仿宋_GB2312" w:hAnsi="仿宋_GB2312" w:cs="仿宋_GB2312" w:eastAsia="仿宋_GB2312"/>
                <w:sz w:val="32"/>
              </w:rPr>
              <w:t>数量：</w:t>
            </w:r>
            <w:r>
              <w:rPr>
                <w:rFonts w:ascii="仿宋_GB2312" w:hAnsi="仿宋_GB2312" w:cs="仿宋_GB2312" w:eastAsia="仿宋_GB2312"/>
                <w:sz w:val="32"/>
              </w:rPr>
              <w:t>10个</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定制款打卡展板</w:t>
            </w:r>
          </w:p>
          <w:p>
            <w:pPr>
              <w:pStyle w:val="null3"/>
              <w:ind w:firstLine="640"/>
              <w:jc w:val="both"/>
            </w:pPr>
            <w:r>
              <w:rPr>
                <w:rFonts w:ascii="仿宋_GB2312" w:hAnsi="仿宋_GB2312" w:cs="仿宋_GB2312" w:eastAsia="仿宋_GB2312"/>
                <w:sz w:val="32"/>
              </w:rPr>
              <w:t>特殊造型的打卡展板应具有创新性和独特性，与整体文旅环境相融合。</w:t>
            </w:r>
          </w:p>
          <w:p>
            <w:pPr>
              <w:pStyle w:val="null3"/>
              <w:ind w:firstLine="640"/>
              <w:jc w:val="both"/>
            </w:pPr>
            <w:r>
              <w:rPr>
                <w:rFonts w:ascii="仿宋_GB2312" w:hAnsi="仿宋_GB2312" w:cs="仿宋_GB2312" w:eastAsia="仿宋_GB2312"/>
                <w:sz w:val="32"/>
              </w:rPr>
              <w:t>数量：</w:t>
            </w:r>
            <w:r>
              <w:rPr>
                <w:rFonts w:ascii="仿宋_GB2312" w:hAnsi="仿宋_GB2312" w:cs="仿宋_GB2312" w:eastAsia="仿宋_GB2312"/>
                <w:sz w:val="32"/>
              </w:rPr>
              <w:t>8个</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摆台及碰一碰装置</w:t>
            </w:r>
          </w:p>
          <w:p>
            <w:pPr>
              <w:pStyle w:val="null3"/>
              <w:ind w:firstLine="640"/>
              <w:jc w:val="both"/>
            </w:pPr>
            <w:r>
              <w:rPr>
                <w:rFonts w:ascii="仿宋_GB2312" w:hAnsi="仿宋_GB2312" w:cs="仿宋_GB2312" w:eastAsia="仿宋_GB2312"/>
                <w:sz w:val="32"/>
              </w:rPr>
              <w:t>摆台设计应实用、美观，碰一碰装置应与</w:t>
            </w:r>
            <w:r>
              <w:rPr>
                <w:rFonts w:ascii="仿宋_GB2312" w:hAnsi="仿宋_GB2312" w:cs="仿宋_GB2312" w:eastAsia="仿宋_GB2312"/>
                <w:sz w:val="32"/>
              </w:rPr>
              <w:t>NFC卡功能匹配，正常运行。</w:t>
            </w:r>
          </w:p>
          <w:p>
            <w:pPr>
              <w:pStyle w:val="null3"/>
              <w:ind w:firstLine="640"/>
              <w:jc w:val="both"/>
            </w:pPr>
            <w:r>
              <w:rPr>
                <w:rFonts w:ascii="仿宋_GB2312" w:hAnsi="仿宋_GB2312" w:cs="仿宋_GB2312" w:eastAsia="仿宋_GB2312"/>
                <w:sz w:val="32"/>
              </w:rPr>
              <w:t>数量：</w:t>
            </w:r>
            <w:r>
              <w:rPr>
                <w:rFonts w:ascii="仿宋_GB2312" w:hAnsi="仿宋_GB2312" w:cs="仿宋_GB2312" w:eastAsia="仿宋_GB2312"/>
                <w:sz w:val="32"/>
              </w:rPr>
              <w:t>50个</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安装运输</w:t>
            </w:r>
          </w:p>
          <w:p>
            <w:pPr>
              <w:pStyle w:val="null3"/>
              <w:ind w:firstLine="640"/>
              <w:jc w:val="both"/>
            </w:pPr>
            <w:r>
              <w:rPr>
                <w:rFonts w:ascii="仿宋_GB2312" w:hAnsi="仿宋_GB2312" w:cs="仿宋_GB2312" w:eastAsia="仿宋_GB2312"/>
                <w:sz w:val="32"/>
              </w:rPr>
              <w:t>负责对美陈装置、易拉宝、各类展板、摆台等进行专业的运输、安装和调试工作，采用专车运输、吊车安装等合适方式，确保设备完好无损、安装位置准确。</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四</w:t>
            </w:r>
            <w:r>
              <w:rPr>
                <w:rFonts w:ascii="仿宋_GB2312" w:hAnsi="仿宋_GB2312" w:cs="仿宋_GB2312" w:eastAsia="仿宋_GB2312"/>
                <w:sz w:val="32"/>
              </w:rPr>
              <w:t>）手绘地图相关</w:t>
            </w:r>
          </w:p>
          <w:p>
            <w:pPr>
              <w:pStyle w:val="null3"/>
              <w:ind w:firstLine="640"/>
              <w:jc w:val="both"/>
            </w:pPr>
            <w:r>
              <w:rPr>
                <w:rFonts w:ascii="仿宋_GB2312" w:hAnsi="仿宋_GB2312" w:cs="仿宋_GB2312" w:eastAsia="仿宋_GB2312"/>
                <w:sz w:val="32"/>
              </w:rPr>
              <w:t>对原有</w:t>
            </w:r>
            <w:r>
              <w:rPr>
                <w:rFonts w:ascii="仿宋_GB2312" w:hAnsi="仿宋_GB2312" w:cs="仿宋_GB2312" w:eastAsia="仿宋_GB2312"/>
                <w:sz w:val="32"/>
              </w:rPr>
              <w:t>油菜花节一图游手绘地图进行线路重绘、景点图标重绘，对全域一图游景区图标同步更新，保</w:t>
            </w:r>
            <w:r>
              <w:rPr>
                <w:rFonts w:ascii="仿宋_GB2312" w:hAnsi="仿宋_GB2312" w:cs="仿宋_GB2312" w:eastAsia="仿宋_GB2312"/>
                <w:sz w:val="32"/>
              </w:rPr>
              <w:t>证地图信息准确、清晰，符合实际文旅场景</w:t>
            </w:r>
            <w:r>
              <w:rPr>
                <w:rFonts w:ascii="仿宋_GB2312" w:hAnsi="仿宋_GB2312" w:cs="仿宋_GB2312" w:eastAsia="仿宋_GB2312"/>
                <w:sz w:val="32"/>
              </w:rPr>
              <w:t>；</w:t>
            </w:r>
            <w:r>
              <w:rPr>
                <w:rFonts w:ascii="仿宋_GB2312" w:hAnsi="仿宋_GB2312" w:cs="仿宋_GB2312" w:eastAsia="仿宋_GB2312"/>
                <w:sz w:val="32"/>
              </w:rPr>
              <w:t>完成高德地图</w:t>
            </w:r>
            <w:r>
              <w:rPr>
                <w:rFonts w:ascii="仿宋_GB2312" w:hAnsi="仿宋_GB2312" w:cs="仿宋_GB2312" w:eastAsia="仿宋_GB2312"/>
                <w:sz w:val="32"/>
              </w:rPr>
              <w:t>1年</w:t>
            </w:r>
            <w:r>
              <w:rPr>
                <w:rFonts w:ascii="仿宋_GB2312" w:hAnsi="仿宋_GB2312" w:cs="仿宋_GB2312" w:eastAsia="仿宋_GB2312"/>
                <w:sz w:val="32"/>
              </w:rPr>
              <w:t>使用权采购，并将地图功能与</w:t>
            </w:r>
            <w:r>
              <w:rPr>
                <w:rFonts w:ascii="仿宋_GB2312" w:hAnsi="仿宋_GB2312" w:cs="仿宋_GB2312" w:eastAsia="仿宋_GB2312"/>
                <w:sz w:val="32"/>
              </w:rPr>
              <w:t>手绘地图系统</w:t>
            </w:r>
            <w:r>
              <w:rPr>
                <w:rFonts w:ascii="仿宋_GB2312" w:hAnsi="仿宋_GB2312" w:cs="仿宋_GB2312" w:eastAsia="仿宋_GB2312"/>
                <w:sz w:val="32"/>
              </w:rPr>
              <w:t>完美集成</w:t>
            </w:r>
            <w:r>
              <w:rPr>
                <w:rFonts w:ascii="仿宋_GB2312" w:hAnsi="仿宋_GB2312" w:cs="仿宋_GB2312" w:eastAsia="仿宋_GB2312"/>
                <w:sz w:val="32"/>
              </w:rPr>
              <w:t>；输出带标题、背景、图例、二维码等元素的手绘地图成品图。</w:t>
            </w:r>
          </w:p>
          <w:p>
            <w:pPr>
              <w:pStyle w:val="null3"/>
              <w:ind w:firstLine="640"/>
              <w:jc w:val="both"/>
            </w:pPr>
            <w:r>
              <w:rPr>
                <w:rFonts w:ascii="仿宋_GB2312" w:hAnsi="仿宋_GB2312" w:cs="仿宋_GB2312" w:eastAsia="仿宋_GB2312"/>
                <w:sz w:val="32"/>
              </w:rPr>
              <w:t>二、二期</w:t>
            </w:r>
            <w:r>
              <w:rPr>
                <w:rFonts w:ascii="仿宋_GB2312" w:hAnsi="仿宋_GB2312" w:cs="仿宋_GB2312" w:eastAsia="仿宋_GB2312"/>
                <w:sz w:val="32"/>
              </w:rPr>
              <w:t>运营服务</w:t>
            </w:r>
            <w:r>
              <w:rPr>
                <w:rFonts w:ascii="仿宋_GB2312" w:hAnsi="仿宋_GB2312" w:cs="仿宋_GB2312" w:eastAsia="仿宋_GB2312"/>
                <w:sz w:val="32"/>
              </w:rPr>
              <w:t>内容</w:t>
            </w:r>
          </w:p>
          <w:p>
            <w:pPr>
              <w:pStyle w:val="null3"/>
              <w:ind w:firstLine="640"/>
              <w:jc w:val="both"/>
            </w:pPr>
            <w:r>
              <w:rPr>
                <w:rFonts w:ascii="仿宋_GB2312" w:hAnsi="仿宋_GB2312" w:cs="仿宋_GB2312" w:eastAsia="仿宋_GB2312"/>
                <w:sz w:val="32"/>
              </w:rPr>
              <w:t>（一）活动</w:t>
            </w:r>
            <w:r>
              <w:rPr>
                <w:rFonts w:ascii="仿宋_GB2312" w:hAnsi="仿宋_GB2312" w:cs="仿宋_GB2312" w:eastAsia="仿宋_GB2312"/>
                <w:sz w:val="32"/>
              </w:rPr>
              <w:t>策划设计</w:t>
            </w:r>
          </w:p>
          <w:p>
            <w:pPr>
              <w:pStyle w:val="null3"/>
              <w:ind w:firstLine="640"/>
              <w:jc w:val="both"/>
            </w:pPr>
            <w:r>
              <w:rPr>
                <w:rFonts w:ascii="仿宋_GB2312" w:hAnsi="仿宋_GB2312" w:cs="仿宋_GB2312" w:eastAsia="仿宋_GB2312"/>
                <w:sz w:val="32"/>
              </w:rPr>
              <w:t>后续按需</w:t>
            </w:r>
            <w:r>
              <w:rPr>
                <w:rFonts w:ascii="仿宋_GB2312" w:hAnsi="仿宋_GB2312" w:cs="仿宋_GB2312" w:eastAsia="仿宋_GB2312"/>
                <w:sz w:val="32"/>
              </w:rPr>
              <w:t>提供</w:t>
            </w:r>
            <w:r>
              <w:rPr>
                <w:rFonts w:ascii="仿宋_GB2312" w:hAnsi="仿宋_GB2312" w:cs="仿宋_GB2312" w:eastAsia="仿宋_GB2312"/>
                <w:sz w:val="32"/>
              </w:rPr>
              <w:t>4</w:t>
            </w:r>
            <w:r>
              <w:rPr>
                <w:rFonts w:ascii="仿宋_GB2312" w:hAnsi="仿宋_GB2312" w:cs="仿宋_GB2312" w:eastAsia="仿宋_GB2312"/>
                <w:sz w:val="32"/>
              </w:rPr>
              <w:t>次主题活动的完整策划方案，策划方案应结合当地文旅特色，具有创新性和可操作性，能够吸引游客参与。</w:t>
            </w:r>
          </w:p>
          <w:p>
            <w:pPr>
              <w:pStyle w:val="null3"/>
              <w:ind w:firstLine="640"/>
              <w:jc w:val="both"/>
            </w:pPr>
            <w:r>
              <w:rPr>
                <w:rFonts w:ascii="仿宋_GB2312" w:hAnsi="仿宋_GB2312" w:cs="仿宋_GB2312" w:eastAsia="仿宋_GB2312"/>
                <w:sz w:val="32"/>
              </w:rPr>
              <w:t>（二）</w:t>
            </w:r>
            <w:r>
              <w:rPr>
                <w:rFonts w:ascii="仿宋_GB2312" w:hAnsi="仿宋_GB2312" w:cs="仿宋_GB2312" w:eastAsia="仿宋_GB2312"/>
                <w:sz w:val="32"/>
              </w:rPr>
              <w:t>卡面设计</w:t>
            </w:r>
            <w:r>
              <w:rPr>
                <w:rFonts w:ascii="仿宋_GB2312" w:hAnsi="仿宋_GB2312" w:cs="仿宋_GB2312" w:eastAsia="仿宋_GB2312"/>
                <w:sz w:val="32"/>
              </w:rPr>
              <w:t>及制作</w:t>
            </w:r>
          </w:p>
          <w:p>
            <w:pPr>
              <w:pStyle w:val="null3"/>
              <w:ind w:firstLine="640"/>
              <w:jc w:val="both"/>
            </w:pPr>
            <w:r>
              <w:rPr>
                <w:rFonts w:ascii="仿宋_GB2312" w:hAnsi="仿宋_GB2312" w:cs="仿宋_GB2312" w:eastAsia="仿宋_GB2312"/>
                <w:sz w:val="32"/>
              </w:rPr>
              <w:t>为</w:t>
            </w:r>
            <w:r>
              <w:rPr>
                <w:rFonts w:ascii="仿宋_GB2312" w:hAnsi="仿宋_GB2312" w:cs="仿宋_GB2312" w:eastAsia="仿宋_GB2312"/>
                <w:sz w:val="32"/>
              </w:rPr>
              <w:t>每</w:t>
            </w:r>
            <w:r>
              <w:rPr>
                <w:rFonts w:ascii="仿宋_GB2312" w:hAnsi="仿宋_GB2312" w:cs="仿宋_GB2312" w:eastAsia="仿宋_GB2312"/>
                <w:sz w:val="32"/>
              </w:rPr>
              <w:t>次活动设计</w:t>
            </w:r>
            <w:r>
              <w:rPr>
                <w:rFonts w:ascii="仿宋_GB2312" w:hAnsi="仿宋_GB2312" w:cs="仿宋_GB2312" w:eastAsia="仿宋_GB2312"/>
                <w:sz w:val="32"/>
              </w:rPr>
              <w:t>2套卡面，卡面设计需具有独特的创意和</w:t>
            </w:r>
            <w:r>
              <w:rPr>
                <w:rFonts w:ascii="仿宋_GB2312" w:hAnsi="仿宋_GB2312" w:cs="仿宋_GB2312" w:eastAsia="仿宋_GB2312"/>
                <w:sz w:val="32"/>
              </w:rPr>
              <w:t>汉中特色</w:t>
            </w:r>
            <w:r>
              <w:rPr>
                <w:rFonts w:ascii="仿宋_GB2312" w:hAnsi="仿宋_GB2312" w:cs="仿宋_GB2312" w:eastAsia="仿宋_GB2312"/>
                <w:sz w:val="32"/>
              </w:rPr>
              <w:t>文化内涵，符合活动主题和目标受众喜好</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每次活动制作</w:t>
            </w:r>
            <w:r>
              <w:rPr>
                <w:rFonts w:ascii="仿宋_GB2312" w:hAnsi="仿宋_GB2312" w:cs="仿宋_GB2312" w:eastAsia="仿宋_GB2312"/>
                <w:sz w:val="32"/>
              </w:rPr>
              <w:t>NFC卡1000张。</w:t>
            </w:r>
          </w:p>
          <w:p>
            <w:pPr>
              <w:pStyle w:val="null3"/>
              <w:ind w:firstLine="640"/>
              <w:jc w:val="both"/>
            </w:pPr>
            <w:r>
              <w:rPr>
                <w:rFonts w:ascii="仿宋_GB2312" w:hAnsi="仿宋_GB2312" w:cs="仿宋_GB2312" w:eastAsia="仿宋_GB2312"/>
                <w:sz w:val="32"/>
              </w:rPr>
              <w:t>（三）</w:t>
            </w:r>
            <w:r>
              <w:rPr>
                <w:rFonts w:ascii="仿宋_GB2312" w:hAnsi="仿宋_GB2312" w:cs="仿宋_GB2312" w:eastAsia="仿宋_GB2312"/>
                <w:sz w:val="32"/>
              </w:rPr>
              <w:t>专题页面制作</w:t>
            </w:r>
          </w:p>
          <w:p>
            <w:pPr>
              <w:pStyle w:val="null3"/>
              <w:ind w:firstLine="640"/>
              <w:jc w:val="both"/>
            </w:pPr>
            <w:r>
              <w:rPr>
                <w:rFonts w:ascii="仿宋_GB2312" w:hAnsi="仿宋_GB2312" w:cs="仿宋_GB2312" w:eastAsia="仿宋_GB2312"/>
                <w:sz w:val="32"/>
              </w:rPr>
              <w:t>为每次活动定</w:t>
            </w:r>
            <w:r>
              <w:rPr>
                <w:rFonts w:ascii="仿宋_GB2312" w:hAnsi="仿宋_GB2312" w:cs="仿宋_GB2312" w:eastAsia="仿宋_GB2312"/>
                <w:sz w:val="32"/>
              </w:rPr>
              <w:t>制响应式专题页，</w:t>
            </w:r>
            <w:r>
              <w:rPr>
                <w:rFonts w:ascii="仿宋_GB2312" w:hAnsi="仿宋_GB2312" w:cs="仿宋_GB2312" w:eastAsia="仿宋_GB2312"/>
                <w:sz w:val="32"/>
              </w:rPr>
              <w:t>UI设计应美观、易用，前后端开发应确保页面加载速度快，单次</w:t>
            </w:r>
            <w:r>
              <w:rPr>
                <w:rFonts w:ascii="仿宋_GB2312" w:hAnsi="仿宋_GB2312" w:cs="仿宋_GB2312" w:eastAsia="仿宋_GB2312"/>
                <w:sz w:val="32"/>
              </w:rPr>
              <w:t>新增定制</w:t>
            </w:r>
            <w:r>
              <w:rPr>
                <w:rFonts w:ascii="仿宋_GB2312" w:hAnsi="仿宋_GB2312" w:cs="仿宋_GB2312" w:eastAsia="仿宋_GB2312"/>
                <w:sz w:val="32"/>
              </w:rPr>
              <w:t>不超过</w:t>
            </w:r>
            <w:r>
              <w:rPr>
                <w:rFonts w:ascii="仿宋_GB2312" w:hAnsi="仿宋_GB2312" w:cs="仿宋_GB2312" w:eastAsia="仿宋_GB2312"/>
                <w:sz w:val="32"/>
              </w:rPr>
              <w:t>5个页面。</w:t>
            </w:r>
          </w:p>
          <w:p>
            <w:pPr>
              <w:pStyle w:val="null3"/>
              <w:ind w:firstLine="640"/>
              <w:jc w:val="both"/>
            </w:pPr>
            <w:r>
              <w:rPr>
                <w:rFonts w:ascii="仿宋_GB2312" w:hAnsi="仿宋_GB2312" w:cs="仿宋_GB2312" w:eastAsia="仿宋_GB2312"/>
                <w:sz w:val="32"/>
              </w:rPr>
              <w:t>（四）</w:t>
            </w:r>
            <w:r>
              <w:rPr>
                <w:rFonts w:ascii="仿宋_GB2312" w:hAnsi="仿宋_GB2312" w:cs="仿宋_GB2312" w:eastAsia="仿宋_GB2312"/>
                <w:sz w:val="32"/>
              </w:rPr>
              <w:t>图文内容制作</w:t>
            </w:r>
          </w:p>
          <w:p>
            <w:pPr>
              <w:pStyle w:val="null3"/>
              <w:ind w:firstLine="640"/>
              <w:jc w:val="both"/>
            </w:pPr>
            <w:r>
              <w:rPr>
                <w:rFonts w:ascii="仿宋_GB2312" w:hAnsi="仿宋_GB2312" w:cs="仿宋_GB2312" w:eastAsia="仿宋_GB2312"/>
                <w:sz w:val="32"/>
              </w:rPr>
              <w:t>为</w:t>
            </w:r>
            <w:r>
              <w:rPr>
                <w:rFonts w:ascii="仿宋_GB2312" w:hAnsi="仿宋_GB2312" w:cs="仿宋_GB2312" w:eastAsia="仿宋_GB2312"/>
                <w:sz w:val="32"/>
              </w:rPr>
              <w:t>每次活动</w:t>
            </w:r>
            <w:r>
              <w:rPr>
                <w:rFonts w:ascii="仿宋_GB2312" w:hAnsi="仿宋_GB2312" w:cs="仿宋_GB2312" w:eastAsia="仿宋_GB2312"/>
                <w:sz w:val="32"/>
              </w:rPr>
              <w:t>定制不少于</w:t>
            </w:r>
            <w:r>
              <w:rPr>
                <w:rFonts w:ascii="仿宋_GB2312" w:hAnsi="仿宋_GB2312" w:cs="仿宋_GB2312" w:eastAsia="仿宋_GB2312"/>
                <w:sz w:val="32"/>
              </w:rPr>
              <w:t>5篇图文内容，全年</w:t>
            </w:r>
            <w:r>
              <w:rPr>
                <w:rFonts w:ascii="仿宋_GB2312" w:hAnsi="仿宋_GB2312" w:cs="仿宋_GB2312" w:eastAsia="仿宋_GB2312"/>
                <w:sz w:val="32"/>
              </w:rPr>
              <w:t>不少于</w:t>
            </w:r>
            <w:r>
              <w:rPr>
                <w:rFonts w:ascii="仿宋_GB2312" w:hAnsi="仿宋_GB2312" w:cs="仿宋_GB2312" w:eastAsia="仿宋_GB2312"/>
                <w:sz w:val="32"/>
              </w:rPr>
              <w:t>25篇，图文内容应紧扣活动主题，具有较高的文字质量和视觉效果，用于</w:t>
            </w:r>
            <w:r>
              <w:rPr>
                <w:rFonts w:ascii="仿宋_GB2312" w:hAnsi="仿宋_GB2312" w:cs="仿宋_GB2312" w:eastAsia="仿宋_GB2312"/>
                <w:sz w:val="32"/>
              </w:rPr>
              <w:t>特定</w:t>
            </w:r>
            <w:r>
              <w:rPr>
                <w:rFonts w:ascii="仿宋_GB2312" w:hAnsi="仿宋_GB2312" w:cs="仿宋_GB2312" w:eastAsia="仿宋_GB2312"/>
                <w:sz w:val="32"/>
              </w:rPr>
              <w:t>活动内容页面展示。</w:t>
            </w:r>
          </w:p>
          <w:p>
            <w:pPr>
              <w:pStyle w:val="null3"/>
              <w:ind w:firstLine="640"/>
              <w:jc w:val="both"/>
            </w:pPr>
            <w:r>
              <w:rPr>
                <w:rFonts w:ascii="仿宋_GB2312" w:hAnsi="仿宋_GB2312" w:cs="仿宋_GB2312" w:eastAsia="仿宋_GB2312"/>
                <w:sz w:val="32"/>
              </w:rPr>
              <w:t>（五）</w:t>
            </w:r>
            <w:r>
              <w:rPr>
                <w:rFonts w:ascii="仿宋_GB2312" w:hAnsi="仿宋_GB2312" w:cs="仿宋_GB2312" w:eastAsia="仿宋_GB2312"/>
                <w:sz w:val="32"/>
              </w:rPr>
              <w:t>标准</w:t>
            </w:r>
            <w:r>
              <w:rPr>
                <w:rFonts w:ascii="仿宋_GB2312" w:hAnsi="仿宋_GB2312" w:cs="仿宋_GB2312" w:eastAsia="仿宋_GB2312"/>
                <w:sz w:val="32"/>
              </w:rPr>
              <w:t>API接口对接</w:t>
            </w:r>
          </w:p>
          <w:p>
            <w:pPr>
              <w:pStyle w:val="null3"/>
              <w:ind w:firstLine="640"/>
              <w:jc w:val="both"/>
            </w:pPr>
            <w:r>
              <w:rPr>
                <w:rFonts w:ascii="仿宋_GB2312" w:hAnsi="仿宋_GB2312" w:cs="仿宋_GB2312" w:eastAsia="仿宋_GB2312"/>
                <w:sz w:val="32"/>
              </w:rPr>
              <w:t>完成微信、支付宝等标准接口的对接工作，确保接口稳定、安全，数据传输准确无误。</w:t>
            </w:r>
            <w:r>
              <w:rPr>
                <w:rFonts w:ascii="仿宋_GB2312" w:hAnsi="仿宋_GB2312" w:cs="仿宋_GB2312" w:eastAsia="仿宋_GB2312"/>
                <w:sz w:val="32"/>
              </w:rPr>
              <w:t>服务期内</w:t>
            </w:r>
            <w:r>
              <w:rPr>
                <w:rFonts w:ascii="仿宋_GB2312" w:hAnsi="仿宋_GB2312" w:cs="仿宋_GB2312" w:eastAsia="仿宋_GB2312"/>
                <w:sz w:val="32"/>
              </w:rPr>
              <w:t>不超过</w:t>
            </w:r>
            <w:r>
              <w:rPr>
                <w:rFonts w:ascii="仿宋_GB2312" w:hAnsi="仿宋_GB2312" w:cs="仿宋_GB2312" w:eastAsia="仿宋_GB2312"/>
                <w:sz w:val="32"/>
              </w:rPr>
              <w:t>3次接口对接服务。</w:t>
            </w:r>
          </w:p>
          <w:p>
            <w:pPr>
              <w:pStyle w:val="null3"/>
              <w:ind w:firstLine="640"/>
              <w:jc w:val="both"/>
            </w:pPr>
            <w:r>
              <w:rPr>
                <w:rFonts w:ascii="仿宋_GB2312" w:hAnsi="仿宋_GB2312" w:cs="仿宋_GB2312" w:eastAsia="仿宋_GB2312"/>
                <w:sz w:val="32"/>
              </w:rPr>
              <w:t>（六）</w:t>
            </w:r>
            <w:r>
              <w:rPr>
                <w:rFonts w:ascii="仿宋_GB2312" w:hAnsi="仿宋_GB2312" w:cs="仿宋_GB2312" w:eastAsia="仿宋_GB2312"/>
                <w:sz w:val="32"/>
              </w:rPr>
              <w:t>知识库更新维护</w:t>
            </w:r>
          </w:p>
          <w:p>
            <w:pPr>
              <w:pStyle w:val="null3"/>
              <w:ind w:firstLine="640"/>
              <w:jc w:val="both"/>
            </w:pPr>
            <w:r>
              <w:rPr>
                <w:rFonts w:ascii="仿宋_GB2312" w:hAnsi="仿宋_GB2312" w:cs="仿宋_GB2312" w:eastAsia="仿宋_GB2312"/>
                <w:sz w:val="32"/>
              </w:rPr>
              <w:t>对后续活动知识库进行</w:t>
            </w:r>
            <w:r>
              <w:rPr>
                <w:rFonts w:ascii="仿宋_GB2312" w:hAnsi="仿宋_GB2312" w:cs="仿宋_GB2312" w:eastAsia="仿宋_GB2312"/>
                <w:sz w:val="32"/>
              </w:rPr>
              <w:t>按需</w:t>
            </w:r>
            <w:r>
              <w:rPr>
                <w:rFonts w:ascii="仿宋_GB2312" w:hAnsi="仿宋_GB2312" w:cs="仿宋_GB2312" w:eastAsia="仿宋_GB2312"/>
                <w:sz w:val="32"/>
              </w:rPr>
              <w:t>更新、调试和维护，保证知识库内容的准确性和时效性。</w:t>
            </w:r>
          </w:p>
          <w:p>
            <w:pPr>
              <w:pStyle w:val="null3"/>
              <w:ind w:firstLine="640"/>
              <w:jc w:val="both"/>
            </w:pPr>
            <w:r>
              <w:rPr>
                <w:rFonts w:ascii="仿宋_GB2312" w:hAnsi="仿宋_GB2312" w:cs="仿宋_GB2312" w:eastAsia="仿宋_GB2312"/>
                <w:sz w:val="32"/>
              </w:rPr>
              <w:t>（七）</w:t>
            </w:r>
            <w:r>
              <w:rPr>
                <w:rFonts w:ascii="仿宋_GB2312" w:hAnsi="仿宋_GB2312" w:cs="仿宋_GB2312" w:eastAsia="仿宋_GB2312"/>
                <w:sz w:val="32"/>
              </w:rPr>
              <w:t>AI伴游更新维护</w:t>
            </w:r>
          </w:p>
          <w:p>
            <w:pPr>
              <w:pStyle w:val="null3"/>
              <w:ind w:firstLine="640"/>
              <w:jc w:val="both"/>
            </w:pPr>
            <w:r>
              <w:rPr>
                <w:rFonts w:ascii="仿宋_GB2312" w:hAnsi="仿宋_GB2312" w:cs="仿宋_GB2312" w:eastAsia="仿宋_GB2312"/>
                <w:sz w:val="32"/>
              </w:rPr>
              <w:t>做好</w:t>
            </w:r>
            <w:r>
              <w:rPr>
                <w:rFonts w:ascii="仿宋_GB2312" w:hAnsi="仿宋_GB2312" w:cs="仿宋_GB2312" w:eastAsia="仿宋_GB2312"/>
                <w:sz w:val="32"/>
              </w:rPr>
              <w:t>AI伴游、AI旅拍、AI明信片维护，确保功能运行正常，按需（服务期内不超过4次）更新优化页面UI设计、模板和文案。</w:t>
            </w:r>
          </w:p>
          <w:p>
            <w:pPr>
              <w:pStyle w:val="null3"/>
              <w:ind w:firstLine="640"/>
              <w:jc w:val="both"/>
            </w:pPr>
            <w:r>
              <w:rPr>
                <w:rFonts w:ascii="仿宋_GB2312" w:hAnsi="仿宋_GB2312" w:cs="仿宋_GB2312" w:eastAsia="仿宋_GB2312"/>
                <w:sz w:val="32"/>
              </w:rPr>
              <w:t>（八）展陈物料展示内容更换</w:t>
            </w:r>
          </w:p>
          <w:p>
            <w:pPr>
              <w:pStyle w:val="null3"/>
              <w:ind w:firstLine="640"/>
              <w:jc w:val="both"/>
            </w:pPr>
            <w:r>
              <w:rPr>
                <w:rFonts w:ascii="仿宋_GB2312" w:hAnsi="仿宋_GB2312" w:cs="仿宋_GB2312" w:eastAsia="仿宋_GB2312"/>
                <w:sz w:val="32"/>
              </w:rPr>
              <w:t>按需为每次活动设计碰一碰装置（展板、摆台）图文展示内容，并对所有线下投放的碰一碰装置（展板、摆台）图文展示内容进行更换。</w:t>
            </w:r>
          </w:p>
          <w:p>
            <w:pPr>
              <w:pStyle w:val="null3"/>
              <w:ind w:firstLine="640"/>
              <w:jc w:val="both"/>
            </w:pPr>
            <w:r>
              <w:rPr>
                <w:rFonts w:ascii="仿宋_GB2312" w:hAnsi="仿宋_GB2312" w:cs="仿宋_GB2312" w:eastAsia="仿宋_GB2312"/>
                <w:sz w:val="32"/>
              </w:rPr>
              <w:t>（九）三方权益配套</w:t>
            </w:r>
          </w:p>
          <w:p>
            <w:pPr>
              <w:pStyle w:val="null3"/>
              <w:ind w:firstLine="640"/>
              <w:jc w:val="both"/>
            </w:pPr>
            <w:r>
              <w:rPr>
                <w:rFonts w:ascii="仿宋_GB2312" w:hAnsi="仿宋_GB2312" w:cs="仿宋_GB2312" w:eastAsia="仿宋_GB2312"/>
                <w:sz w:val="32"/>
              </w:rPr>
              <w:t>为每次活动配套三方优惠权益不少于</w:t>
            </w:r>
            <w:r>
              <w:rPr>
                <w:rFonts w:ascii="仿宋_GB2312" w:hAnsi="仿宋_GB2312" w:cs="仿宋_GB2312" w:eastAsia="仿宋_GB2312"/>
                <w:sz w:val="32"/>
              </w:rPr>
              <w:t>1种。</w:t>
            </w:r>
          </w:p>
          <w:p>
            <w:pPr>
              <w:pStyle w:val="null3"/>
              <w:ind w:firstLine="640"/>
              <w:jc w:val="both"/>
            </w:pPr>
            <w:r>
              <w:rPr>
                <w:rFonts w:ascii="仿宋_GB2312" w:hAnsi="仿宋_GB2312" w:cs="仿宋_GB2312" w:eastAsia="仿宋_GB2312"/>
                <w:sz w:val="32"/>
              </w:rPr>
              <w:t>（十）</w:t>
            </w:r>
            <w:r>
              <w:rPr>
                <w:rFonts w:ascii="仿宋_GB2312" w:hAnsi="仿宋_GB2312" w:cs="仿宋_GB2312" w:eastAsia="仿宋_GB2312"/>
                <w:sz w:val="32"/>
              </w:rPr>
              <w:t>数据监测报告</w:t>
            </w:r>
          </w:p>
          <w:p>
            <w:pPr>
              <w:pStyle w:val="null3"/>
              <w:ind w:firstLine="640"/>
              <w:jc w:val="both"/>
            </w:pPr>
            <w:r>
              <w:rPr>
                <w:rFonts w:ascii="仿宋_GB2312" w:hAnsi="仿宋_GB2312" w:cs="仿宋_GB2312" w:eastAsia="仿宋_GB2312"/>
                <w:sz w:val="32"/>
              </w:rPr>
              <w:t>在每次活动后提供详细的数据分析报告，报告内容应包括参与人数、用户反馈、活动效果评估等信息，为后续活动提供</w:t>
            </w:r>
            <w:r>
              <w:rPr>
                <w:rFonts w:ascii="仿宋_GB2312" w:hAnsi="仿宋_GB2312" w:cs="仿宋_GB2312" w:eastAsia="仿宋_GB2312"/>
                <w:sz w:val="32"/>
              </w:rPr>
              <w:t>参考；服务期满提供总体数据分析报告，对全年相关运营服务进行多维度全面分析（包括但不限于用户画像、活动效果、评价反馈等），为管理服务决策分析提供数据支持。</w:t>
            </w:r>
          </w:p>
          <w:p>
            <w:pPr>
              <w:pStyle w:val="null3"/>
              <w:ind w:firstLine="640"/>
              <w:jc w:val="both"/>
            </w:pPr>
            <w:r>
              <w:rPr>
                <w:rFonts w:ascii="仿宋_GB2312" w:hAnsi="仿宋_GB2312" w:cs="仿宋_GB2312" w:eastAsia="仿宋_GB2312"/>
                <w:sz w:val="32"/>
              </w:rPr>
              <w:t>三、技术验收标准</w:t>
            </w:r>
          </w:p>
          <w:p>
            <w:pPr>
              <w:pStyle w:val="null3"/>
              <w:ind w:firstLine="640"/>
              <w:jc w:val="both"/>
            </w:pPr>
            <w:r>
              <w:rPr>
                <w:rFonts w:ascii="仿宋_GB2312" w:hAnsi="仿宋_GB2312" w:cs="仿宋_GB2312" w:eastAsia="仿宋_GB2312"/>
                <w:sz w:val="32"/>
              </w:rPr>
              <w:t>各项功能应按照技术要求细则进行逐一测试，确保功能完整、运行稳定，无明显错误和漏洞。</w:t>
            </w:r>
          </w:p>
          <w:p>
            <w:pPr>
              <w:pStyle w:val="null3"/>
              <w:ind w:firstLine="640"/>
              <w:jc w:val="both"/>
            </w:pPr>
            <w:r>
              <w:rPr>
                <w:rFonts w:ascii="仿宋_GB2312" w:hAnsi="仿宋_GB2312" w:cs="仿宋_GB2312" w:eastAsia="仿宋_GB2312"/>
                <w:sz w:val="32"/>
              </w:rPr>
              <w:t>设计成果（如页面设计、卡面设计、美陈装置设计等）需经招标人认可，符合审美和文化要求。</w:t>
            </w:r>
          </w:p>
          <w:p>
            <w:pPr>
              <w:pStyle w:val="null3"/>
              <w:ind w:firstLine="640"/>
              <w:jc w:val="both"/>
            </w:pPr>
            <w:r>
              <w:rPr>
                <w:rFonts w:ascii="仿宋_GB2312" w:hAnsi="仿宋_GB2312" w:cs="仿宋_GB2312" w:eastAsia="仿宋_GB2312"/>
                <w:sz w:val="32"/>
              </w:rPr>
              <w:t>提供的文档（如策划方案、数据监测报告等）应内容完整、准确，格式规范。</w:t>
            </w:r>
          </w:p>
          <w:p>
            <w:pPr>
              <w:pStyle w:val="null3"/>
              <w:ind w:firstLine="640"/>
              <w:jc w:val="both"/>
            </w:pPr>
            <w:r>
              <w:rPr>
                <w:rFonts w:ascii="仿宋_GB2312" w:hAnsi="仿宋_GB2312" w:cs="仿宋_GB2312" w:eastAsia="仿宋_GB2312"/>
                <w:sz w:val="32"/>
              </w:rPr>
              <w:t>项目交付后，应在规定时间内完成系统的部署和调试，确保系统能够正常运行。</w:t>
            </w:r>
          </w:p>
          <w:p>
            <w:pPr>
              <w:pStyle w:val="null3"/>
              <w:ind w:firstLine="640"/>
              <w:jc w:val="both"/>
            </w:pPr>
            <w:r>
              <w:rPr>
                <w:rFonts w:ascii="仿宋_GB2312" w:hAnsi="仿宋_GB2312" w:cs="仿宋_GB2312" w:eastAsia="仿宋_GB2312"/>
                <w:sz w:val="32"/>
              </w:rPr>
              <w:t>四、技术服务与支持</w:t>
            </w:r>
          </w:p>
          <w:p>
            <w:pPr>
              <w:pStyle w:val="null3"/>
              <w:ind w:firstLine="640"/>
              <w:jc w:val="both"/>
            </w:pPr>
            <w:r>
              <w:rPr>
                <w:rFonts w:ascii="仿宋_GB2312" w:hAnsi="仿宋_GB2312" w:cs="仿宋_GB2312" w:eastAsia="仿宋_GB2312"/>
                <w:sz w:val="32"/>
              </w:rPr>
              <w:t>投标人应提供一定期限的免费技术维护和支持服务，及时解决项目运行过程中出现的技术问题。</w:t>
            </w:r>
          </w:p>
          <w:p>
            <w:pPr>
              <w:pStyle w:val="null3"/>
              <w:ind w:firstLine="640"/>
              <w:jc w:val="both"/>
            </w:pPr>
            <w:r>
              <w:rPr>
                <w:rFonts w:ascii="仿宋_GB2312" w:hAnsi="仿宋_GB2312" w:cs="仿宋_GB2312" w:eastAsia="仿宋_GB2312"/>
                <w:sz w:val="32"/>
              </w:rPr>
              <w:t>在服务期内，应提供</w:t>
            </w:r>
            <w:r>
              <w:rPr>
                <w:rFonts w:ascii="仿宋_GB2312" w:hAnsi="仿宋_GB2312" w:cs="仿宋_GB2312" w:eastAsia="仿宋_GB2312"/>
                <w:sz w:val="32"/>
              </w:rPr>
              <w:t>7×24小时的技术咨询和故障响应服务，在接到故障通知后应在规定时间内到达现场进行处理。</w:t>
            </w:r>
          </w:p>
          <w:p>
            <w:pPr>
              <w:pStyle w:val="null3"/>
            </w:pPr>
            <w:r>
              <w:rPr>
                <w:rFonts w:ascii="仿宋_GB2312" w:hAnsi="仿宋_GB2312" w:cs="仿宋_GB2312" w:eastAsia="仿宋_GB2312"/>
                <w:sz w:val="32"/>
              </w:rPr>
              <w:t>定期对系统进行优化和升级，以适应不断变化的业务需求和技术发展。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签订运营服务合同后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一期服务内容（NFC文创卡设计制作、AI旅行助手定制开发、朱鹮IP系列形象及美陈设制投放）全部完成且验收合格后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服务期满后，乙方提交结项报告并经甲方验收合格后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成交供应商在成交结果公示结束后3个工作日内向代理机构提供纸质版响应文件，响应文件为正本一份，副本二份（响应 文件内容须与电子交易平台上传文件内容保持一致）。纸质响应文件均须A4纸打印，分别各自装订成册。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法定代表人参加投标须提供 《法定代表人身份证明》及身份证复印件；法定代表人授权他人参加投标，须提供《法定代表人授权委托书》、被授权人身份证复印件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法定代表人证明书及法定代表人授权书.docx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拟参与本项目的投标人应按照汉中市财政局《关于全面推行政府采购供应商基本资格条件承诺制的通知》(汉财办采管(2024)20 号)文件要求，提供满足相应条件的资格承诺函；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本项目不接受联合体投标，需提供非联合体书面声明。</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符合磋商文件要求，内容齐全、无遗漏。</w:t>
            </w:r>
          </w:p>
        </w:tc>
        <w:tc>
          <w:tcPr>
            <w:tcW w:type="dxa" w:w="1661"/>
          </w:tcPr>
          <w:p>
            <w:pPr>
              <w:pStyle w:val="null3"/>
            </w:pPr>
            <w:r>
              <w:rPr>
                <w:rFonts w:ascii="仿宋_GB2312" w:hAnsi="仿宋_GB2312" w:cs="仿宋_GB2312" w:eastAsia="仿宋_GB2312"/>
              </w:rPr>
              <w:t>服务内容及服务邀请应答表 企业证书.docx 中小企业声明函 商务应答表 供应商应提交的相关资格证明材料 报价表 汉中市政府采购供应商资格承诺函.docx 响应文件封面 非联合体声明.docx 残疾人福利性单位声明函 服务方案 标的清单 法定代表人证明书及法定代表人授权书.docx 业绩相关证明材料.docx 项目拟派人员情况表.docx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w:t>
            </w:r>
          </w:p>
        </w:tc>
        <w:tc>
          <w:tcPr>
            <w:tcW w:type="dxa" w:w="1661"/>
          </w:tcPr>
          <w:p>
            <w:pPr>
              <w:pStyle w:val="null3"/>
            </w:pPr>
            <w:r>
              <w:rPr>
                <w:rFonts w:ascii="仿宋_GB2312" w:hAnsi="仿宋_GB2312" w:cs="仿宋_GB2312" w:eastAsia="仿宋_GB2312"/>
              </w:rPr>
              <w:t>服务内容及服务邀请应答表 企业证书.docx 中小企业声明函 商务应答表 供应商应提交的相关资格证明材料 报价表 汉中市政府采购供应商资格承诺函.docx 响应文件封面 非联合体声明.docx 残疾人福利性单位声明函 服务方案 标的清单 法定代表人证明书及法定代表人授权书.docx 业绩相关证明材料.docx 项目拟派人员情况表.docx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不得提交选择性报价，报价符合磋商文件要求</w:t>
            </w:r>
          </w:p>
        </w:tc>
        <w:tc>
          <w:tcPr>
            <w:tcW w:type="dxa" w:w="1661"/>
          </w:tcPr>
          <w:p>
            <w:pPr>
              <w:pStyle w:val="null3"/>
            </w:pPr>
            <w:r>
              <w:rPr>
                <w:rFonts w:ascii="仿宋_GB2312" w:hAnsi="仿宋_GB2312" w:cs="仿宋_GB2312" w:eastAsia="仿宋_GB2312"/>
              </w:rPr>
              <w:t>服务内容及服务邀请应答表 企业证书.docx 中小企业声明函 商务应答表 供应商应提交的相关资格证明材料 报价表 汉中市政府采购供应商资格承诺函.docx 响应文件封面 非联合体声明.docx 残疾人福利性单位声明函 服务方案 标的清单 法定代表人证明书及法定代表人授权书.docx 业绩相关证明材料.docx 项目拟派人员情况表.docx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供应商近三年（即2023年1月1日之后）拥有执行类似项目（以合同签订时间为准）的项目业绩，每个得2分，最高得6分。 备注：以合同协议书或中标（成交）通知书的复印件为准，如合同中无法体现合同签订时间、项目类型等评审因素的，须另提供业主单位证明等相关证明材料复印件。（文件中装订合同复印件并加盖供应商公章，未盖章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业绩相关证明材料.docx</w:t>
            </w:r>
          </w:p>
        </w:tc>
      </w:tr>
      <w:tr>
        <w:tc>
          <w:tcPr>
            <w:tcW w:type="dxa" w:w="831"/>
            <w:vMerge/>
          </w:tcPr>
          <w:p/>
        </w:tc>
        <w:tc>
          <w:tcPr>
            <w:tcW w:type="dxa" w:w="1661"/>
          </w:tcPr>
          <w:p>
            <w:pPr>
              <w:pStyle w:val="null3"/>
            </w:pPr>
            <w:r>
              <w:rPr>
                <w:rFonts w:ascii="仿宋_GB2312" w:hAnsi="仿宋_GB2312" w:cs="仿宋_GB2312" w:eastAsia="仿宋_GB2312"/>
              </w:rPr>
              <w:t>企业资质</w:t>
            </w:r>
          </w:p>
        </w:tc>
        <w:tc>
          <w:tcPr>
            <w:tcW w:type="dxa" w:w="2492"/>
          </w:tcPr>
          <w:p>
            <w:pPr>
              <w:pStyle w:val="null3"/>
            </w:pPr>
            <w:r>
              <w:rPr>
                <w:rFonts w:ascii="仿宋_GB2312" w:hAnsi="仿宋_GB2312" w:cs="仿宋_GB2312" w:eastAsia="仿宋_GB2312"/>
              </w:rPr>
              <w:t>投标人具有质量管理体系认证（ISO9001）、信息安全管理体系认证（ISO27001）的，每提供1项有效证书得3分，最多得6分（证书在有效期内，提供复印件加盖公章）。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企业证书.docx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项目经理、核心技术人员具有文旅数字化、软件开发、信息管理、文创设计相关专业职称或职业资格证书的，每提供 1 人得 3 分，最多得 12 分（提供证书及社保缴纳证明复印件加盖公章）。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项目拟派人员情况表.docx</w:t>
            </w:r>
          </w:p>
        </w:tc>
      </w:tr>
      <w:tr>
        <w:tc>
          <w:tcPr>
            <w:tcW w:type="dxa" w:w="831"/>
            <w:vMerge/>
          </w:tcPr>
          <w:p/>
        </w:tc>
        <w:tc>
          <w:tcPr>
            <w:tcW w:type="dxa" w:w="1661"/>
          </w:tcPr>
          <w:p>
            <w:pPr>
              <w:pStyle w:val="null3"/>
            </w:pPr>
            <w:r>
              <w:rPr>
                <w:rFonts w:ascii="仿宋_GB2312" w:hAnsi="仿宋_GB2312" w:cs="仿宋_GB2312" w:eastAsia="仿宋_GB2312"/>
              </w:rPr>
              <w:t>AI 伴游系统整体方案</w:t>
            </w:r>
          </w:p>
        </w:tc>
        <w:tc>
          <w:tcPr>
            <w:tcW w:type="dxa" w:w="2492"/>
          </w:tcPr>
          <w:p>
            <w:pPr>
              <w:pStyle w:val="null3"/>
            </w:pPr>
            <w:r>
              <w:rPr>
                <w:rFonts w:ascii="仿宋_GB2312" w:hAnsi="仿宋_GB2312" w:cs="仿宋_GB2312" w:eastAsia="仿宋_GB2312"/>
              </w:rPr>
              <w:t>针对本项目规划出切实可行的AI 伴游系统整体方案，包括但不限于①页面设计方案②核心功能设计③技术实现可行性等。以上方案中每有一项内容完整且符合项目实施，得5分，未提供不得分；每一项内容中每有一处瑕疵扣2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NFC卡定制与设计方案</w:t>
            </w:r>
          </w:p>
        </w:tc>
        <w:tc>
          <w:tcPr>
            <w:tcW w:type="dxa" w:w="2492"/>
          </w:tcPr>
          <w:p>
            <w:pPr>
              <w:pStyle w:val="null3"/>
            </w:pPr>
            <w:r>
              <w:rPr>
                <w:rFonts w:ascii="仿宋_GB2312" w:hAnsi="仿宋_GB2312" w:cs="仿宋_GB2312" w:eastAsia="仿宋_GB2312"/>
              </w:rPr>
              <w:t>针对本项目提供详细的NFC 卡定制与设计方案，包括但不限于NFC 卡①功能适配性方案②卡面设计方案等。以上方案中每有一项内容完整且符合项目实施，得4分，未提供不得分；每一项内容中每有一处瑕疵扣2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文创美陈设计与实施方案</w:t>
            </w:r>
          </w:p>
        </w:tc>
        <w:tc>
          <w:tcPr>
            <w:tcW w:type="dxa" w:w="2492"/>
          </w:tcPr>
          <w:p>
            <w:pPr>
              <w:pStyle w:val="null3"/>
            </w:pPr>
            <w:r>
              <w:rPr>
                <w:rFonts w:ascii="仿宋_GB2312" w:hAnsi="仿宋_GB2312" w:cs="仿宋_GB2312" w:eastAsia="仿宋_GB2312"/>
              </w:rPr>
              <w:t>针对本项目提供详细的文创美陈设计与实施方案，包括但不限于①朱鹮 IP 各主题设计方案②美陈运输安装方案等。以上方案中每有一项内容完整且符合项目实施，得4分，未提供不得分；每一项内容中每有一处瑕疵扣2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二期运营服务方案</w:t>
            </w:r>
          </w:p>
        </w:tc>
        <w:tc>
          <w:tcPr>
            <w:tcW w:type="dxa" w:w="2492"/>
          </w:tcPr>
          <w:p>
            <w:pPr>
              <w:pStyle w:val="null3"/>
            </w:pPr>
            <w:r>
              <w:rPr>
                <w:rFonts w:ascii="仿宋_GB2312" w:hAnsi="仿宋_GB2312" w:cs="仿宋_GB2312" w:eastAsia="仿宋_GB2312"/>
              </w:rPr>
              <w:t>针对本项目提供详细的二期运营服务方案，包括但不限于①核心服务内容落地方案②运营保障体系③效果监测与数据反馈方案等。以上方案中每有一项内容完整且符合项目实施，得5分，未提供不得分；每一项内容中每有一处瑕疵扣2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应急预案及处理措施</w:t>
            </w:r>
          </w:p>
        </w:tc>
        <w:tc>
          <w:tcPr>
            <w:tcW w:type="dxa" w:w="2492"/>
          </w:tcPr>
          <w:p>
            <w:pPr>
              <w:pStyle w:val="null3"/>
            </w:pPr>
            <w:r>
              <w:rPr>
                <w:rFonts w:ascii="仿宋_GB2312" w:hAnsi="仿宋_GB2312" w:cs="仿宋_GB2312" w:eastAsia="仿宋_GB2312"/>
              </w:rPr>
              <w:t>提供应急保障措施，对于各类突发事件具有应急响应方案，包括但不限于①NFC 卡相关故障②线上系统功能故障③文创美陈及线下装置故障④接口对接故障等。以上方案中每有一项内容完整且符合项目实施，得5分，未提供不得分；每一项内容中每有一处瑕疵扣2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1、满足磋商文件要求且最后报价最低的供应商的价格为磋商基准价，其价格分为满分。其他供应商的价格分统一按照下列公式计算：磋商报价得分=（磋商基准价/最后磋商报价）×分值 2、本项目为专门面向中小企业采购的项目不进行价格扣除。 3、磋商小组认定供应商的报价低于成本价，供应商需在1个小时内提供详细的报价说明及证明材料，包括但不限于设备价格、施工费用、人员费用、计算过程以及项目实施过程中、项目运营过程中可能涉及的其他费用，最终是否采信由磋商小组确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详见附件：法定代表人证明书及法定代表人授权书.docx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详见附件：项目拟派人员情况表.docx</w:t>
      </w:r>
    </w:p>
    <w:p>
      <w:pPr>
        <w:pStyle w:val="null3"/>
        <w:ind w:firstLine="960"/>
      </w:pPr>
      <w:r>
        <w:rPr>
          <w:rFonts w:ascii="仿宋_GB2312" w:hAnsi="仿宋_GB2312" w:cs="仿宋_GB2312" w:eastAsia="仿宋_GB2312"/>
        </w:rPr>
        <w:t>详见附件：业绩相关证明材料.docx</w:t>
      </w:r>
    </w:p>
    <w:p>
      <w:pPr>
        <w:pStyle w:val="null3"/>
        <w:ind w:firstLine="960"/>
      </w:pPr>
      <w:r>
        <w:rPr>
          <w:rFonts w:ascii="仿宋_GB2312" w:hAnsi="仿宋_GB2312" w:cs="仿宋_GB2312" w:eastAsia="仿宋_GB2312"/>
        </w:rPr>
        <w:t>详见附件：企业证书.docx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