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版本号：HWHZ-202601520260312001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大湾区网络达人、旅企汉中行活动宣传项目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HWHZ-2026015</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大湾区网络达人、旅企汉中行活动宣传项目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大湾区网络达人、旅企汉中行活动宣传项目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更好地展示汉中春季赏花为主的特色文旅资源，“大湾区网络达人、旅企汉中行”活动通过“线下体验报道+线上推广宣传”的传播矩阵，在进一步提升汉中“中国最美油菜花海”品牌知名度与美誉度的同时，带动更多大湾区游客走进汉中踏春赏花、旅游度假，同时吸引优质文旅企业关注汉中、投资汉中，助力汉中文旅产业与区域经济协同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采购包1（大湾区网络达人、旅企汉中行活动宣传项目）：属于专门面向小微企业采购。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 《法定代表人身份证明》及身份证复印件；法定代表人授权他人参加投标，须提供《法定代表人授权委托书》、被授权人身份证复印件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更好地展示汉中春季赏花为主的特色文旅资源，“大湾区网络达人、旅企汉中行”活动通过“线下体验报道+线上推广宣传”的传播矩阵，在进一步提升汉中“最美油菜花海”品牌知名度与美誉度的同时，带动更多大湾区游客走进汉中踏春赏花、旅游度假，同时吸引优质文旅企业关注汉中、投资汉中，助力汉中文旅产业与区域经济协同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大湾区网络达人及旅企汉中行活动宣传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标的名称：大湾区网络达人及旅企汉中行活动宣传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活动要求组织邀请粤港澳大湾区不少于8位网络达人(粉丝量需超过100万)与品牌文旅企业代表组成体验考察团走进汉中，展开体验推广之旅，沿途发动网络达人通过各自的新媒体平台创作发布图文或视频作品不少于8条，安排旅企对汉中文旅企业等进行走访考察。同时通过融媒体对活动展开宣传，要求海报预热不少于1轮、活动页面不少于3个、新闻视频不少于2条、粤港澳大湾区新闻媒体及网络媒体报道不少于20篇，以此带动更多大湾区游客走进汉中旅游度假及投资交流，进而提升汉中文旅在大湾区重要客源地市场的知名度与美誉度，活动宣传影响触达人次(曝光量)不少于2000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预计2026年4月底完成，具体以合同约定为准。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成交结果公示结束后3个工作日内向代理机构提供纸质版响应文件，响应文件为正本一份，副本二份（响应文件内容须与电子交易平台上传文件内容保持一致）。纸质响应文件均须A4纸打印，分别各自装订成册。 3.4.2保证金为电子保函的须在开标前向代理机构邮寄纸质保函（扫描件加盖公章）或发至邮箱（935660800@qq.com），若因系统等原因核验不成功导致废标后果由供应商自行承担。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 《法定代表人身份证明》及身份证复印件；法定代表人授权他人参加投标，须提供《法定代表人授权委托书》、被授权人身份证复印件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供应商近三年（即2023年1月至今）拥有执行类似项目。（以合同签订时间为准），每提供一个得2.5分，最高得5.0分。 备注：以合同协议书或中标通知书的复印件为准，如合同中无法体现合同签订时间、项目类型等评审因素的，须另提供业主单位证明等相关证明材料复印件。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拟派项目人员是广告、新闻相关专业的的，每提供1人证书得2分，满分12分，无相关资质不得分。评审依据：人员身份证及毕业证。</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制定服务方案，包含①项目需求理解②活动策划整体方案③场地安排及后勤保障方案④项目预估成果。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提供具有针对性的进度保障方案，方案内容包含①工作时间进度及成效达成措施②工作程序和步骤及关键绩效指标完成措施③关键步骤的思路和要点及服务期结束后交接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应急安全管理措施</w:t>
            </w:r>
          </w:p>
        </w:tc>
        <w:tc>
          <w:tcPr>
            <w:tcW w:type="dxa" w:w="2492"/>
          </w:tcPr>
          <w:p>
            <w:pPr>
              <w:pStyle w:val="null3"/>
            </w:pPr>
            <w:r>
              <w:rPr>
                <w:rFonts w:ascii="仿宋_GB2312" w:hAnsi="仿宋_GB2312" w:cs="仿宋_GB2312" w:eastAsia="仿宋_GB2312"/>
              </w:rPr>
              <w:t>供应商针对本项目制定应急安全管理措施，包含①突发应急事件预案 ②应急保障措施。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内容策划、发布、审核流程</w:t>
            </w:r>
          </w:p>
        </w:tc>
        <w:tc>
          <w:tcPr>
            <w:tcW w:type="dxa" w:w="2492"/>
          </w:tcPr>
          <w:p>
            <w:pPr>
              <w:pStyle w:val="null3"/>
            </w:pPr>
            <w:r>
              <w:rPr>
                <w:rFonts w:ascii="仿宋_GB2312" w:hAnsi="仿宋_GB2312" w:cs="仿宋_GB2312" w:eastAsia="仿宋_GB2312"/>
              </w:rPr>
              <w:t>供应商针对本项目制定制定严格的内容策划、发布、审核流程。包含 ①内容策划 ②发布 ③审核。以上方案中每有一项内容完整且符合项目实施，得3分，未提供不得分；每一项内容中每有一处瑕疵扣1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供应商针对本项目提出适用的合理化建议，判定要求： ①完整性②可实施性③针对性。以上方案中每有一项内容完整且符合项目实施，得3分，未提供不得分；每一项内容中每有一处瑕疵扣1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做出服务承诺，内容包括:①服务质量承诺②售后服务措施承诺。以上方案中每有一项内容完整且符合项目实施，得5分，未提供不得分；每一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