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版本号：HWHZ-2026004.1B120260317001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石门水库水源地水质监测项目运维服务(二次)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HWHZ-2026004.1B1</w:t>
      </w:r>
      <w:r>
        <w:br/>
      </w:r>
      <w:r>
        <w:br/>
      </w:r>
      <w:r>
        <w:br/>
      </w:r>
    </w:p>
    <w:p>
      <w:pPr>
        <w:pStyle w:val="null3"/>
        <w:jc w:val="center"/>
        <w:outlineLvl w:val="2"/>
      </w:pPr>
      <w:r>
        <w:rPr>
          <w:rFonts w:ascii="仿宋_GB2312" w:hAnsi="仿宋_GB2312" w:cs="仿宋_GB2312" w:eastAsia="仿宋_GB2312"/>
          <w:sz w:val="28"/>
          <w:b/>
        </w:rPr>
        <w:t>汉中市石门水库管理局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汉中市石门水库管理局</w:t>
      </w:r>
      <w:r>
        <w:rPr>
          <w:rFonts w:ascii="仿宋_GB2312" w:hAnsi="仿宋_GB2312" w:cs="仿宋_GB2312" w:eastAsia="仿宋_GB2312"/>
        </w:rPr>
        <w:t>委托，拟对</w:t>
      </w:r>
      <w:r>
        <w:rPr>
          <w:rFonts w:ascii="仿宋_GB2312" w:hAnsi="仿宋_GB2312" w:cs="仿宋_GB2312" w:eastAsia="仿宋_GB2312"/>
        </w:rPr>
        <w:t>石门水库水源地水质监测项目运维服务(二次)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HWHZ-2026004.1B1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石门水库水源地水质监测项目运维服务(二次)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石门水库地表水水源地4座水质监测站房设备27个月的试剂、标液服务及设备运维；水质监 测软件平台和通信设施（视频监控）的运维。提供石门水源地1号站房常规五参、高锰酸盐、氨氮、总磷、总氮、生物毒性的试剂、标液服务及设备运维;2号站房常规五参、高锰酸盐、氨氮、总磷、总氮、生物毒性、总酚的试剂、标液服务及设备运维；3号站房常规五参、高锰酸盐、氨氮、总磷、总氮的试剂、标液服务及设备运维；4号站房常规五参、高锰酸盐、氨氮、总磷、总氮的试剂、标液服务及设备运维；以及石门水源地水质监测软件平台和通信设施的运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采购包1（石门水库水源地水质监测项目运维服务）：属于专门面向中小企业采购。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及授权委托书：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汉中市石门水库管理局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汉台区劳动西路石门水库管理局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0916-2600063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采购包1：863,700.00元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汉中市石门水库管理局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汉中市石门水库管理局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汉中市石门水库管理局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按照2021年市政府第78次专题会议纪要：“由市水利局负责，市生态环境局、市石门局配合，加强预警监控，建立完善监测体系，安装在线监控设施，开展水质检测，实时掌握水质情况”的要求，我局实施完成了石门水库水源地水质监测项目，具体建设内容为：石门水源地1号站房（石门水库库尾）常规五参、高锰酸盐、氨氮、总磷、总氮、生物毒性；2号站房（二级保护区和准保护区交界处）常规五参、高锰酸盐、氨氮、总磷、总氮、生物毒性、总酚；3号站房(取水口处)常规五参、高锰酸盐、氨氮、总磷、总氮；4号站房（石门水厂进水处）常规五参、高锰酸盐、氨氮、总磷、总氮。 目前水质监测运维服务期已到，需通过政府采购委托新的运维服务商提供水质监测设备试剂、标液服务及运维。此次服务内容为：石门水源地1号站房（石门水库库尾）常规五参、高锰酸盐、氨氮、总磷、总氮、生物毒性的试剂、标液服务及设备运维；2号站房（二级保护区和准保护区交界处）常规五参、高锰酸盐、氨氮、总磷、总氮、生物毒性、总酚的试剂、标液服务及设备运维；3号站房(取水口处)常规五参、高锰酸盐、氨氮、总磷、总氮的试剂、标液服务及设备运维；4号站房（石门水厂进水处）常规五参、高锰酸盐、氨氮、总磷、总氮的试剂、标液服务及设备运维。石门水源地水质监测软件平台和通信设施的运维。该运维服务应符合《地表水自动监测技术规范（试行）》（HJ 915—2017）要求，监测数值应符合地表水环境质量标准（GB3838-2002）》要求。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863,700.00</w:t>
      </w:r>
    </w:p>
    <w:p>
      <w:pPr>
        <w:pStyle w:val="null3"/>
      </w:pPr>
      <w:r>
        <w:rPr>
          <w:rFonts w:ascii="仿宋_GB2312" w:hAnsi="仿宋_GB2312" w:cs="仿宋_GB2312" w:eastAsia="仿宋_GB2312"/>
        </w:rPr>
        <w:t>采购包最高限价（元）: 863,700.00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石门水库地表水水源地4座水质监测站房设备27个月的运维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863,700.00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标的名称：石门水库地表水水源地4座水质监测站房设备27个月的运维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3"/>
              <w:gridCol w:w="426"/>
              <w:gridCol w:w="319"/>
              <w:gridCol w:w="390"/>
              <w:gridCol w:w="51"/>
              <w:gridCol w:w="287"/>
              <w:gridCol w:w="343"/>
              <w:gridCol w:w="498"/>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right"/>
                  </w:pPr>
                  <w:r>
                    <w:rPr>
                      <w:rFonts w:ascii="仿宋_GB2312" w:hAnsi="仿宋_GB2312" w:cs="仿宋_GB2312" w:eastAsia="仿宋_GB2312"/>
                      <w:sz w:val="3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设备名称</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品牌</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型号</w:t>
                  </w:r>
                </w:p>
              </w:tc>
              <w:tc>
                <w:tcPr>
                  <w:tcW w:type="dxa" w:w="3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数量</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日常监测频率</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常规五项（溶解氧、电导率、温度、浊度、</w:t>
                  </w:r>
                  <w:r>
                    <w:rPr>
                      <w:rFonts w:ascii="仿宋_GB2312" w:hAnsi="仿宋_GB2312" w:cs="仿宋_GB2312" w:eastAsia="仿宋_GB2312"/>
                      <w:sz w:val="30"/>
                    </w:rPr>
                    <w:t>PH）</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北京京象环境科技有限公司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WTF001系列</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4套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1次/每小时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“设备运维及试剂、标液更换服务”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高锰酸盐</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北京京象环境科技有限公司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WTF2000-CODMN</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4套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1次/四小时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“设备运维及试剂、标液更换服务”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氨氮</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北京京象环境科技有限公司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WTF2000-NH3N</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4套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1次/四小时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“设备运维及试剂、标液更换服务”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总磷</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北京京象环境科技有限公司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WTF2000-TP</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4套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1次/四小时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“设备运维及试剂、标液更换服务”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总氮</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北京京象环境科技有限公司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WTF2000-TH</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4套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1次/四小时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“设备运维及试剂、标液更换服务”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生物毒性</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美国</w:t>
                  </w:r>
                  <w:r>
                    <w:rPr>
                      <w:rFonts w:ascii="仿宋_GB2312" w:hAnsi="仿宋_GB2312" w:cs="仿宋_GB2312" w:eastAsia="仿宋_GB2312"/>
                      <w:sz w:val="30"/>
                    </w:rPr>
                    <w:t>/联合系统有限责任公司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Almightier-Tox</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2套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1次/每日</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“设备运维及试剂、标液更换服务”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总酚</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北京京象环境科技有限公司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WTF2000-Aroh</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1次/四小时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“设备运维及试剂、标液更换服务”</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石门水源地水质监测软件平台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陕西启光信息科技有限公司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QG-SZJC/V1.0</w:t>
                  </w:r>
                </w:p>
              </w:tc>
              <w:tc>
                <w:tcPr>
                  <w:tcW w:type="dxa" w:w="3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1套</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全天候</w:t>
                  </w:r>
                  <w:r>
                    <w:rPr>
                      <w:rFonts w:ascii="仿宋_GB2312" w:hAnsi="仿宋_GB2312" w:cs="仿宋_GB2312" w:eastAsia="仿宋_GB2312"/>
                      <w:sz w:val="30"/>
                    </w:rPr>
                    <w:t>24 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日常基础运维及故障修复</w:t>
                  </w:r>
                </w:p>
              </w:tc>
            </w:tr>
            <w:tr>
              <w:tc>
                <w:tcPr>
                  <w:tcW w:type="dxa" w:w="253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0"/>
                      <w:b/>
                    </w:rPr>
                    <w:t xml:space="preserve">     视频监控</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球机</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海康威视</w:t>
                  </w:r>
                </w:p>
              </w:tc>
              <w:tc>
                <w:tcPr>
                  <w:tcW w:type="dxa" w:w="44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型号</w:t>
                  </w:r>
                  <w:r>
                    <w:rPr>
                      <w:rFonts w:ascii="仿宋_GB2312" w:hAnsi="仿宋_GB2312" w:cs="仿宋_GB2312" w:eastAsia="仿宋_GB2312"/>
                      <w:sz w:val="24"/>
                    </w:rPr>
                    <w:t>:DS-2DE4423IW-DE(S6)(B)</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21台</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全天候</w:t>
                  </w:r>
                  <w:r>
                    <w:rPr>
                      <w:rFonts w:ascii="仿宋_GB2312" w:hAnsi="仿宋_GB2312" w:cs="仿宋_GB2312" w:eastAsia="仿宋_GB2312"/>
                      <w:sz w:val="30"/>
                    </w:rPr>
                    <w:t xml:space="preserve"> 24 小时</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日常基础运维及故障修复</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枪机</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海康威视</w:t>
                  </w:r>
                </w:p>
              </w:tc>
              <w:tc>
                <w:tcPr>
                  <w:tcW w:type="dxa" w:w="4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型号</w:t>
                  </w:r>
                  <w:r>
                    <w:rPr>
                      <w:rFonts w:ascii="仿宋_GB2312" w:hAnsi="仿宋_GB2312" w:cs="仿宋_GB2312" w:eastAsia="仿宋_GB2312"/>
                      <w:sz w:val="24"/>
                    </w:rPr>
                    <w:t>:DS-2CD2646F (D)WDA2-IZS (B)</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9台</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30"/>
                    </w:rPr>
                    <w:t>全天候</w:t>
                  </w:r>
                  <w:r>
                    <w:rPr>
                      <w:rFonts w:ascii="仿宋_GB2312" w:hAnsi="仿宋_GB2312" w:cs="仿宋_GB2312" w:eastAsia="仿宋_GB2312"/>
                      <w:sz w:val="30"/>
                    </w:rPr>
                    <w:t xml:space="preserve"> 24 小时</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日常基础运维及故障修复</w:t>
                  </w:r>
                </w:p>
              </w:tc>
            </w:tr>
          </w:tbl>
          <w:p>
            <w:pPr>
              <w:pStyle w:val="null3"/>
              <w:jc w:val="both"/>
            </w:pPr>
            <w:r>
              <w:rPr>
                <w:rFonts w:ascii="仿宋_GB2312" w:hAnsi="仿宋_GB2312" w:cs="仿宋_GB2312" w:eastAsia="仿宋_GB2312"/>
                <w:sz w:val="30"/>
              </w:rPr>
              <w:t>项目服务时间：</w:t>
            </w:r>
            <w:r>
              <w:rPr>
                <w:rFonts w:ascii="仿宋_GB2312" w:hAnsi="仿宋_GB2312" w:cs="仿宋_GB2312" w:eastAsia="仿宋_GB2312"/>
                <w:sz w:val="30"/>
              </w:rPr>
              <w:t>27个月</w:t>
            </w:r>
          </w:p>
          <w:p>
            <w:pPr>
              <w:pStyle w:val="null3"/>
              <w:ind w:firstLine="600"/>
              <w:jc w:val="both"/>
            </w:pPr>
            <w:r>
              <w:rPr>
                <w:rFonts w:ascii="仿宋_GB2312" w:hAnsi="仿宋_GB2312" w:cs="仿宋_GB2312" w:eastAsia="仿宋_GB2312"/>
                <w:sz w:val="30"/>
              </w:rPr>
              <w:t>二、报价要求</w:t>
            </w:r>
          </w:p>
          <w:p>
            <w:pPr>
              <w:pStyle w:val="null3"/>
              <w:ind w:firstLine="600"/>
              <w:jc w:val="both"/>
            </w:pPr>
            <w:r>
              <w:rPr>
                <w:rFonts w:ascii="仿宋_GB2312" w:hAnsi="仿宋_GB2312" w:cs="仿宋_GB2312" w:eastAsia="仿宋_GB2312"/>
                <w:sz w:val="30"/>
              </w:rPr>
              <w:t>本次报价为项目服务内容中所有设备试剂、标液及水质监测软件平台和通信设施的运维共计</w:t>
            </w:r>
            <w:r>
              <w:rPr>
                <w:rFonts w:ascii="仿宋_GB2312" w:hAnsi="仿宋_GB2312" w:cs="仿宋_GB2312" w:eastAsia="仿宋_GB2312"/>
                <w:sz w:val="30"/>
              </w:rPr>
              <w:t>27个月的服务报价，包含2000元以内的设备维修及故障、损坏零部件更换费用。日常监测频率应符合运维设备参数，如遇水质污染、异常等特殊情况，需按照业主要求在一定时间内增加检测频次，不单独计入报价。报价应分为总报价、每月运维报价及各单项设备的运维报价。</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27个月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石门水库水源地保护区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签订运维合同后，每季度支付（26年4月至6月）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每季度支付（26年7月至9月）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每季度支付（26年10月至12月）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每季度支付（27年1月至3月）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每季度支付（27年4月至6月）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每季度支付（27年7月至9月）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每季度支付（27年10月至12月）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每季度支付（28年1月至3月）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11.00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每季度支付（26年4月至5月）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供应商近三年（即2023年1月1日之后）拥有执行类似项目（以合同签订时间为准）的项目业绩，每个得2.5分，最高得5分。 备注：以合同协议书或中标（成交）通知书的复印件 为准，如合同中无法体现合同签订时间、项目类型等评审因素的，须另提供业主单位证明等相关证明材料复印件。（文件中装订合同复印件并加盖供应商公章，未盖章的不得分）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项目经理、运维技术人员具有环保监测、自动监控等相关专业职称或职业资格证书的，每提供 1 人得4分，最多得 12 分（提供证书复印件并加盖公章）。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日常运维方案包含①服务内容；②日常维护工作；③故障排除；④例行周巡检；⑤定期检修维护；合理可行，能满足水质监测设备运行的要求，运维方案内容准确、全面，思路清晰，逻辑严密，符合《地表水自动监测技术规范（试行）》（HJ 915—2017）要求，监测数值应符合地表水环境质量标准（GB3838-2002）》要求且具有很强的实施性得15分；每有一个缺项扣3分，每有一处内容存在缺陷，扣1分，扣完为止。未提供不得分。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提供针对本项目的质量控制体系和维护手册，监测标准到达国家相关要求。质量控制措施科学合理、思路技术严谨、能满足本项目服务要求，符合本项目实际情况及国家、地方相关规范法规要求得10分；质量控制措施科学合理、思路技术严谨、基本满足本项目服务要求，得6分；质量控制措施存在部分缺陷和不足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健全的管理制度</w:t>
            </w:r>
          </w:p>
        </w:tc>
        <w:tc>
          <w:tcPr>
            <w:tcW w:type="dxa" w:w="2492"/>
          </w:tcPr>
          <w:p>
            <w:pPr>
              <w:pStyle w:val="null3"/>
            </w:pPr>
            <w:r>
              <w:rPr>
                <w:rFonts w:ascii="仿宋_GB2312" w:hAnsi="仿宋_GB2312" w:cs="仿宋_GB2312" w:eastAsia="仿宋_GB2312"/>
              </w:rPr>
              <w:t>按照国家相关规定建立健全的管理制度，包括①设备管理 ②设备故障处理制度 ③保密管理、岗位职责等。内容准确、全面，思路清晰，逻辑严密，符合本项目实际情况及国家、地方相关规范法规要求得6分； 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w:t>
            </w:r>
          </w:p>
        </w:tc>
        <w:tc>
          <w:tcPr>
            <w:tcW w:type="dxa" w:w="2492"/>
          </w:tcPr>
          <w:p>
            <w:pPr>
              <w:pStyle w:val="null3"/>
            </w:pPr>
            <w:r>
              <w:rPr>
                <w:rFonts w:ascii="仿宋_GB2312" w:hAnsi="仿宋_GB2312" w:cs="仿宋_GB2312" w:eastAsia="仿宋_GB2312"/>
              </w:rPr>
              <w:t>提供针对本项目①安全生产管理制度；②安全防范措施等，要求能保障运维服务的稳定和安全，避免环境污染。制度及措施科学合理，符合实际情况的得6分；每有一个缺项扣3分，每有一处内容存在缺陷，扣1分，扣完为止。 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检修和保养</w:t>
            </w:r>
          </w:p>
        </w:tc>
        <w:tc>
          <w:tcPr>
            <w:tcW w:type="dxa" w:w="2492"/>
          </w:tcPr>
          <w:p>
            <w:pPr>
              <w:pStyle w:val="null3"/>
            </w:pPr>
            <w:r>
              <w:rPr>
                <w:rFonts w:ascii="仿宋_GB2312" w:hAnsi="仿宋_GB2312" w:cs="仿宋_GB2312" w:eastAsia="仿宋_GB2312"/>
              </w:rPr>
              <w:t>对现有水质监测过程中所涉及设备的①日常检修 ②设备保养 ③运维细则等进行详细阐述，阐述准确、全面详细，符合实际情况，合理可行的得6分；每有一个缺项扣2分，每有一处内容存在缺陷，扣0.5分，扣完为止。未提供不得分。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运维技术</w:t>
            </w:r>
          </w:p>
        </w:tc>
        <w:tc>
          <w:tcPr>
            <w:tcW w:type="dxa" w:w="2492"/>
          </w:tcPr>
          <w:p>
            <w:pPr>
              <w:pStyle w:val="null3"/>
            </w:pPr>
            <w:r>
              <w:rPr>
                <w:rFonts w:ascii="仿宋_GB2312" w:hAnsi="仿宋_GB2312" w:cs="仿宋_GB2312" w:eastAsia="仿宋_GB2312"/>
              </w:rPr>
              <w:t>对本项目水质监测设备运维技术的了解 (①工作原理 ②运维流程图 ③步骤及运维介绍等)。分析准确、全面详细，符合实际情况的得6分；每有一个缺项扣2分，每有一处内容存在缺陷，扣0.5分，扣完为止。未提供不得分。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应急突发预案措施</w:t>
            </w:r>
          </w:p>
        </w:tc>
        <w:tc>
          <w:tcPr>
            <w:tcW w:type="dxa" w:w="2492"/>
          </w:tcPr>
          <w:p>
            <w:pPr>
              <w:pStyle w:val="null3"/>
            </w:pPr>
            <w:r>
              <w:rPr>
                <w:rFonts w:ascii="仿宋_GB2312" w:hAnsi="仿宋_GB2312" w:cs="仿宋_GB2312" w:eastAsia="仿宋_GB2312"/>
              </w:rPr>
              <w:t>针对本项目提供具体可行的①后续服务措施承诺②出现异常问题 (包括但不限水环境污染事件等)后及时响应的应急处置方案。内容完善详细可实施性强的得6分；每有一个缺项扣3分，每有一处内容存在缺陷，扣1分，扣完为止。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提供针对本项目的提升改造或运维的合理化建议：每提供一条得2分，最高得8分，未提供不得分。提出合理化建议应全面、思路清晰、逻辑严密、提供的实施建议方案切实可行。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1、满足磋商文件要求且最后报价最低的供应商的价格为磋商基准价，其价格分为满分。 其他供应商的价格分统一按照下列公式计算：磋商报价得分=（磋商基准价/最后磋商报价 ）×分值 2、本项目为专门面向中小企业采购的项目不进行价格扣除。 3、磋商小组认定 供应商的报价低于成本价，供应商需在1个小时内提供详细的报价说明及证明材料，包括 但不限于设备价格、施工费用、人员费用、计算过程以及项目实施过程中、项目运营过程 中可能涉及的其他费用，最终是否采信由磋商小组确认。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