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版本号：YZZB-2026010320260318001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大型原创舞剧《朱鹮归》（暂定名）创排项目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YZZB-20260103</w:t>
      </w:r>
      <w:r>
        <w:br/>
      </w:r>
      <w:r>
        <w:br/>
      </w:r>
      <w:r>
        <w:br/>
      </w:r>
    </w:p>
    <w:p>
      <w:pPr>
        <w:pStyle w:val="null3"/>
        <w:jc w:val="center"/>
        <w:outlineLvl w:val="2"/>
      </w:pPr>
      <w:r>
        <w:rPr>
          <w:rFonts w:ascii="仿宋_GB2312" w:hAnsi="仿宋_GB2312" w:cs="仿宋_GB2312" w:eastAsia="仿宋_GB2312"/>
          <w:sz w:val="28"/>
          <w:b/>
        </w:rPr>
        <w:t>中共汉中市委宣传部</w:t>
      </w:r>
    </w:p>
    <w:p>
      <w:pPr>
        <w:pStyle w:val="null3"/>
        <w:jc w:val="center"/>
        <w:outlineLvl w:val="2"/>
      </w:pPr>
      <w:r>
        <w:rPr>
          <w:rFonts w:ascii="仿宋_GB2312" w:hAnsi="仿宋_GB2312" w:cs="仿宋_GB2312" w:eastAsia="仿宋_GB2312"/>
          <w:sz w:val="28"/>
          <w:b/>
        </w:rPr>
        <w:t>陕西银正项目管理有限公司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陕西银正项目管理有限公司</w:t>
      </w:r>
      <w:r>
        <w:rPr>
          <w:rFonts w:ascii="仿宋_GB2312" w:hAnsi="仿宋_GB2312" w:cs="仿宋_GB2312" w:eastAsia="仿宋_GB2312"/>
        </w:rPr>
        <w:t>（以下简称“代理机构”）受</w:t>
      </w:r>
      <w:r>
        <w:rPr>
          <w:rFonts w:ascii="仿宋_GB2312" w:hAnsi="仿宋_GB2312" w:cs="仿宋_GB2312" w:eastAsia="仿宋_GB2312"/>
        </w:rPr>
        <w:t>中共汉中市委宣传部</w:t>
      </w:r>
      <w:r>
        <w:rPr>
          <w:rFonts w:ascii="仿宋_GB2312" w:hAnsi="仿宋_GB2312" w:cs="仿宋_GB2312" w:eastAsia="仿宋_GB2312"/>
        </w:rPr>
        <w:t>委托，拟对</w:t>
      </w:r>
      <w:r>
        <w:rPr>
          <w:rFonts w:ascii="仿宋_GB2312" w:hAnsi="仿宋_GB2312" w:cs="仿宋_GB2312" w:eastAsia="仿宋_GB2312"/>
        </w:rPr>
        <w:t>大型原创舞剧《朱鹮归》（暂定名）创排项目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YZZB-20260103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大型原创舞剧《朱鹮归》（暂定名）创排项目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舞剧《朱鹮归》是为深入践行生态文明思想，紧扣高水平文化强市建设目标，紧抓朱鹮发现45周年与中国舞蹈“荷花奖”落户陕西的重大机遇，在陕西省委宣传部、省文联及市委、汉中市政府的有力指导与支持下，由中共汉中市委宣传部牵头，创排生态保护主题大型原创舞剧《朱鹮归》。该项目创排致力于提升群众文化审美、培育本土人才、推动常态化演出，带动业态发展，激活周边消费市场，力争在第十一届陕西省艺术节及中国舞蹈“荷花奖”评选中实现突破，并探索形成“文艺精品+文化产业”双轮驱动模式，为汉中市打造具有持续影响力的文化品牌探索新路径。</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提供2024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如提供资信证明，须同时提供基本存款账户开户许可证或基本账户信息表）。注：财会[2023]15 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提供2025年2月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4、社会保障资金缴纳证明：提供2025年2月至今任意一个月的社会保障资金缴存单据或社保机构开具的社会保险参保缴费情况证明。依法不需要缴纳社会保障资金的投标人应提供相关文件证明。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5、具有设备和专业技术能力：具有履行合同所必需的设备和专业技术能力的书面声明。</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信用查询截图：投标人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8、法定代表人身份证明或法定代表人授权书：法定代表人直接参加投标的，须出具法定代表人身份证明书；法定代表人授权代表参加投标的，须出具法定代表人授权委托书。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9、控股管理关系：单位负责人为同一人或者存在直接控股、管理关系的不同投标人，不得参加同一合同项下的政府采购活动。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10、本项目不接受联合体投标：本项目不接受联合体投标，提供非联合体投标声明函，格式自拟。</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中共汉中市委宣传部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汉中市汉台区民主街44号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0916-2996609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陕西银正项目管理有限公司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陕西省西安市未央区西安市经济技术开发区凤城二路海荣翡翠国际城1幢12306号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李白茹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18302989305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代理服务费参照《国家计委关于印发&lt;招标代理服务收费管理暂行办法&gt;的通知》(计价格〔2002〕1980号)、《国家发展和改革委员会办公厅关于招标代理服务收费有关问题的通知》（发改办价格〔2003〕857号）以及《国家发展改革委关于降低部分建设项目收费标准规范收费行为等有关问题的通知》(发改价格〔2011〕534号)文件标准计取。 户名：陕西银正项目管理有限公司 开户行：中国工商银行股份有限公司西安凤城七路支行 账号：3700085109100068236。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中共汉中市委宣传部</w:t>
      </w:r>
      <w:r>
        <w:rPr>
          <w:rFonts w:ascii="仿宋_GB2312" w:hAnsi="仿宋_GB2312" w:cs="仿宋_GB2312" w:eastAsia="仿宋_GB2312"/>
        </w:rPr>
        <w:t>和</w:t>
      </w:r>
      <w:r>
        <w:rPr>
          <w:rFonts w:ascii="仿宋_GB2312" w:hAnsi="仿宋_GB2312" w:cs="仿宋_GB2312" w:eastAsia="仿宋_GB2312"/>
        </w:rPr>
        <w:t>陕西银正项目管理有限公司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中共汉中市委宣传部</w:t>
      </w:r>
      <w:r>
        <w:rPr>
          <w:rFonts w:ascii="仿宋_GB2312" w:hAnsi="仿宋_GB2312" w:cs="仿宋_GB2312" w:eastAsia="仿宋_GB2312"/>
        </w:rPr>
        <w:t>负责解释。除上述招标文件内容，其他内容由</w:t>
      </w:r>
      <w:r>
        <w:rPr>
          <w:rFonts w:ascii="仿宋_GB2312" w:hAnsi="仿宋_GB2312" w:cs="仿宋_GB2312" w:eastAsia="仿宋_GB2312"/>
        </w:rPr>
        <w:t>陕西银正项目管理有限公司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中共汉中市委宣传部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陕西银正项目管理有限公司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最终成果需通过采购人组织的验收，验收依据包括合同约定、采购文件及投标文件，验收内容涵盖剧目完整性、艺术质量、演出效果、资料归档情况等。</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陕西银正项目管理有限公司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陕西银正项目管理有限公司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陕西银正项目管理有限公司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联系人：李白茹</w:t>
      </w:r>
    </w:p>
    <w:p>
      <w:pPr>
        <w:pStyle w:val="null3"/>
      </w:pPr>
      <w:r>
        <w:rPr>
          <w:rFonts w:ascii="仿宋_GB2312" w:hAnsi="仿宋_GB2312" w:cs="仿宋_GB2312" w:eastAsia="仿宋_GB2312"/>
        </w:rPr>
        <w:t>联系电话：18302989305</w:t>
      </w:r>
    </w:p>
    <w:p>
      <w:pPr>
        <w:pStyle w:val="null3"/>
      </w:pPr>
      <w:r>
        <w:rPr>
          <w:rFonts w:ascii="仿宋_GB2312" w:hAnsi="仿宋_GB2312" w:cs="仿宋_GB2312" w:eastAsia="仿宋_GB2312"/>
        </w:rPr>
        <w:t>地址：陕西省西安市未央区西安市经济技术开发区凤城二路海荣翡翠国际城1幢12306号</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舞剧《朱鹮归》是为深入践行生态文明思想，紧扣高水平文化强市建设目标，紧抓朱鹮再发现45周年与中国舞蹈“荷花奖”落户陕西的重大机遇，在陕西省委宣传部、省文联及市委、汉中市政府的有力指导与支持下，由中共汉中市委宣传部牵头，创排生态保护主题大型原创舞剧《朱鹮归》。该项目创排致力于提升群众文化审美、培育本土人才、推动常态化演出，带动业态发展，激活周边消费市场，力争在第十一届陕西省艺术节及中国舞蹈“荷花奖”评选中实现突破，并探索形成“文艺精品+文化产业”双轮驱动模式，为汉中市打造具有持续影响力的文化品牌探索新路径。</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舞剧创排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标的名称：舞剧创排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b/>
              </w:rPr>
              <w:t>一、采购说明</w:t>
            </w:r>
          </w:p>
          <w:p>
            <w:pPr>
              <w:pStyle w:val="null3"/>
              <w:ind w:firstLine="560"/>
              <w:jc w:val="both"/>
            </w:pPr>
            <w:r>
              <w:rPr>
                <w:rFonts w:ascii="仿宋_GB2312" w:hAnsi="仿宋_GB2312" w:cs="仿宋_GB2312" w:eastAsia="仿宋_GB2312"/>
              </w:rPr>
              <w:t>舞剧《朱鹮归》是为深入践行生态文明思想，紧扣高水平文化强市建设目标，紧抓朱鹮再发现45周年与中国舞蹈“荷花奖”落户陕西的重大机遇，在陕西省委宣传部、省文联及市委、汉中市政府的有力指导与支持下，由中共汉中市委宣传部牵头，创排生态保护主题大型原创舞剧《朱鹮归》。该项目创排致力于提升群众文化审美、培育本土人才、推动常态化演出，带动业态发展，激活周边消费市场，力争在第十一届陕西省艺术节及中国舞蹈“荷花奖”评选中实现突破，并探索形成“文艺精品+文化产业”双轮驱动模式，为汉中市打造具有持续影响力的文化品牌探索新路径。</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2"/>
              <w:jc w:val="both"/>
            </w:pPr>
            <w:r>
              <w:rPr>
                <w:rFonts w:ascii="仿宋_GB2312" w:hAnsi="仿宋_GB2312" w:cs="仿宋_GB2312" w:eastAsia="仿宋_GB2312"/>
                <w:b/>
              </w:rPr>
              <w:t>二、服务内容</w:t>
            </w:r>
          </w:p>
          <w:p>
            <w:pPr>
              <w:pStyle w:val="null3"/>
              <w:ind w:firstLine="560"/>
              <w:jc w:val="both"/>
            </w:pPr>
            <w:r>
              <w:rPr>
                <w:rFonts w:ascii="仿宋_GB2312" w:hAnsi="仿宋_GB2312" w:cs="仿宋_GB2312" w:eastAsia="仿宋_GB2312"/>
              </w:rPr>
              <w:t>1.剧目创排：负责舞剧《朱鹮归》的整体创作与排演工作，包括但不限于剧本创作、音乐创作、舞美设计、服装设计、灯光设计、多媒体设计、编舞及导演工作，确保剧目兼具思想性、艺术性与观赏性。</w:t>
            </w:r>
          </w:p>
          <w:p>
            <w:pPr>
              <w:pStyle w:val="null3"/>
              <w:ind w:firstLine="560"/>
              <w:jc w:val="both"/>
            </w:pPr>
            <w:r>
              <w:rPr>
                <w:rFonts w:ascii="仿宋_GB2312" w:hAnsi="仿宋_GB2312" w:cs="仿宋_GB2312" w:eastAsia="仿宋_GB2312"/>
              </w:rPr>
              <w:t>2.团队组建：组建高水平主创团队，至少为总导演1人，执行导演2人，编剧1人，舞美设计2人，服装</w:t>
            </w:r>
            <w:r>
              <w:rPr>
                <w:rFonts w:ascii="仿宋_GB2312" w:hAnsi="仿宋_GB2312" w:cs="仿宋_GB2312" w:eastAsia="仿宋_GB2312"/>
              </w:rPr>
              <w:t>设计2人，作曲2人。邀请国内知名艺术家（国家一级导演、一级作曲、一级舞美设计）担任执导与艺术总监，由主创团队负责舞蹈演员的选拔、</w:t>
            </w:r>
            <w:r>
              <w:rPr>
                <w:rFonts w:ascii="仿宋_GB2312" w:hAnsi="仿宋_GB2312" w:cs="仿宋_GB2312" w:eastAsia="仿宋_GB2312"/>
              </w:rPr>
              <w:t>培训及日常管理，保障演员数量与专业水平满足演出要求。</w:t>
            </w:r>
          </w:p>
          <w:p>
            <w:pPr>
              <w:pStyle w:val="null3"/>
              <w:ind w:firstLine="560"/>
              <w:jc w:val="both"/>
            </w:pPr>
            <w:r>
              <w:rPr>
                <w:rFonts w:ascii="仿宋_GB2312" w:hAnsi="仿宋_GB2312" w:cs="仿宋_GB2312" w:eastAsia="仿宋_GB2312"/>
              </w:rPr>
              <w:t>3.排练实施：提供符合标准的排练场地及基础后勤保障，组织日常排练，确保在合同生效后45日内完成整体排练，达到试演水平；组织合成彩排、试演及正式首演，保障演出顺利进行。</w:t>
            </w:r>
          </w:p>
          <w:p>
            <w:pPr>
              <w:pStyle w:val="null3"/>
              <w:ind w:firstLine="560"/>
              <w:jc w:val="both"/>
            </w:pPr>
            <w:r>
              <w:rPr>
                <w:rFonts w:ascii="仿宋_GB2312" w:hAnsi="仿宋_GB2312" w:cs="仿宋_GB2312" w:eastAsia="仿宋_GB2312"/>
              </w:rPr>
              <w:t>4.资源整合：协调利用本地朱鹮生态文化资源，组织采风活动，深化剧目内涵；配合采购人对接省级、国家级文艺扶持项目申报，提供所需材料。</w:t>
            </w:r>
          </w:p>
          <w:p>
            <w:pPr>
              <w:pStyle w:val="null3"/>
              <w:ind w:firstLine="560"/>
              <w:jc w:val="both"/>
            </w:pPr>
            <w:r>
              <w:rPr>
                <w:rFonts w:ascii="仿宋_GB2312" w:hAnsi="仿宋_GB2312" w:cs="仿宋_GB2312" w:eastAsia="仿宋_GB2312"/>
              </w:rPr>
              <w:t>5.资料归档：负责项目全过程资料的整理与归档，包括但不限于剧本、乐谱、舞美设计图、服装设计图、演出视频、剧照、宣传材料等，并在验收时完整提交采购人。</w:t>
            </w:r>
          </w:p>
          <w:p>
            <w:pPr>
              <w:pStyle w:val="null3"/>
              <w:ind w:firstLine="560"/>
              <w:jc w:val="both"/>
            </w:pPr>
            <w:r>
              <w:rPr>
                <w:rFonts w:ascii="仿宋_GB2312" w:hAnsi="仿宋_GB2312" w:cs="仿宋_GB2312" w:eastAsia="仿宋_GB2312"/>
              </w:rPr>
              <w:t>6.配合宣传：积极配合采购人开展中央、省、市级媒体宣传推广工作，提供剧目亮点素材，扩大社会影响。</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2"/>
              <w:jc w:val="both"/>
            </w:pPr>
            <w:r>
              <w:rPr>
                <w:rFonts w:ascii="仿宋_GB2312" w:hAnsi="仿宋_GB2312" w:cs="仿宋_GB2312" w:eastAsia="仿宋_GB2312"/>
                <w:b/>
              </w:rPr>
              <w:t>三、服务要求</w:t>
            </w:r>
          </w:p>
          <w:p>
            <w:pPr>
              <w:pStyle w:val="null3"/>
              <w:ind w:firstLine="560"/>
              <w:jc w:val="both"/>
            </w:pPr>
            <w:r>
              <w:rPr>
                <w:rFonts w:ascii="仿宋_GB2312" w:hAnsi="仿宋_GB2312" w:cs="仿宋_GB2312" w:eastAsia="仿宋_GB2312"/>
              </w:rPr>
              <w:t>1.艺术质量要求：剧目应以朱鹮生态保护为主题，深入挖掘汉中地域文化特色，体现生态文明思想，力争在第十一届陕西省艺术节及中国舞蹈“荷花奖”评选中取得突破；艺术水准需通过采购人组织的专家评审。</w:t>
            </w:r>
          </w:p>
          <w:p>
            <w:pPr>
              <w:pStyle w:val="null3"/>
              <w:ind w:firstLine="560"/>
              <w:jc w:val="both"/>
            </w:pPr>
            <w:r>
              <w:rPr>
                <w:rFonts w:ascii="仿宋_GB2312" w:hAnsi="仿宋_GB2312" w:cs="仿宋_GB2312" w:eastAsia="仿宋_GB2312"/>
              </w:rPr>
              <w:t>2.团队</w:t>
            </w:r>
            <w:r>
              <w:rPr>
                <w:rFonts w:ascii="仿宋_GB2312" w:hAnsi="仿宋_GB2312" w:cs="仿宋_GB2312" w:eastAsia="仿宋_GB2312"/>
              </w:rPr>
              <w:t>资质要求：主创团队成员（导演、编剧、舞美设计、服装设计、作曲）具有国家级或省级重大文艺项目创作经验。舞蹈演员应具备高校舞蹈专业学习背景，数量不少于40人。</w:t>
            </w:r>
          </w:p>
          <w:p>
            <w:pPr>
              <w:pStyle w:val="null3"/>
              <w:ind w:firstLine="560"/>
              <w:jc w:val="both"/>
            </w:pPr>
            <w:r>
              <w:rPr>
                <w:rFonts w:ascii="仿宋_GB2312" w:hAnsi="仿宋_GB2312" w:cs="仿宋_GB2312" w:eastAsia="仿宋_GB2312"/>
              </w:rPr>
              <w:t>3.进度节点要求：</w:t>
            </w:r>
          </w:p>
          <w:p>
            <w:pPr>
              <w:pStyle w:val="null3"/>
              <w:ind w:firstLine="560"/>
              <w:jc w:val="both"/>
            </w:pPr>
            <w:r>
              <w:rPr>
                <w:rFonts w:ascii="仿宋_GB2312" w:hAnsi="仿宋_GB2312" w:cs="仿宋_GB2312" w:eastAsia="仿宋_GB2312"/>
              </w:rPr>
              <w:t>合同签订后15日内，完成剧本定稿及主创团队组建；</w:t>
            </w:r>
          </w:p>
          <w:p>
            <w:pPr>
              <w:pStyle w:val="null3"/>
              <w:ind w:firstLine="560"/>
              <w:jc w:val="both"/>
            </w:pPr>
            <w:r>
              <w:rPr>
                <w:rFonts w:ascii="仿宋_GB2312" w:hAnsi="仿宋_GB2312" w:cs="仿宋_GB2312" w:eastAsia="仿宋_GB2312"/>
              </w:rPr>
              <w:t>合同签订后45日内，完成全部排练工作，具备试演条件；</w:t>
            </w:r>
          </w:p>
          <w:p>
            <w:pPr>
              <w:pStyle w:val="null3"/>
              <w:ind w:firstLine="560"/>
              <w:jc w:val="both"/>
            </w:pPr>
            <w:r>
              <w:rPr>
                <w:rFonts w:ascii="仿宋_GB2312" w:hAnsi="仿宋_GB2312" w:cs="仿宋_GB2312" w:eastAsia="仿宋_GB2312"/>
              </w:rPr>
              <w:t>2026年5月31日前，完成公开首演（具体场次及地点由采购人指定）。</w:t>
            </w:r>
          </w:p>
          <w:p>
            <w:pPr>
              <w:pStyle w:val="null3"/>
              <w:ind w:firstLine="560"/>
              <w:jc w:val="both"/>
            </w:pPr>
            <w:r>
              <w:rPr>
                <w:rFonts w:ascii="仿宋_GB2312" w:hAnsi="仿宋_GB2312" w:cs="仿宋_GB2312" w:eastAsia="仿宋_GB2312"/>
              </w:rPr>
              <w:t>4.验收标准：最终成果需通过采购人组织的验收，验收依据包括合同约定、招标文件及投标文件，验收内容涵盖剧目完整性、艺术质量、演出效果、资料归档情况等。</w:t>
            </w:r>
          </w:p>
          <w:p>
            <w:pPr>
              <w:pStyle w:val="null3"/>
              <w:ind w:firstLine="560"/>
              <w:jc w:val="both"/>
            </w:pPr>
            <w:r>
              <w:rPr>
                <w:rFonts w:ascii="仿宋_GB2312" w:hAnsi="仿宋_GB2312" w:cs="仿宋_GB2312" w:eastAsia="仿宋_GB2312"/>
              </w:rPr>
              <w:t>5.知识产权要求：中标单位须保证所交付成果不侵犯任何第三方知识产权；项目创作成果（包括剧本、音乐、舞美设计等）的著作权归属由双方另行签订协议明确，但采购人享有用于宣传、申报、非商业性展演等用途的永久使用权。</w:t>
            </w:r>
          </w:p>
          <w:p>
            <w:pPr>
              <w:pStyle w:val="null3"/>
              <w:ind w:firstLine="560"/>
              <w:jc w:val="both"/>
            </w:pPr>
            <w:r>
              <w:rPr>
                <w:rFonts w:ascii="仿宋_GB2312" w:hAnsi="仿宋_GB2312" w:cs="仿宋_GB2312" w:eastAsia="仿宋_GB2312"/>
              </w:rPr>
              <w:t>6.协调配合要求：中标单位应主动接受采购人的监督与指导，按时参加联席会议，及时汇报进展，确保资金、场地、政策支持等资源有效落地。</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562"/>
              <w:jc w:val="both"/>
            </w:pPr>
            <w:r>
              <w:rPr>
                <w:rFonts w:ascii="仿宋_GB2312" w:hAnsi="仿宋_GB2312" w:cs="仿宋_GB2312" w:eastAsia="仿宋_GB2312"/>
                <w:b/>
              </w:rPr>
              <w:t>四、项目实施要求</w:t>
            </w:r>
          </w:p>
          <w:p>
            <w:pPr>
              <w:pStyle w:val="null3"/>
              <w:ind w:firstLine="560"/>
              <w:jc w:val="both"/>
            </w:pPr>
            <w:r>
              <w:rPr>
                <w:rFonts w:ascii="仿宋_GB2312" w:hAnsi="仿宋_GB2312" w:cs="仿宋_GB2312" w:eastAsia="仿宋_GB2312"/>
              </w:rPr>
              <w:t>1.前期筹备</w:t>
            </w:r>
          </w:p>
          <w:p>
            <w:pPr>
              <w:pStyle w:val="null3"/>
              <w:ind w:firstLine="560"/>
              <w:jc w:val="both"/>
            </w:pPr>
            <w:r>
              <w:rPr>
                <w:rFonts w:ascii="仿宋_GB2312" w:hAnsi="仿宋_GB2312" w:cs="仿宋_GB2312" w:eastAsia="仿宋_GB2312"/>
              </w:rPr>
              <w:t>1.1主题确定</w:t>
            </w:r>
          </w:p>
          <w:p>
            <w:pPr>
              <w:pStyle w:val="null3"/>
              <w:ind w:firstLine="560"/>
              <w:jc w:val="both"/>
            </w:pPr>
            <w:r>
              <w:rPr>
                <w:rFonts w:ascii="仿宋_GB2312" w:hAnsi="仿宋_GB2312" w:cs="仿宋_GB2312" w:eastAsia="仿宋_GB2312"/>
              </w:rPr>
              <w:t>开展创意研讨会，确定该剧的主题、核心情节和情感基调。</w:t>
            </w:r>
          </w:p>
          <w:p>
            <w:pPr>
              <w:pStyle w:val="null3"/>
              <w:ind w:firstLine="560"/>
              <w:jc w:val="both"/>
            </w:pPr>
            <w:r>
              <w:rPr>
                <w:rFonts w:ascii="仿宋_GB2312" w:hAnsi="仿宋_GB2312" w:cs="仿宋_GB2312" w:eastAsia="仿宋_GB2312"/>
              </w:rPr>
              <w:t>1.2剧本创作</w:t>
            </w:r>
          </w:p>
          <w:p>
            <w:pPr>
              <w:pStyle w:val="null3"/>
              <w:ind w:firstLine="560"/>
              <w:jc w:val="both"/>
            </w:pPr>
            <w:r>
              <w:rPr>
                <w:rFonts w:ascii="仿宋_GB2312" w:hAnsi="仿宋_GB2312" w:cs="仿宋_GB2312" w:eastAsia="仿宋_GB2312"/>
              </w:rPr>
              <w:t>编写详细的剧本，包括场景描述、角色动作和情感表达。</w:t>
            </w:r>
          </w:p>
          <w:p>
            <w:pPr>
              <w:pStyle w:val="null3"/>
              <w:ind w:firstLine="560"/>
              <w:jc w:val="both"/>
            </w:pPr>
            <w:r>
              <w:rPr>
                <w:rFonts w:ascii="仿宋_GB2312" w:hAnsi="仿宋_GB2312" w:cs="仿宋_GB2312" w:eastAsia="仿宋_GB2312"/>
              </w:rPr>
              <w:t>1.3舞蹈编排设计</w:t>
            </w:r>
          </w:p>
          <w:p>
            <w:pPr>
              <w:pStyle w:val="null3"/>
              <w:ind w:firstLine="560"/>
              <w:jc w:val="both"/>
            </w:pPr>
            <w:r>
              <w:rPr>
                <w:rFonts w:ascii="仿宋_GB2312" w:hAnsi="仿宋_GB2312" w:cs="仿宋_GB2312" w:eastAsia="仿宋_GB2312"/>
              </w:rPr>
              <w:t>根据剧本和主题，设计舞蹈动作、组合和舞蹈段落，制定排练计划，明确各阶段的排练目标和重点。</w:t>
            </w:r>
          </w:p>
          <w:p>
            <w:pPr>
              <w:pStyle w:val="null3"/>
              <w:ind w:firstLine="560"/>
              <w:jc w:val="both"/>
            </w:pPr>
            <w:r>
              <w:rPr>
                <w:rFonts w:ascii="仿宋_GB2312" w:hAnsi="仿宋_GB2312" w:cs="仿宋_GB2312" w:eastAsia="仿宋_GB2312"/>
              </w:rPr>
              <w:t>2.演员选拔与培训</w:t>
            </w:r>
          </w:p>
          <w:p>
            <w:pPr>
              <w:pStyle w:val="null3"/>
              <w:ind w:firstLine="560"/>
              <w:jc w:val="both"/>
            </w:pPr>
            <w:r>
              <w:rPr>
                <w:rFonts w:ascii="仿宋_GB2312" w:hAnsi="仿宋_GB2312" w:cs="仿宋_GB2312" w:eastAsia="仿宋_GB2312"/>
              </w:rPr>
              <w:t>2.1严格进行演员的选拔。</w:t>
            </w:r>
          </w:p>
          <w:p>
            <w:pPr>
              <w:pStyle w:val="null3"/>
              <w:ind w:firstLine="560"/>
              <w:jc w:val="both"/>
            </w:pPr>
            <w:r>
              <w:rPr>
                <w:rFonts w:ascii="仿宋_GB2312" w:hAnsi="仿宋_GB2312" w:cs="仿宋_GB2312" w:eastAsia="仿宋_GB2312"/>
              </w:rPr>
              <w:t>2.2开展基础训练，包括体能训练、舞蹈技巧提升等。</w:t>
            </w:r>
          </w:p>
          <w:p>
            <w:pPr>
              <w:pStyle w:val="null3"/>
              <w:ind w:firstLine="560"/>
              <w:jc w:val="both"/>
            </w:pPr>
            <w:r>
              <w:rPr>
                <w:rFonts w:ascii="仿宋_GB2312" w:hAnsi="仿宋_GB2312" w:cs="仿宋_GB2312" w:eastAsia="仿宋_GB2312"/>
              </w:rPr>
              <w:t>2.3进行角色针对性训练，让演员深入理解角色，掌握角色的舞蹈表现。</w:t>
            </w:r>
          </w:p>
          <w:p>
            <w:pPr>
              <w:pStyle w:val="null3"/>
              <w:ind w:firstLine="560"/>
              <w:jc w:val="both"/>
            </w:pPr>
            <w:r>
              <w:rPr>
                <w:rFonts w:ascii="仿宋_GB2312" w:hAnsi="仿宋_GB2312" w:cs="仿宋_GB2312" w:eastAsia="仿宋_GB2312"/>
              </w:rPr>
              <w:t>3.音乐创作与制作</w:t>
            </w:r>
          </w:p>
          <w:p>
            <w:pPr>
              <w:pStyle w:val="null3"/>
              <w:ind w:firstLine="560"/>
              <w:jc w:val="both"/>
            </w:pPr>
            <w:r>
              <w:rPr>
                <w:rFonts w:ascii="仿宋_GB2312" w:hAnsi="仿宋_GB2312" w:cs="仿宋_GB2312" w:eastAsia="仿宋_GB2312"/>
              </w:rPr>
              <w:t>3.1与音乐创作团队沟通，确定音乐风格和情感走向。</w:t>
            </w:r>
          </w:p>
          <w:p>
            <w:pPr>
              <w:pStyle w:val="null3"/>
              <w:ind w:firstLine="560"/>
              <w:jc w:val="both"/>
            </w:pPr>
            <w:r>
              <w:rPr>
                <w:rFonts w:ascii="仿宋_GB2312" w:hAnsi="仿宋_GB2312" w:cs="仿宋_GB2312" w:eastAsia="仿宋_GB2312"/>
              </w:rPr>
              <w:t>3.2制作音乐小样，进行试听和修改。</w:t>
            </w:r>
          </w:p>
          <w:p>
            <w:pPr>
              <w:pStyle w:val="null3"/>
              <w:ind w:firstLine="560"/>
              <w:jc w:val="both"/>
            </w:pPr>
            <w:r>
              <w:rPr>
                <w:rFonts w:ascii="仿宋_GB2312" w:hAnsi="仿宋_GB2312" w:cs="仿宋_GB2312" w:eastAsia="仿宋_GB2312"/>
              </w:rPr>
              <w:t>3.3完成音乐录制和混音，确保音乐质量。</w:t>
            </w:r>
          </w:p>
          <w:p>
            <w:pPr>
              <w:pStyle w:val="null3"/>
              <w:ind w:firstLine="560"/>
              <w:jc w:val="both"/>
            </w:pPr>
            <w:r>
              <w:rPr>
                <w:rFonts w:ascii="仿宋_GB2312" w:hAnsi="仿宋_GB2312" w:cs="仿宋_GB2312" w:eastAsia="仿宋_GB2312"/>
              </w:rPr>
              <w:t>4.舞台设计与制作</w:t>
            </w:r>
          </w:p>
          <w:p>
            <w:pPr>
              <w:pStyle w:val="null3"/>
              <w:ind w:firstLine="560"/>
              <w:jc w:val="both"/>
            </w:pPr>
            <w:r>
              <w:rPr>
                <w:rFonts w:ascii="仿宋_GB2312" w:hAnsi="仿宋_GB2312" w:cs="仿宋_GB2312" w:eastAsia="仿宋_GB2312"/>
              </w:rPr>
              <w:t>4.1设计舞台布景方案，绘制草图和效果图。</w:t>
            </w:r>
          </w:p>
          <w:p>
            <w:pPr>
              <w:pStyle w:val="null3"/>
              <w:ind w:firstLine="560"/>
              <w:jc w:val="both"/>
            </w:pPr>
            <w:r>
              <w:rPr>
                <w:rFonts w:ascii="仿宋_GB2312" w:hAnsi="仿宋_GB2312" w:cs="仿宋_GB2312" w:eastAsia="仿宋_GB2312"/>
              </w:rPr>
              <w:t>4.2制作和搭建舞台布景、道具。</w:t>
            </w:r>
          </w:p>
          <w:p>
            <w:pPr>
              <w:pStyle w:val="null3"/>
              <w:ind w:firstLine="560"/>
              <w:jc w:val="both"/>
            </w:pPr>
            <w:r>
              <w:rPr>
                <w:rFonts w:ascii="仿宋_GB2312" w:hAnsi="仿宋_GB2312" w:cs="仿宋_GB2312" w:eastAsia="仿宋_GB2312"/>
              </w:rPr>
              <w:t>4.3调试灯光效果，配合舞蹈排练进行灯光编程。</w:t>
            </w:r>
          </w:p>
          <w:p>
            <w:pPr>
              <w:pStyle w:val="null3"/>
              <w:ind w:firstLine="560"/>
              <w:jc w:val="both"/>
            </w:pPr>
            <w:r>
              <w:rPr>
                <w:rFonts w:ascii="仿宋_GB2312" w:hAnsi="仿宋_GB2312" w:cs="仿宋_GB2312" w:eastAsia="仿宋_GB2312"/>
              </w:rPr>
              <w:t>5.服装设计与制作</w:t>
            </w:r>
          </w:p>
          <w:p>
            <w:pPr>
              <w:pStyle w:val="null3"/>
              <w:ind w:firstLine="560"/>
              <w:jc w:val="both"/>
            </w:pPr>
            <w:r>
              <w:rPr>
                <w:rFonts w:ascii="仿宋_GB2312" w:hAnsi="仿宋_GB2312" w:cs="仿宋_GB2312" w:eastAsia="仿宋_GB2312"/>
              </w:rPr>
              <w:t>5.1根据角色特点和舞台风格，设计服装款式和色彩。</w:t>
            </w:r>
          </w:p>
          <w:p>
            <w:pPr>
              <w:pStyle w:val="null3"/>
              <w:ind w:firstLine="560"/>
              <w:jc w:val="both"/>
            </w:pPr>
            <w:r>
              <w:rPr>
                <w:rFonts w:ascii="仿宋_GB2312" w:hAnsi="仿宋_GB2312" w:cs="仿宋_GB2312" w:eastAsia="仿宋_GB2312"/>
              </w:rPr>
              <w:t>5.2选择合适的面料，进行服装制作和装饰。</w:t>
            </w:r>
          </w:p>
          <w:p>
            <w:pPr>
              <w:pStyle w:val="null3"/>
              <w:ind w:firstLine="560"/>
              <w:jc w:val="both"/>
            </w:pPr>
            <w:r>
              <w:rPr>
                <w:rFonts w:ascii="仿宋_GB2312" w:hAnsi="仿宋_GB2312" w:cs="仿宋_GB2312" w:eastAsia="仿宋_GB2312"/>
              </w:rPr>
              <w:t>5.3进行服装试穿和调整，确保演员穿着舒适且符合舞台效果。</w:t>
            </w:r>
          </w:p>
          <w:p>
            <w:pPr>
              <w:pStyle w:val="null3"/>
              <w:ind w:firstLine="560"/>
              <w:jc w:val="both"/>
            </w:pPr>
            <w:r>
              <w:rPr>
                <w:rFonts w:ascii="仿宋_GB2312" w:hAnsi="仿宋_GB2312" w:cs="仿宋_GB2312" w:eastAsia="仿宋_GB2312"/>
              </w:rPr>
              <w:t>6.排练与合成</w:t>
            </w:r>
          </w:p>
          <w:p>
            <w:pPr>
              <w:pStyle w:val="null3"/>
              <w:ind w:firstLine="560"/>
              <w:jc w:val="both"/>
            </w:pPr>
            <w:r>
              <w:rPr>
                <w:rFonts w:ascii="仿宋_GB2312" w:hAnsi="仿宋_GB2312" w:cs="仿宋_GB2312" w:eastAsia="仿宋_GB2312"/>
              </w:rPr>
              <w:t>6.1分阶段、分场景进行舞蹈排练。</w:t>
            </w:r>
          </w:p>
          <w:p>
            <w:pPr>
              <w:pStyle w:val="null3"/>
              <w:ind w:firstLine="560"/>
              <w:jc w:val="both"/>
            </w:pPr>
            <w:r>
              <w:rPr>
                <w:rFonts w:ascii="仿宋_GB2312" w:hAnsi="仿宋_GB2312" w:cs="仿宋_GB2312" w:eastAsia="仿宋_GB2312"/>
              </w:rPr>
              <w:t>6.2加入音乐、灯光、服装等元素，进行综合排练。</w:t>
            </w:r>
          </w:p>
          <w:p>
            <w:pPr>
              <w:pStyle w:val="null3"/>
              <w:ind w:firstLine="560"/>
              <w:jc w:val="both"/>
            </w:pPr>
            <w:r>
              <w:rPr>
                <w:rFonts w:ascii="仿宋_GB2312" w:hAnsi="仿宋_GB2312" w:cs="仿宋_GB2312" w:eastAsia="仿宋_GB2312"/>
              </w:rPr>
              <w:t>6.3不断调整和优化表演细节，提高整体演出效果。</w:t>
            </w:r>
          </w:p>
          <w:p>
            <w:pPr>
              <w:pStyle w:val="null3"/>
              <w:ind w:firstLine="560"/>
              <w:jc w:val="both"/>
            </w:pPr>
            <w:r>
              <w:rPr>
                <w:rFonts w:ascii="仿宋_GB2312" w:hAnsi="仿宋_GB2312" w:cs="仿宋_GB2312" w:eastAsia="仿宋_GB2312"/>
              </w:rPr>
              <w:t>7.首演</w:t>
            </w:r>
          </w:p>
          <w:p>
            <w:pPr>
              <w:pStyle w:val="null3"/>
              <w:ind w:firstLine="560"/>
              <w:jc w:val="both"/>
            </w:pPr>
            <w:r>
              <w:rPr>
                <w:rFonts w:ascii="仿宋_GB2312" w:hAnsi="仿宋_GB2312" w:cs="仿宋_GB2312" w:eastAsia="仿宋_GB2312"/>
              </w:rPr>
              <w:t>7.1组织首演，邀请业内人士和观众观看。</w:t>
            </w:r>
          </w:p>
          <w:p>
            <w:pPr>
              <w:pStyle w:val="null3"/>
              <w:ind w:firstLine="560"/>
              <w:jc w:val="both"/>
            </w:pPr>
            <w:r>
              <w:rPr>
                <w:rFonts w:ascii="仿宋_GB2312" w:hAnsi="仿宋_GB2312" w:cs="仿宋_GB2312" w:eastAsia="仿宋_GB2312"/>
              </w:rPr>
              <w:t>7.2根据首演反馈，进行必要的调整和改进。</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562"/>
              <w:jc w:val="both"/>
            </w:pPr>
            <w:r>
              <w:rPr>
                <w:rFonts w:ascii="仿宋_GB2312" w:hAnsi="仿宋_GB2312" w:cs="仿宋_GB2312" w:eastAsia="仿宋_GB2312"/>
                <w:b/>
              </w:rPr>
              <w:t>五、其他</w:t>
            </w:r>
          </w:p>
          <w:p>
            <w:pPr>
              <w:pStyle w:val="null3"/>
              <w:ind w:firstLine="560"/>
              <w:jc w:val="both"/>
            </w:pPr>
            <w:r>
              <w:rPr>
                <w:rFonts w:ascii="仿宋_GB2312" w:hAnsi="仿宋_GB2312" w:cs="仿宋_GB2312" w:eastAsia="仿宋_GB2312"/>
              </w:rPr>
              <w:t>1.质量验收标准或规范</w:t>
            </w:r>
          </w:p>
          <w:p>
            <w:pPr>
              <w:pStyle w:val="null3"/>
              <w:ind w:firstLine="560"/>
              <w:jc w:val="both"/>
            </w:pPr>
            <w:r>
              <w:rPr>
                <w:rFonts w:ascii="仿宋_GB2312" w:hAnsi="仿宋_GB2312" w:cs="仿宋_GB2312" w:eastAsia="仿宋_GB2312"/>
              </w:rPr>
              <w:t>1.1中标单位应负责在项目验收前将项目过程中产生的全部资料整理归档，并提交至采购方。</w:t>
            </w:r>
          </w:p>
          <w:p>
            <w:pPr>
              <w:pStyle w:val="null3"/>
              <w:ind w:firstLine="560"/>
              <w:jc w:val="both"/>
            </w:pPr>
            <w:r>
              <w:rPr>
                <w:rFonts w:ascii="仿宋_GB2312" w:hAnsi="仿宋_GB2312" w:cs="仿宋_GB2312" w:eastAsia="仿宋_GB2312"/>
              </w:rPr>
              <w:t>1.2对整个项目的验收包括是否实现了采购人在招标文件中所要求的服务内容，是否与中标单位提出的解决方案完全一致。</w:t>
            </w:r>
          </w:p>
          <w:p>
            <w:pPr>
              <w:pStyle w:val="null3"/>
              <w:ind w:firstLine="560"/>
              <w:jc w:val="both"/>
            </w:pPr>
            <w:r>
              <w:rPr>
                <w:rFonts w:ascii="仿宋_GB2312" w:hAnsi="仿宋_GB2312" w:cs="仿宋_GB2312" w:eastAsia="仿宋_GB2312"/>
              </w:rPr>
              <w:t>1.3本项目的最终验收由采购人、中标单位共同进行。</w:t>
            </w:r>
          </w:p>
          <w:p>
            <w:pPr>
              <w:pStyle w:val="null3"/>
              <w:ind w:firstLine="560"/>
              <w:jc w:val="both"/>
            </w:pPr>
            <w:r>
              <w:rPr>
                <w:rFonts w:ascii="仿宋_GB2312" w:hAnsi="仿宋_GB2312" w:cs="仿宋_GB2312" w:eastAsia="仿宋_GB2312"/>
              </w:rPr>
              <w:t>1.4验收依据</w:t>
            </w:r>
          </w:p>
          <w:p>
            <w:pPr>
              <w:pStyle w:val="null3"/>
              <w:ind w:firstLine="560"/>
              <w:jc w:val="both"/>
            </w:pPr>
            <w:r>
              <w:rPr>
                <w:rFonts w:ascii="仿宋_GB2312" w:hAnsi="仿宋_GB2312" w:cs="仿宋_GB2312" w:eastAsia="仿宋_GB2312"/>
              </w:rPr>
              <w:t>（1）合同文本及合同补充文件（条款）</w:t>
            </w:r>
          </w:p>
          <w:p>
            <w:pPr>
              <w:pStyle w:val="null3"/>
              <w:ind w:firstLine="560"/>
              <w:jc w:val="both"/>
            </w:pPr>
            <w:r>
              <w:rPr>
                <w:rFonts w:ascii="仿宋_GB2312" w:hAnsi="仿宋_GB2312" w:cs="仿宋_GB2312" w:eastAsia="仿宋_GB2312"/>
              </w:rPr>
              <w:t>（2）招标文件</w:t>
            </w:r>
          </w:p>
          <w:p>
            <w:pPr>
              <w:pStyle w:val="null3"/>
              <w:ind w:firstLine="560"/>
              <w:jc w:val="both"/>
            </w:pPr>
            <w:r>
              <w:rPr>
                <w:rFonts w:ascii="仿宋_GB2312" w:hAnsi="仿宋_GB2312" w:cs="仿宋_GB2312" w:eastAsia="仿宋_GB2312"/>
              </w:rPr>
              <w:t>（3）投标文件</w:t>
            </w:r>
          </w:p>
          <w:p>
            <w:pPr>
              <w:pStyle w:val="null3"/>
              <w:ind w:firstLine="560"/>
              <w:jc w:val="left"/>
            </w:pPr>
            <w:r>
              <w:rPr>
                <w:rFonts w:ascii="仿宋_GB2312" w:hAnsi="仿宋_GB2312" w:cs="仿宋_GB2312" w:eastAsia="仿宋_GB2312"/>
              </w:rPr>
              <w:t>2.违约责任</w:t>
            </w:r>
          </w:p>
          <w:p>
            <w:pPr>
              <w:pStyle w:val="null3"/>
              <w:ind w:firstLine="560"/>
              <w:jc w:val="both"/>
            </w:pPr>
            <w:r>
              <w:rPr>
                <w:rFonts w:ascii="仿宋_GB2312" w:hAnsi="仿宋_GB2312" w:cs="仿宋_GB2312" w:eastAsia="仿宋_GB2312"/>
              </w:rPr>
              <w:t>2.1按照《中华人民共和国民法典》中的相关条款执行。</w:t>
            </w:r>
          </w:p>
          <w:p>
            <w:pPr>
              <w:pStyle w:val="null3"/>
              <w:ind w:firstLine="560"/>
              <w:jc w:val="both"/>
            </w:pPr>
            <w:r>
              <w:rPr>
                <w:rFonts w:ascii="仿宋_GB2312" w:hAnsi="仿宋_GB2312" w:cs="仿宋_GB2312" w:eastAsia="仿宋_GB2312"/>
              </w:rPr>
              <w:t>2.2未按照合同要求提供服务或服务质量不能满足服务要求和标准，采购人有权终止合同，并对供方违约行为进行追究，同时按《中华人民共和国政府采购法》的有关规定进行处罚。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招标文件要求及合同约定执行；事业单位参与投标时，可不提供财务状况报告、社会保障资金和税收缴纳证明；依法免税或不需要缴纳社会保障资金的投标人应提供相应证明文件，证明其依法免税或不需要缴纳社会保障资金；自然人（仅限中国公民）参与投标时，只须提供身份证复印件。2、（投标文件格式-标的清单）本项目服务范围：大型原创舞剧《朱鹮归》（暂定名）创排项目；服务要求：符合招标文件有关技术、商务要求；服务标准：符合国家及行业现行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合同签订之日起至2026年5月31日。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单位应负责在项目验收前将项目过程中产生的全部资料整理归档，并提交至采购方。2、对整个项目的验收包括是否实现了采购人在响应文件中所要求的服务内容，是否与中标单位提出的解决方案完全一致。3、本项目的最终验收由采购人、中标单位共同进行。4、验收依据（1）合同文本及合同补充文件（条款）（2）招标文件（3）投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创排完成后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首演完成后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1、安全责任：乙方应对其工作人员在现场工作期间的一切行为负责，如安全事故责任及因此发生的人身损害赔偿和其它费用由乙方承担。 2、保密条款:（1）中标人应严格遵守采购单位有关保密规定，不得泄漏一切机密；（2）在技术服务期间，中标人对接触到的有关采购单位商业活动、技术情报和技术资料等文件进行保密。 3.为顺利推进政府采购电子化交易平台应用工作，投标人需要在线提交所有通过电子化交易平台实施的政府采购项目的投标文件，确定中标后，中标人须在中标结果公告发布后的3个工作日内提交纸质版投标文件正本壹份、副本贰份、电子版壹份(U盘)用于项目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如提供资信证明，须同时提供基本存款账户开户许可证或基本账户信息表）。注：财会[2023]15 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提供2025年2月至今任意一个月的依法缴纳税收的相关凭据（时间以税款所属日期为准），凭据应有税务机关或代收机关的公章或业务专用章；依法免税或无须缴纳税收的投标人应提供相应证明文件。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提供2025年2月至今任意一个月的社会保障资金缴存单据或社保机构开具的社会保险参保缴费情况证明。依法不需要缴纳社会保障资金的投标人应提供相关文件证明。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投标人未被列入信用中国网站(www.creditchina.gov.cn)“失信被执行人、重大税收违法失信主体”；不处于中国政府采购网(www.ccgp.gov.cn)“政府采购严重违法失信行为信息记录”中的禁止参加政府采购活动期间。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本项目不接受联合体投标，提供非联合体投标声明函，格式自拟。</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应符合“投标文件格式”要求。（不得因文件排序限制和影响投标人响应）。</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应符合投标文件要求。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报价唯一，投标报价符合唯一性要求；投标报价表填写符合要求；报价货币符合招标文件要求；报价数量与要求符合并未出现漏项；未超出采购预算和招标文件规定的各分项最高限价。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投标文件内容符合招标文件要求； 投标文件中项目名称、项目编号与本项目一致； 投标文件至少包括：（1）投标函、（2）投标报价表、（3）投标人资格证明、（4）采购需求偏离表、（5）投标人承诺书。</w:t>
            </w:r>
          </w:p>
        </w:tc>
        <w:tc>
          <w:tcPr>
            <w:tcW w:type="dxa" w:w="1661"/>
          </w:tcPr>
          <w:p>
            <w:pPr>
              <w:pStyle w:val="null3"/>
            </w:pPr>
            <w:r>
              <w:rPr>
                <w:rFonts w:ascii="仿宋_GB2312" w:hAnsi="仿宋_GB2312" w:cs="仿宋_GB2312" w:eastAsia="仿宋_GB2312"/>
              </w:rPr>
              <w:t>采购需求偏离表.pdf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对招标文件条款响应</w:t>
            </w:r>
          </w:p>
        </w:tc>
        <w:tc>
          <w:tcPr>
            <w:tcW w:type="dxa" w:w="3322"/>
          </w:tcPr>
          <w:p>
            <w:pPr>
              <w:pStyle w:val="null3"/>
            </w:pPr>
            <w:r>
              <w:rPr>
                <w:rFonts w:ascii="仿宋_GB2312" w:hAnsi="仿宋_GB2312" w:cs="仿宋_GB2312" w:eastAsia="仿宋_GB2312"/>
              </w:rPr>
              <w:t>要求实质性条款全部响应，不能有采购人不能接受的附加条件，未有负偏离且响应的内容未含有采购人不能接受的附加条件。</w:t>
            </w:r>
          </w:p>
        </w:tc>
        <w:tc>
          <w:tcPr>
            <w:tcW w:type="dxa" w:w="1661"/>
          </w:tcPr>
          <w:p>
            <w:pPr>
              <w:pStyle w:val="null3"/>
            </w:pPr>
            <w:r>
              <w:rPr>
                <w:rFonts w:ascii="仿宋_GB2312" w:hAnsi="仿宋_GB2312" w:cs="仿宋_GB2312" w:eastAsia="仿宋_GB2312"/>
              </w:rPr>
              <w:t>采购需求偏离表.pdf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投标人按照本项目采购内容及要求进行充分调研，针对本项目的具体实施内容、条件等关键点、重难点分析及应对措施、合理化建议进行阐述，分析内容包括但不限于：①对本项目实施内容、历史人文背景分析；②对本项目重点、难点的理解分析；③结合理解分析和应对措施给出的合理化建议。从分析内容全面，切合本项目实际情况，条理清晰，内容详实、合理等方面进行赋分，每项内容4分，最多得12分。每缺少一项内容扣4分，每有一处内容存在缺陷，扣1分，扣完为止。备注：本文所称“缺陷”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针对本项目制定项目实施方案，方案内容包括但不限于：①剧本创作方案；②舞美设计方案；③角色设计方案；④文化研究与资料收集方案；⑤服装设计方案；⑥主题策划深化方案。方案应切合本项目实际情况，条理清晰，内容详实、合理，完全满足采购需求。根据方案的内容从方案的全面行、合理性、可行性等方面进行赋分，每项内容5分，最多得30分。每缺少一项内容扣5分，每有一处内容存在缺陷，扣1分，扣完为止。备注：本文所称“缺陷”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质量、安全及服务保证措施</w:t>
            </w:r>
          </w:p>
        </w:tc>
        <w:tc>
          <w:tcPr>
            <w:tcW w:type="dxa" w:w="2492"/>
          </w:tcPr>
          <w:p>
            <w:pPr>
              <w:pStyle w:val="null3"/>
            </w:pPr>
            <w:r>
              <w:rPr>
                <w:rFonts w:ascii="仿宋_GB2312" w:hAnsi="仿宋_GB2312" w:cs="仿宋_GB2312" w:eastAsia="仿宋_GB2312"/>
              </w:rPr>
              <w:t>投标人针对本项目制定质量、安全及服务保证措施，措施内容包括但不限于：①质量、安全目标明确；②质量、安全体系健全；③保证措施。措施应切合本项目实际情况，条理清晰，内容详实、合理，完全满足采购需求。根据措施的内容从措施的全面行、合理性、可行性等方面进行赋分，每项内容3分，最多得9分。每缺少一项内容扣3分，每有一处内容存在缺陷，扣1分，扣完为止。备注：本文所称“缺陷”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投标人针对本项目制定进度计划及相应的质量、安全、进度保障措施，措施内容包括但不限于：①整体服务进度规划；②进度控制措施；③进度保障承诺。措施应切合本项目实际情况，条理清晰，内容详实、合理，完全满足采购需求。根据措施的内容从措施的全面行、合理性、可行性等方面进行赋分，每项内容3分，最多得9分。每缺少一项内容扣3分，每有一处内容存在缺陷，扣1分，扣完为止。备注：本文所称“缺陷”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保密保障方案</w:t>
            </w:r>
          </w:p>
        </w:tc>
        <w:tc>
          <w:tcPr>
            <w:tcW w:type="dxa" w:w="2492"/>
          </w:tcPr>
          <w:p>
            <w:pPr>
              <w:pStyle w:val="null3"/>
            </w:pPr>
            <w:r>
              <w:rPr>
                <w:rFonts w:ascii="仿宋_GB2312" w:hAnsi="仿宋_GB2312" w:cs="仿宋_GB2312" w:eastAsia="仿宋_GB2312"/>
              </w:rPr>
              <w:t>投标人针对本项目制定保密保障方案，方案内容包括但不限于：①项目可能涉及的泄密风险评估；②保密管理制度；③保密保障措施。方案应切合本项目实际情况，条理清晰，内容详实、合理，完全满足采购需求。根据方案的内容从方案的全面行、合理性、可行性等方面进行赋分，每项内容2分，最多得6分。每缺少一项内容扣2分，每有一处内容存在缺陷，扣1分，扣完为止。备注：本文所称“缺陷”是指内容不合理、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项目服务团队</w:t>
            </w:r>
          </w:p>
        </w:tc>
        <w:tc>
          <w:tcPr>
            <w:tcW w:type="dxa" w:w="2492"/>
          </w:tcPr>
          <w:p>
            <w:pPr>
              <w:pStyle w:val="null3"/>
            </w:pPr>
            <w:r>
              <w:rPr>
                <w:rFonts w:ascii="仿宋_GB2312" w:hAnsi="仿宋_GB2312" w:cs="仿宋_GB2312" w:eastAsia="仿宋_GB2312"/>
              </w:rPr>
              <w:t>1.投标人针对本项目配备专业化服务团队（包括但不限于导演、编剧、演员、舞美、音乐、行政、后勤等人员），各岗位职责分工明确、搭配合理，团队成员具有岗位对应的专业资质和工作经验，就项目成员的专业资质、文化水平、就职经历等做出详细说明并提供证明材料（包含详细的人员信息、证书、岗位职责、相关经验证明等）。①人员分工明确、搭配合理，资质优越且工作经验充足，相关证明材料完善的得9分； ②人员分工合理，资质符合项目要求，工作经验或证明资料有缺失的得6分； ③人员配备不足、分工不清晰、搭配不合理、相关证明文件有半数以上缺失的得3分； ④未提供不得分。2.主创团队中导演、编剧、舞美设计、作曲成员均获得过国家级或省部级奖项的提供相应证明文件得4分，其余不得分。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售后及服务承诺</w:t>
            </w:r>
          </w:p>
        </w:tc>
        <w:tc>
          <w:tcPr>
            <w:tcW w:type="dxa" w:w="2492"/>
          </w:tcPr>
          <w:p>
            <w:pPr>
              <w:pStyle w:val="null3"/>
            </w:pPr>
            <w:r>
              <w:rPr>
                <w:rFonts w:ascii="仿宋_GB2312" w:hAnsi="仿宋_GB2312" w:cs="仿宋_GB2312" w:eastAsia="仿宋_GB2312"/>
              </w:rPr>
              <w:t>供应商针对本项目提供切实可行的售后服务方案，服务响应高效、服务标准和服务承诺明确具体，包括但不限于项目完成期限内质量、进度保证、项目方案策划的修改与完善、出现质量问题时的补救措施等。①方案科学合理详细，针对性强，服务标准严格、服务响应高效、流程清晰易行，服务措施完善，可操作性强得5分；②方案基本合理，服务标准尚且规范、服务响应尚可接受、服务流程较清楚，有一定针对性和可操作性得3分；③方案无针对性、语言不详得1分；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自2023年1月1日以来（以合同签订时间为准）类似项目业绩证明文件，评审时以投标文件中的扫描件加盖公章为计分依据，每出具一份业绩证明文件得1分，满分6分。注：供应商需提供合同关键页扫描件（至少应包含合同首页、合同金额所在页、签字盖章，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并对有效投标报价进行政策性扣减，并依据扣减后的价格（评审价格）进行价格评审。2.满足招标文件实质性要求且报价最低的投标人的价格为投标基准价，其价格分为满分10分。3.报价得分=（投标基准价/投标报价）×10的公式计算得分。4.投标报价不完整的，不进入评标标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详见附件：服务方案说明书.pdf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