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版本号：ZYTT-2026020120260302001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汉中市中心城区道路竖向、排水防涝、污水工程、雨污分流、管线综合专项规划</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ZYTT-20260201</w:t>
      </w:r>
      <w:r>
        <w:br/>
      </w:r>
      <w:r>
        <w:br/>
      </w:r>
      <w:r>
        <w:br/>
      </w:r>
    </w:p>
    <w:p>
      <w:pPr>
        <w:pStyle w:val="null3"/>
        <w:jc w:val="center"/>
        <w:outlineLvl w:val="2"/>
      </w:pPr>
      <w:r>
        <w:rPr>
          <w:rFonts w:ascii="仿宋_GB2312" w:hAnsi="仿宋_GB2312" w:cs="仿宋_GB2312" w:eastAsia="仿宋_GB2312"/>
          <w:sz w:val="28"/>
          <w:b/>
        </w:rPr>
        <w:t>汉中市自然资源局</w:t>
      </w:r>
    </w:p>
    <w:p>
      <w:pPr>
        <w:pStyle w:val="null3"/>
        <w:jc w:val="center"/>
        <w:outlineLvl w:val="2"/>
      </w:pPr>
      <w:r>
        <w:rPr>
          <w:rFonts w:ascii="仿宋_GB2312" w:hAnsi="仿宋_GB2312" w:cs="仿宋_GB2312" w:eastAsia="仿宋_GB2312"/>
          <w:sz w:val="28"/>
          <w:b/>
        </w:rPr>
        <w:t>陕西中裕天腾项目管理有限公司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陕西中裕天腾项目管理有限公司</w:t>
      </w:r>
      <w:r>
        <w:rPr>
          <w:rFonts w:ascii="仿宋_GB2312" w:hAnsi="仿宋_GB2312" w:cs="仿宋_GB2312" w:eastAsia="仿宋_GB2312"/>
        </w:rPr>
        <w:t>（以下简称“代理机构”）受</w:t>
      </w:r>
      <w:r>
        <w:rPr>
          <w:rFonts w:ascii="仿宋_GB2312" w:hAnsi="仿宋_GB2312" w:cs="仿宋_GB2312" w:eastAsia="仿宋_GB2312"/>
        </w:rPr>
        <w:t>汉中市自然资源局</w:t>
      </w:r>
      <w:r>
        <w:rPr>
          <w:rFonts w:ascii="仿宋_GB2312" w:hAnsi="仿宋_GB2312" w:cs="仿宋_GB2312" w:eastAsia="仿宋_GB2312"/>
        </w:rPr>
        <w:t>委托，拟对</w:t>
      </w:r>
      <w:r>
        <w:rPr>
          <w:rFonts w:ascii="仿宋_GB2312" w:hAnsi="仿宋_GB2312" w:cs="仿宋_GB2312" w:eastAsia="仿宋_GB2312"/>
        </w:rPr>
        <w:t>汉中市中心城区道路竖向、排水防涝、污水工程、雨污分流、管线综合专项规划</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ZYTT-20260201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汉中市中心城区道路竖向、排水防涝、污水工程、雨污分流、管线综合专项规划</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汉中市中心城区道路竖向、排水防涝、污水工程、雨污分流、管线综合专项规划，规划编制范围为《汉中市国土空间总体规划（2021-2035年）》确定的中心城区城镇开发边界内161.42平方公里，其中江北区域城镇开发边界117.19平方公里为新编规划，研判并纳入江南区域44.23平方公里的规划编制成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1、营业执照、事业单位法人证书、 自然人身份证明：投标人为具有独立承担民事责任能力的法人其他组织或自然人，并提供法人或者其他组织合法有效的营业执照等证明文件，事业单位应提供事业单位法人证书，自然人应提供身份证明文件；：供应商需在项目电子化交易系统中按要求上传相应证明文件并进行电子签章。</w:t>
      </w:r>
    </w:p>
    <w:p>
      <w:pPr>
        <w:pStyle w:val="null3"/>
      </w:pPr>
      <w:r>
        <w:rPr>
          <w:rFonts w:ascii="仿宋_GB2312" w:hAnsi="仿宋_GB2312" w:cs="仿宋_GB2312" w:eastAsia="仿宋_GB2312"/>
        </w:rPr>
        <w:t>2、法定代表人授权委托书：投标人应授权合法的人员参加投标，其中法定代表人直接参加的，须出具法定代表人证明书；法定代表人授权他人参加的，须出具法定代表人授权书（非法人单位的负责人均参照执行）。</w:t>
      </w:r>
    </w:p>
    <w:p>
      <w:pPr>
        <w:pStyle w:val="null3"/>
      </w:pPr>
      <w:r>
        <w:rPr>
          <w:rFonts w:ascii="仿宋_GB2312" w:hAnsi="仿宋_GB2312" w:cs="仿宋_GB2312" w:eastAsia="仿宋_GB2312"/>
        </w:rPr>
        <w:t>3、汉中市政府采购供应商资格承诺函：投标人应具有良好的商业信誉和健全的财务会计制度,具有履行合同所必需的设和专业技术能力,具有依法缴纳税收和社会保障金的良好记录，参加本项目采购活动前三年内无重大违法活动记录，未列入在信用中国网站“失信被执行人”“重大税收违法案件当事人名单” 中，也未列入中国政府采购网“政府采购严重违法失信行为记录名单” 中，投标人应按照汉中市财政局《关于全面推行政府采购供应商基本资格条件承诺制的通知》（汉采办采管〔2024〕20号）文件要求，须提供加盖公章的《汉中市政府采购供应商资格承诺函》。</w:t>
      </w:r>
    </w:p>
    <w:p>
      <w:pPr>
        <w:pStyle w:val="null3"/>
      </w:pPr>
      <w:r>
        <w:rPr>
          <w:rFonts w:ascii="仿宋_GB2312" w:hAnsi="仿宋_GB2312" w:cs="仿宋_GB2312" w:eastAsia="仿宋_GB2312"/>
        </w:rPr>
        <w:t>4、投标人资质：投标人须具备行政主管部门颁发的有效的《城乡规划（国土空间规划）编制甲级》资质证书。 拟投入本项目的项目负责人须具备注册城乡规划师证书。</w:t>
      </w:r>
    </w:p>
    <w:p>
      <w:pPr>
        <w:pStyle w:val="null3"/>
      </w:pPr>
      <w:r>
        <w:rPr>
          <w:rFonts w:ascii="仿宋_GB2312" w:hAnsi="仿宋_GB2312" w:cs="仿宋_GB2312" w:eastAsia="仿宋_GB2312"/>
        </w:rPr>
        <w:t>5、非联合体声明：本项目不接受联合体投标。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0916-2996052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陕西中裕天腾项目管理有限公司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陕西省西安市莲湖区高新路西部国际广场B座28楼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吕前惠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18066518168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采购包1：5,041,000.00元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代理服务费收费标准：1、代理服务费的收取参照（发改办价格[2011]534号）收费标准计取 2、代理服务费账户： 户 名：陕西中裕天腾项目管理有限公司 开户银行：建行西安太白小区支行 账 号：61050177350000000883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汉中市自然资源局</w:t>
      </w:r>
      <w:r>
        <w:rPr>
          <w:rFonts w:ascii="仿宋_GB2312" w:hAnsi="仿宋_GB2312" w:cs="仿宋_GB2312" w:eastAsia="仿宋_GB2312"/>
        </w:rPr>
        <w:t>和</w:t>
      </w:r>
      <w:r>
        <w:rPr>
          <w:rFonts w:ascii="仿宋_GB2312" w:hAnsi="仿宋_GB2312" w:cs="仿宋_GB2312" w:eastAsia="仿宋_GB2312"/>
        </w:rPr>
        <w:t>陕西中裕天腾项目管理有限公司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汉中市自然资源局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陕西中裕天腾项目管理有限公司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陕西中裕天腾项目管理有限公司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以招标文件、投标文件及签订合同要求为准。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联系人：吕前惠</w:t>
      </w:r>
    </w:p>
    <w:p>
      <w:pPr>
        <w:pStyle w:val="null3"/>
      </w:pPr>
      <w:r>
        <w:rPr>
          <w:rFonts w:ascii="仿宋_GB2312" w:hAnsi="仿宋_GB2312" w:cs="仿宋_GB2312" w:eastAsia="仿宋_GB2312"/>
        </w:rPr>
        <w:t>联系电话：18066518168</w:t>
      </w:r>
    </w:p>
    <w:p>
      <w:pPr>
        <w:pStyle w:val="null3"/>
      </w:pPr>
      <w:r>
        <w:rPr>
          <w:rFonts w:ascii="仿宋_GB2312" w:hAnsi="仿宋_GB2312" w:cs="仿宋_GB2312" w:eastAsia="仿宋_GB2312"/>
        </w:rPr>
        <w:t>地址：陕西省西安市莲湖区高新路西部国际广场B座28楼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汉中市中心城区道路竖向、排水防涝、污水工程、雨污分流、管线综合专项规划，规划编制范围为《汉中市国土空间总体规划（2021-2035年）》确定的中心城区城镇开发边界内161.42平方公里，其中江北区域城镇开发边界117.19平方公里为新编规划，研判并纳入江南区域44.23平方公里的规划编制成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5,041,000.00</w:t>
      </w:r>
    </w:p>
    <w:p>
      <w:pPr>
        <w:pStyle w:val="null3"/>
      </w:pPr>
      <w:r>
        <w:rPr>
          <w:rFonts w:ascii="仿宋_GB2312" w:hAnsi="仿宋_GB2312" w:cs="仿宋_GB2312" w:eastAsia="仿宋_GB2312"/>
        </w:rPr>
        <w:t>采购包最高限价（元）: 5,041,000.00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完成汉中市中心城区5个专项规划的编制工作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5,041,000.00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标的名称：完成汉中市中心城区5个专项规划的编制工作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12"/>
            </w:tblGrid>
            <w:tr>
              <w:tc>
                <w:tcPr>
                  <w:tcW w:type="dxa" w:w="21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150" w:firstLine="381"/>
                    <w:jc w:val="center"/>
                  </w:pPr>
                  <w:r>
                    <w:rPr>
                      <w:rFonts w:ascii="仿宋_GB2312" w:hAnsi="仿宋_GB2312" w:cs="仿宋_GB2312" w:eastAsia="仿宋_GB2312"/>
                      <w:sz w:val="19"/>
                      <w:b/>
                      <w:color w:val="000000"/>
                    </w:rPr>
                    <w:t>《汉中市中心城区道路竖向专项规划》设计任务书</w:t>
                  </w:r>
                </w:p>
                <w:p>
                  <w:pPr>
                    <w:pStyle w:val="null3"/>
                    <w:spacing w:before="120"/>
                    <w:ind w:right="150" w:firstLine="381"/>
                  </w:pPr>
                  <w:r>
                    <w:rPr>
                      <w:rFonts w:ascii="仿宋_GB2312" w:hAnsi="仿宋_GB2312" w:cs="仿宋_GB2312" w:eastAsia="仿宋_GB2312"/>
                      <w:sz w:val="19"/>
                      <w:b/>
                      <w:color w:val="000000"/>
                    </w:rPr>
                    <w:t>一、规划背景</w:t>
                  </w:r>
                </w:p>
                <w:p>
                  <w:pPr>
                    <w:pStyle w:val="null3"/>
                    <w:spacing w:before="120"/>
                    <w:ind w:right="150" w:firstLine="380"/>
                  </w:pPr>
                  <w:r>
                    <w:rPr>
                      <w:rFonts w:ascii="仿宋_GB2312" w:hAnsi="仿宋_GB2312" w:cs="仿宋_GB2312" w:eastAsia="仿宋_GB2312"/>
                      <w:sz w:val="19"/>
                      <w:color w:val="000000"/>
                    </w:rPr>
                    <w:t>为深入贯彻落实中央城市工作会议精神和高质量发展要求，支撑城市空间有序发展，通过建立统筹协调的竖向管控框架，确保道路竖向布局与城市整体发展格局相契合，提升排水系统性能，减少城市内涝问题，协调道路与周边地块的高程关系，保障城市基础设施的正常运行和城市的安全发展，开展汉中市中心城区道路竖向专项规划编制工作，为中心城区道路建设与管理提供科学依据。</w:t>
                  </w:r>
                </w:p>
                <w:p>
                  <w:pPr>
                    <w:pStyle w:val="null3"/>
                    <w:spacing w:before="120"/>
                    <w:ind w:right="150" w:firstLine="381"/>
                  </w:pPr>
                  <w:r>
                    <w:rPr>
                      <w:rFonts w:ascii="仿宋_GB2312" w:hAnsi="仿宋_GB2312" w:cs="仿宋_GB2312" w:eastAsia="仿宋_GB2312"/>
                      <w:sz w:val="19"/>
                      <w:b/>
                      <w:color w:val="000000"/>
                    </w:rPr>
                    <w:t>二、编制依据</w:t>
                  </w:r>
                </w:p>
                <w:p>
                  <w:pPr>
                    <w:pStyle w:val="null3"/>
                    <w:spacing w:before="120"/>
                    <w:ind w:right="150" w:firstLine="380"/>
                  </w:pPr>
                  <w:r>
                    <w:rPr>
                      <w:rFonts w:ascii="仿宋_GB2312" w:hAnsi="仿宋_GB2312" w:cs="仿宋_GB2312" w:eastAsia="仿宋_GB2312"/>
                      <w:sz w:val="19"/>
                      <w:color w:val="000000"/>
                    </w:rPr>
                    <w:t>1.《中华人民共和国城乡规划法》（2019年修订）；</w:t>
                  </w:r>
                </w:p>
                <w:p>
                  <w:pPr>
                    <w:pStyle w:val="null3"/>
                    <w:spacing w:before="120"/>
                    <w:ind w:right="150" w:firstLine="380"/>
                  </w:pPr>
                  <w:r>
                    <w:rPr>
                      <w:rFonts w:ascii="仿宋_GB2312" w:hAnsi="仿宋_GB2312" w:cs="仿宋_GB2312" w:eastAsia="仿宋_GB2312"/>
                      <w:sz w:val="19"/>
                      <w:color w:val="000000"/>
                    </w:rPr>
                    <w:t>2.《中华人民共和国土地管理法》（2019年修订）；</w:t>
                  </w:r>
                </w:p>
                <w:p>
                  <w:pPr>
                    <w:pStyle w:val="null3"/>
                    <w:spacing w:before="120"/>
                    <w:ind w:right="150" w:firstLine="380"/>
                  </w:pPr>
                  <w:r>
                    <w:rPr>
                      <w:rFonts w:ascii="仿宋_GB2312" w:hAnsi="仿宋_GB2312" w:cs="仿宋_GB2312" w:eastAsia="仿宋_GB2312"/>
                      <w:sz w:val="19"/>
                      <w:color w:val="000000"/>
                    </w:rPr>
                    <w:t>3.《城乡建设用地竖向规划规范》（CJJ83-2016）；</w:t>
                  </w:r>
                </w:p>
                <w:p>
                  <w:pPr>
                    <w:pStyle w:val="null3"/>
                    <w:spacing w:before="120"/>
                    <w:ind w:right="150" w:firstLine="380"/>
                  </w:pPr>
                  <w:r>
                    <w:rPr>
                      <w:rFonts w:ascii="仿宋_GB2312" w:hAnsi="仿宋_GB2312" w:cs="仿宋_GB2312" w:eastAsia="仿宋_GB2312"/>
                      <w:sz w:val="19"/>
                      <w:color w:val="000000"/>
                    </w:rPr>
                    <w:t>4.《汉中市国土空间总体规划（2021-2035年）》；</w:t>
                  </w:r>
                </w:p>
                <w:p>
                  <w:pPr>
                    <w:pStyle w:val="null3"/>
                    <w:spacing w:before="120"/>
                    <w:ind w:right="150" w:firstLine="380"/>
                  </w:pPr>
                  <w:r>
                    <w:rPr>
                      <w:rFonts w:ascii="仿宋_GB2312" w:hAnsi="仿宋_GB2312" w:cs="仿宋_GB2312" w:eastAsia="仿宋_GB2312"/>
                      <w:sz w:val="19"/>
                      <w:color w:val="000000"/>
                    </w:rPr>
                    <w:t>5.2025年中央城市工作会议精神及汉中市贯彻落实意见；</w:t>
                  </w:r>
                </w:p>
                <w:p>
                  <w:pPr>
                    <w:pStyle w:val="null3"/>
                    <w:spacing w:before="120"/>
                    <w:ind w:right="150" w:firstLine="380"/>
                  </w:pPr>
                  <w:r>
                    <w:rPr>
                      <w:rFonts w:ascii="仿宋_GB2312" w:hAnsi="仿宋_GB2312" w:cs="仿宋_GB2312" w:eastAsia="仿宋_GB2312"/>
                      <w:sz w:val="19"/>
                      <w:color w:val="000000"/>
                    </w:rPr>
                    <w:t>6.中共汉中市委《关于深入学习贯彻总书记来汉中考察重要指示精神努力建设环境优美绿色低碳宜居宜游的生态城市的决定》（汉发〔2023〕12号）；</w:t>
                  </w:r>
                </w:p>
                <w:p>
                  <w:pPr>
                    <w:pStyle w:val="null3"/>
                    <w:spacing w:before="120"/>
                    <w:ind w:right="150" w:firstLine="380"/>
                  </w:pPr>
                  <w:r>
                    <w:rPr>
                      <w:rFonts w:ascii="仿宋_GB2312" w:hAnsi="仿宋_GB2312" w:cs="仿宋_GB2312" w:eastAsia="仿宋_GB2312"/>
                      <w:sz w:val="19"/>
                      <w:color w:val="000000"/>
                    </w:rPr>
                    <w:t>7.国家、省、市关于道路竖向工作的其他相关政策文件、标准规范及规划要求。</w:t>
                  </w:r>
                </w:p>
                <w:p>
                  <w:pPr>
                    <w:pStyle w:val="null3"/>
                    <w:spacing w:before="120"/>
                    <w:ind w:right="150" w:firstLine="381"/>
                  </w:pPr>
                  <w:r>
                    <w:rPr>
                      <w:rFonts w:ascii="仿宋_GB2312" w:hAnsi="仿宋_GB2312" w:cs="仿宋_GB2312" w:eastAsia="仿宋_GB2312"/>
                      <w:sz w:val="19"/>
                      <w:b/>
                      <w:color w:val="000000"/>
                    </w:rPr>
                    <w:t>三、项目范围</w:t>
                  </w:r>
                </w:p>
                <w:p>
                  <w:pPr>
                    <w:pStyle w:val="null3"/>
                    <w:spacing w:before="120"/>
                    <w:ind w:right="150" w:firstLine="380"/>
                  </w:pPr>
                  <w:r>
                    <w:rPr>
                      <w:rFonts w:ascii="仿宋_GB2312" w:hAnsi="仿宋_GB2312" w:cs="仿宋_GB2312" w:eastAsia="仿宋_GB2312"/>
                      <w:sz w:val="19"/>
                      <w:color w:val="000000"/>
                    </w:rPr>
                    <w:t>规划编制范围为汉中市国土空间总体规划确定的中心城区，城镇开发边界面积约161.42平方公里，其中江北区域城镇开发边界内117.19平方公里为新编规划，研判并纳入江南区域44.23平方公里的规划编制成果。</w:t>
                  </w:r>
                </w:p>
                <w:p>
                  <w:pPr>
                    <w:pStyle w:val="null3"/>
                    <w:spacing w:before="120"/>
                    <w:ind w:right="150" w:firstLine="381"/>
                  </w:pPr>
                  <w:r>
                    <w:rPr>
                      <w:rFonts w:ascii="仿宋_GB2312" w:hAnsi="仿宋_GB2312" w:cs="仿宋_GB2312" w:eastAsia="仿宋_GB2312"/>
                      <w:sz w:val="19"/>
                      <w:b/>
                      <w:color w:val="000000"/>
                    </w:rPr>
                    <w:t>四、规划主要内容</w:t>
                  </w:r>
                </w:p>
                <w:p>
                  <w:pPr>
                    <w:pStyle w:val="null3"/>
                    <w:spacing w:before="120"/>
                    <w:ind w:right="150" w:firstLine="381"/>
                  </w:pPr>
                  <w:r>
                    <w:rPr>
                      <w:rFonts w:ascii="仿宋_GB2312" w:hAnsi="仿宋_GB2312" w:cs="仿宋_GB2312" w:eastAsia="仿宋_GB2312"/>
                      <w:sz w:val="19"/>
                      <w:b/>
                      <w:color w:val="000000"/>
                    </w:rPr>
                    <w:t>（一）规划主要内容</w:t>
                  </w:r>
                </w:p>
                <w:p>
                  <w:pPr>
                    <w:pStyle w:val="null3"/>
                    <w:spacing w:before="120"/>
                    <w:ind w:right="150" w:firstLine="380"/>
                  </w:pPr>
                  <w:r>
                    <w:rPr>
                      <w:rFonts w:ascii="仿宋_GB2312" w:hAnsi="仿宋_GB2312" w:cs="仿宋_GB2312" w:eastAsia="仿宋_GB2312"/>
                      <w:sz w:val="19"/>
                      <w:color w:val="000000"/>
                    </w:rPr>
                    <w:t>研究分析坡度、控制高程和平衡土方等，合理规划道路节点的竖向高程，为城市道路和周边地块开发建设竖向控制和排水方向提供依据。应包括但不限于下列主要内容：</w:t>
                  </w:r>
                </w:p>
                <w:p>
                  <w:pPr>
                    <w:pStyle w:val="null3"/>
                    <w:spacing w:before="120"/>
                    <w:ind w:right="150" w:firstLine="380"/>
                  </w:pPr>
                  <w:r>
                    <w:rPr>
                      <w:rFonts w:ascii="仿宋_GB2312" w:hAnsi="仿宋_GB2312" w:cs="仿宋_GB2312" w:eastAsia="仿宋_GB2312"/>
                      <w:sz w:val="19"/>
                      <w:color w:val="000000"/>
                    </w:rPr>
                    <w:t>1.结合城市用地布局，做好用地地形、地貌和地质分析，充分利用与适当改造地形，确定主要控制点标高；</w:t>
                  </w:r>
                </w:p>
                <w:p>
                  <w:pPr>
                    <w:pStyle w:val="null3"/>
                    <w:spacing w:before="120"/>
                    <w:ind w:right="150" w:firstLine="380"/>
                  </w:pPr>
                  <w:r>
                    <w:rPr>
                      <w:rFonts w:ascii="仿宋_GB2312" w:hAnsi="仿宋_GB2312" w:cs="仿宋_GB2312" w:eastAsia="仿宋_GB2312"/>
                      <w:sz w:val="19"/>
                      <w:color w:val="000000"/>
                    </w:rPr>
                    <w:t>2.城市快速路、主干路与高速公路、铁路主干线交叉点的控制标高；</w:t>
                  </w:r>
                </w:p>
                <w:p>
                  <w:pPr>
                    <w:pStyle w:val="null3"/>
                    <w:spacing w:before="120"/>
                    <w:ind w:right="150" w:firstLine="380"/>
                  </w:pPr>
                  <w:r>
                    <w:rPr>
                      <w:rFonts w:ascii="仿宋_GB2312" w:hAnsi="仿宋_GB2312" w:cs="仿宋_GB2312" w:eastAsia="仿宋_GB2312"/>
                      <w:sz w:val="19"/>
                      <w:color w:val="000000"/>
                    </w:rPr>
                    <w:t>3.确定主次干道交叉点、变坡点的控制标高；</w:t>
                  </w:r>
                </w:p>
                <w:p>
                  <w:pPr>
                    <w:pStyle w:val="null3"/>
                    <w:spacing w:before="120"/>
                    <w:ind w:right="150" w:firstLine="380"/>
                  </w:pPr>
                  <w:r>
                    <w:rPr>
                      <w:rFonts w:ascii="仿宋_GB2312" w:hAnsi="仿宋_GB2312" w:cs="仿宋_GB2312" w:eastAsia="仿宋_GB2312"/>
                      <w:sz w:val="19"/>
                      <w:color w:val="000000"/>
                    </w:rPr>
                    <w:t>4.道路竖向及各类管线规划中所需的其他控制标高；</w:t>
                  </w:r>
                </w:p>
                <w:p>
                  <w:pPr>
                    <w:pStyle w:val="null3"/>
                    <w:spacing w:before="120"/>
                    <w:ind w:right="150" w:firstLine="380"/>
                  </w:pPr>
                  <w:r>
                    <w:rPr>
                      <w:rFonts w:ascii="仿宋_GB2312" w:hAnsi="仿宋_GB2312" w:cs="仿宋_GB2312" w:eastAsia="仿宋_GB2312"/>
                      <w:sz w:val="19"/>
                      <w:color w:val="000000"/>
                    </w:rPr>
                    <w:t>5.确定道路两侧地块排水走向、控制高程；</w:t>
                  </w:r>
                </w:p>
                <w:p>
                  <w:pPr>
                    <w:pStyle w:val="null3"/>
                    <w:spacing w:before="120"/>
                    <w:ind w:right="150" w:firstLine="380"/>
                  </w:pPr>
                  <w:r>
                    <w:rPr>
                      <w:rFonts w:ascii="仿宋_GB2312" w:hAnsi="仿宋_GB2312" w:cs="仿宋_GB2312" w:eastAsia="仿宋_GB2312"/>
                      <w:sz w:val="19"/>
                      <w:color w:val="000000"/>
                    </w:rPr>
                    <w:t>6.明确道路穿越江、河、渠道等水系的高程控制要求；</w:t>
                  </w:r>
                </w:p>
                <w:p>
                  <w:pPr>
                    <w:pStyle w:val="null3"/>
                    <w:spacing w:before="120"/>
                    <w:ind w:right="150" w:firstLine="380"/>
                  </w:pPr>
                  <w:r>
                    <w:rPr>
                      <w:rFonts w:ascii="仿宋_GB2312" w:hAnsi="仿宋_GB2312" w:cs="仿宋_GB2312" w:eastAsia="仿宋_GB2312"/>
                      <w:sz w:val="19"/>
                      <w:color w:val="000000"/>
                    </w:rPr>
                    <w:t>7.明确道路跨（穿）越铁路的高程控制要求；</w:t>
                  </w:r>
                </w:p>
                <w:p>
                  <w:pPr>
                    <w:pStyle w:val="null3"/>
                    <w:spacing w:before="120"/>
                    <w:ind w:right="150" w:firstLine="380"/>
                  </w:pPr>
                  <w:r>
                    <w:rPr>
                      <w:rFonts w:ascii="仿宋_GB2312" w:hAnsi="仿宋_GB2312" w:cs="仿宋_GB2312" w:eastAsia="仿宋_GB2312"/>
                      <w:sz w:val="19"/>
                      <w:color w:val="000000"/>
                    </w:rPr>
                    <w:t>8.河流水系对两岸道路竖向设计的要求。</w:t>
                  </w:r>
                </w:p>
                <w:p>
                  <w:pPr>
                    <w:pStyle w:val="null3"/>
                    <w:spacing w:before="120"/>
                    <w:ind w:right="150" w:firstLine="381"/>
                  </w:pPr>
                  <w:r>
                    <w:rPr>
                      <w:rFonts w:ascii="仿宋_GB2312" w:hAnsi="仿宋_GB2312" w:cs="仿宋_GB2312" w:eastAsia="仿宋_GB2312"/>
                      <w:sz w:val="19"/>
                      <w:b/>
                      <w:color w:val="000000"/>
                    </w:rPr>
                    <w:t>（二）环境影响评价</w:t>
                  </w:r>
                </w:p>
                <w:p>
                  <w:pPr>
                    <w:pStyle w:val="null3"/>
                    <w:spacing w:before="120"/>
                    <w:ind w:right="150" w:firstLine="380"/>
                  </w:pPr>
                  <w:r>
                    <w:rPr>
                      <w:rFonts w:ascii="仿宋_GB2312" w:hAnsi="仿宋_GB2312" w:cs="仿宋_GB2312" w:eastAsia="仿宋_GB2312"/>
                      <w:sz w:val="19"/>
                      <w:color w:val="000000"/>
                    </w:rPr>
                    <w:t>依据生态环境主管部门关于规划环评的有关要求，应根据规划实施后可能对环境造成的影响，编写环境影响篇章或者说明，符合《规划环境影响评价技术导则总纲》《陕西省规划环境影响评价管理规程（试行）》等相关要求，并通过生态环境主管部门审批。</w:t>
                  </w:r>
                </w:p>
                <w:p>
                  <w:pPr>
                    <w:pStyle w:val="null3"/>
                    <w:spacing w:before="120"/>
                    <w:ind w:right="150" w:firstLine="381"/>
                  </w:pPr>
                  <w:r>
                    <w:rPr>
                      <w:rFonts w:ascii="仿宋_GB2312" w:hAnsi="仿宋_GB2312" w:cs="仿宋_GB2312" w:eastAsia="仿宋_GB2312"/>
                      <w:sz w:val="19"/>
                      <w:b/>
                      <w:color w:val="000000"/>
                    </w:rPr>
                    <w:t>（三）动画演示</w:t>
                  </w:r>
                </w:p>
                <w:p>
                  <w:pPr>
                    <w:pStyle w:val="null3"/>
                    <w:spacing w:before="120"/>
                    <w:ind w:right="150" w:firstLine="380"/>
                  </w:pPr>
                  <w:r>
                    <w:rPr>
                      <w:rFonts w:ascii="仿宋_GB2312" w:hAnsi="仿宋_GB2312" w:cs="仿宋_GB2312" w:eastAsia="仿宋_GB2312"/>
                      <w:sz w:val="19"/>
                      <w:color w:val="000000"/>
                    </w:rPr>
                    <w:t>用动画动态演示规划，需充分展示规划的重点成果与关键节点，直观展示对比规划前后的效果。</w:t>
                  </w:r>
                </w:p>
                <w:p>
                  <w:pPr>
                    <w:pStyle w:val="null3"/>
                    <w:spacing w:before="120"/>
                    <w:ind w:right="150" w:firstLine="381"/>
                  </w:pPr>
                  <w:r>
                    <w:rPr>
                      <w:rFonts w:ascii="仿宋_GB2312" w:hAnsi="仿宋_GB2312" w:cs="仿宋_GB2312" w:eastAsia="仿宋_GB2312"/>
                      <w:sz w:val="19"/>
                      <w:b/>
                      <w:color w:val="000000"/>
                    </w:rPr>
                    <w:t>五、成果要求</w:t>
                  </w:r>
                </w:p>
                <w:p>
                  <w:pPr>
                    <w:pStyle w:val="null3"/>
                    <w:spacing w:before="120"/>
                    <w:ind w:right="150" w:firstLine="381"/>
                  </w:pPr>
                  <w:r>
                    <w:rPr>
                      <w:rFonts w:ascii="仿宋_GB2312" w:hAnsi="仿宋_GB2312" w:cs="仿宋_GB2312" w:eastAsia="仿宋_GB2312"/>
                      <w:sz w:val="19"/>
                      <w:b/>
                      <w:color w:val="000000"/>
                    </w:rPr>
                    <w:t>（一）总体要求</w:t>
                  </w:r>
                </w:p>
                <w:p>
                  <w:pPr>
                    <w:pStyle w:val="null3"/>
                    <w:spacing w:before="120"/>
                    <w:ind w:right="150" w:firstLine="380"/>
                  </w:pPr>
                  <w:r>
                    <w:rPr>
                      <w:rFonts w:ascii="仿宋_GB2312" w:hAnsi="仿宋_GB2312" w:cs="仿宋_GB2312" w:eastAsia="仿宋_GB2312"/>
                      <w:sz w:val="19"/>
                      <w:color w:val="000000"/>
                    </w:rPr>
                    <w:t>规划编制要符合《汉中市国土空间总体规划（2021-2035年）》等上位规划要求，纳入国土空间规划“一张图”实施监督系统和国土空间规划实施监测网络（CSPON）管理。规划内容和深度要符合《城乡建设用地竖向规划规范》CJJ 83-2016等相关规范标准要求。</w:t>
                  </w:r>
                </w:p>
                <w:p>
                  <w:pPr>
                    <w:pStyle w:val="null3"/>
                    <w:spacing w:before="120"/>
                    <w:ind w:right="150" w:firstLine="381"/>
                  </w:pPr>
                  <w:r>
                    <w:rPr>
                      <w:rFonts w:ascii="仿宋_GB2312" w:hAnsi="仿宋_GB2312" w:cs="仿宋_GB2312" w:eastAsia="仿宋_GB2312"/>
                      <w:sz w:val="19"/>
                      <w:b/>
                      <w:color w:val="000000"/>
                    </w:rPr>
                    <w:t>（二）成果形式</w:t>
                  </w:r>
                </w:p>
                <w:p>
                  <w:pPr>
                    <w:pStyle w:val="null3"/>
                    <w:spacing w:before="120"/>
                    <w:ind w:right="150" w:firstLine="380"/>
                  </w:pPr>
                  <w:r>
                    <w:rPr>
                      <w:rFonts w:ascii="仿宋_GB2312" w:hAnsi="仿宋_GB2312" w:cs="仿宋_GB2312" w:eastAsia="仿宋_GB2312"/>
                      <w:sz w:val="19"/>
                      <w:color w:val="000000"/>
                    </w:rPr>
                    <w:t>1.现状资料。现状管线图（比例尺为1：500或1：1000，CAD文件或shp文件格式）</w:t>
                  </w:r>
                </w:p>
                <w:p>
                  <w:pPr>
                    <w:pStyle w:val="null3"/>
                    <w:spacing w:before="120"/>
                    <w:ind w:right="150" w:firstLine="380"/>
                  </w:pPr>
                  <w:r>
                    <w:rPr>
                      <w:rFonts w:ascii="仿宋_GB2312" w:hAnsi="仿宋_GB2312" w:cs="仿宋_GB2312" w:eastAsia="仿宋_GB2312"/>
                      <w:sz w:val="19"/>
                      <w:color w:val="000000"/>
                    </w:rPr>
                    <w:t>2.规划成果。包括文本、说明书、图纸、环境影响篇章或说明、数据库应能在汉中市国土空间规划“一张图”实施监督信息系统和国土空间规划实施监测网络（CSPON）上搭载应用、汇报演示文件等（文字为doc格式，图纸为dwg、GIS、jpg格式，数据库为mdb、gdb格式，效果图为jpg格式，供汇报展示用演示文件为ppt格式）。</w:t>
                  </w:r>
                </w:p>
                <w:p>
                  <w:pPr>
                    <w:pStyle w:val="null3"/>
                    <w:spacing w:before="120"/>
                    <w:ind w:right="150" w:firstLine="381"/>
                  </w:pPr>
                  <w:r>
                    <w:rPr>
                      <w:rFonts w:ascii="仿宋_GB2312" w:hAnsi="仿宋_GB2312" w:cs="仿宋_GB2312" w:eastAsia="仿宋_GB2312"/>
                      <w:sz w:val="19"/>
                      <w:b/>
                      <w:color w:val="000000"/>
                    </w:rPr>
                    <w:t>六、其他要求</w:t>
                  </w:r>
                </w:p>
                <w:p>
                  <w:pPr>
                    <w:pStyle w:val="null3"/>
                    <w:spacing w:before="120"/>
                    <w:ind w:right="150" w:firstLine="380"/>
                  </w:pPr>
                  <w:r>
                    <w:rPr>
                      <w:rFonts w:ascii="仿宋_GB2312" w:hAnsi="仿宋_GB2312" w:cs="仿宋_GB2312" w:eastAsia="仿宋_GB2312"/>
                      <w:sz w:val="19"/>
                      <w:color w:val="000000"/>
                    </w:rPr>
                    <w:t>按照合同约定期限，参与中心城区市政基础设施相关的规划建设，并出具书面指导意见。</w:t>
                  </w:r>
                </w:p>
                <w:p>
                  <w:pPr>
                    <w:pStyle w:val="null3"/>
                    <w:spacing w:before="120"/>
                    <w:ind w:right="150" w:firstLine="381"/>
                  </w:pPr>
                  <w:r>
                    <w:rPr>
                      <w:rFonts w:ascii="仿宋_GB2312" w:hAnsi="仿宋_GB2312" w:cs="仿宋_GB2312" w:eastAsia="仿宋_GB2312"/>
                      <w:sz w:val="19"/>
                      <w:b/>
                      <w:color w:val="000000"/>
                    </w:rPr>
                    <w:t>七、成果验收</w:t>
                  </w:r>
                </w:p>
                <w:p>
                  <w:pPr>
                    <w:pStyle w:val="null3"/>
                    <w:spacing w:before="120"/>
                    <w:ind w:right="150" w:firstLine="380"/>
                  </w:pPr>
                  <w:r>
                    <w:rPr>
                      <w:rFonts w:ascii="仿宋_GB2312" w:hAnsi="仿宋_GB2312" w:cs="仿宋_GB2312" w:eastAsia="仿宋_GB2312"/>
                      <w:sz w:val="19"/>
                      <w:color w:val="000000"/>
                    </w:rPr>
                    <w:t>经汉中市国土空间规划委员会审议通过后一个月内，设计方根据各阶段研究审议提出的修改、补充、完善意见，全面修改，达到纸质及电子文档最终成果提交要求，经市自然资源局联合相关行业主管部门复核无误，出具书面成果接收清单后，方可视为正式通过验收。</w:t>
                  </w:r>
                </w:p>
                <w:p>
                  <w:pPr>
                    <w:pStyle w:val="null3"/>
                    <w:spacing w:before="120"/>
                    <w:ind w:right="150" w:firstLine="381"/>
                    <w:jc w:val="center"/>
                  </w:pPr>
                  <w:r>
                    <w:rPr>
                      <w:rFonts w:ascii="仿宋_GB2312" w:hAnsi="仿宋_GB2312" w:cs="仿宋_GB2312" w:eastAsia="仿宋_GB2312"/>
                      <w:sz w:val="19"/>
                      <w:b/>
                      <w:color w:val="000000"/>
                    </w:rPr>
                    <w:t>《汉中市中心城区排水防涝专项规划》设计任务书</w:t>
                  </w:r>
                </w:p>
                <w:p>
                  <w:pPr>
                    <w:pStyle w:val="null3"/>
                    <w:spacing w:before="120"/>
                    <w:ind w:right="150" w:firstLine="381"/>
                  </w:pPr>
                  <w:r>
                    <w:rPr>
                      <w:rFonts w:ascii="仿宋_GB2312" w:hAnsi="仿宋_GB2312" w:cs="仿宋_GB2312" w:eastAsia="仿宋_GB2312"/>
                      <w:sz w:val="19"/>
                      <w:b/>
                      <w:color w:val="000000"/>
                    </w:rPr>
                    <w:t>一、规划背景</w:t>
                  </w:r>
                </w:p>
                <w:p>
                  <w:pPr>
                    <w:pStyle w:val="null3"/>
                    <w:spacing w:before="120"/>
                    <w:ind w:right="150" w:firstLine="380"/>
                  </w:pPr>
                  <w:r>
                    <w:rPr>
                      <w:rFonts w:ascii="仿宋_GB2312" w:hAnsi="仿宋_GB2312" w:cs="仿宋_GB2312" w:eastAsia="仿宋_GB2312"/>
                      <w:sz w:val="19"/>
                      <w:color w:val="000000"/>
                    </w:rPr>
                    <w:t>为深入贯彻落实中央城市工作会议精神和高质量发展要求，补齐市政基础设施短板，明确中心城区排水防涝体系建设的总体方向、重点任务与实施路径，优化排水防涝设施布局，促进功能提升与管理增效，构建与城市发展相匹配的排水防涝运行体系，开展汉中市中心城区排水防涝专项规划编制工作，切实保障城市安全稳定运行和群众生命财产安全。</w:t>
                  </w:r>
                </w:p>
                <w:p>
                  <w:pPr>
                    <w:pStyle w:val="null3"/>
                    <w:spacing w:before="120"/>
                    <w:ind w:right="150" w:firstLine="381"/>
                  </w:pPr>
                  <w:r>
                    <w:rPr>
                      <w:rFonts w:ascii="仿宋_GB2312" w:hAnsi="仿宋_GB2312" w:cs="仿宋_GB2312" w:eastAsia="仿宋_GB2312"/>
                      <w:sz w:val="19"/>
                      <w:b/>
                      <w:color w:val="000000"/>
                    </w:rPr>
                    <w:t>二、编制依据</w:t>
                  </w:r>
                </w:p>
                <w:p>
                  <w:pPr>
                    <w:pStyle w:val="null3"/>
                    <w:spacing w:before="120"/>
                    <w:ind w:right="150" w:firstLine="380"/>
                  </w:pPr>
                  <w:r>
                    <w:rPr>
                      <w:rFonts w:ascii="仿宋_GB2312" w:hAnsi="仿宋_GB2312" w:cs="仿宋_GB2312" w:eastAsia="仿宋_GB2312"/>
                      <w:sz w:val="19"/>
                      <w:color w:val="000000"/>
                    </w:rPr>
                    <w:t>1.《中华人民共和国城乡规划法》（2019年修订）；</w:t>
                  </w:r>
                </w:p>
                <w:p>
                  <w:pPr>
                    <w:pStyle w:val="null3"/>
                    <w:spacing w:before="120"/>
                    <w:ind w:right="150" w:firstLine="380"/>
                  </w:pPr>
                  <w:r>
                    <w:rPr>
                      <w:rFonts w:ascii="仿宋_GB2312" w:hAnsi="仿宋_GB2312" w:cs="仿宋_GB2312" w:eastAsia="仿宋_GB2312"/>
                      <w:sz w:val="19"/>
                      <w:color w:val="000000"/>
                    </w:rPr>
                    <w:t>2.《中华人民共和国土地管理法》（2019年修订）；</w:t>
                  </w:r>
                </w:p>
                <w:p>
                  <w:pPr>
                    <w:pStyle w:val="null3"/>
                    <w:spacing w:before="120"/>
                    <w:ind w:right="150" w:firstLine="380"/>
                  </w:pPr>
                  <w:r>
                    <w:rPr>
                      <w:rFonts w:ascii="仿宋_GB2312" w:hAnsi="仿宋_GB2312" w:cs="仿宋_GB2312" w:eastAsia="仿宋_GB2312"/>
                      <w:sz w:val="19"/>
                      <w:color w:val="000000"/>
                    </w:rPr>
                    <w:t>3.《中华人民共和国水法》；</w:t>
                  </w:r>
                </w:p>
                <w:p>
                  <w:pPr>
                    <w:pStyle w:val="null3"/>
                    <w:spacing w:before="120"/>
                    <w:ind w:right="150" w:firstLine="380"/>
                  </w:pPr>
                  <w:r>
                    <w:rPr>
                      <w:rFonts w:ascii="仿宋_GB2312" w:hAnsi="仿宋_GB2312" w:cs="仿宋_GB2312" w:eastAsia="仿宋_GB2312"/>
                      <w:sz w:val="19"/>
                      <w:color w:val="000000"/>
                    </w:rPr>
                    <w:t>4.《中华人民共和国环境保护法》；</w:t>
                  </w:r>
                </w:p>
                <w:p>
                  <w:pPr>
                    <w:pStyle w:val="null3"/>
                    <w:spacing w:before="120"/>
                    <w:ind w:right="150" w:firstLine="380"/>
                  </w:pPr>
                  <w:r>
                    <w:rPr>
                      <w:rFonts w:ascii="仿宋_GB2312" w:hAnsi="仿宋_GB2312" w:cs="仿宋_GB2312" w:eastAsia="仿宋_GB2312"/>
                      <w:sz w:val="19"/>
                      <w:color w:val="000000"/>
                    </w:rPr>
                    <w:t>5.《城市防洪工程设计规范》（GB/T50805-2012）；</w:t>
                  </w:r>
                </w:p>
                <w:p>
                  <w:pPr>
                    <w:pStyle w:val="null3"/>
                    <w:spacing w:before="120"/>
                    <w:ind w:right="150" w:firstLine="380"/>
                  </w:pPr>
                  <w:r>
                    <w:rPr>
                      <w:rFonts w:ascii="仿宋_GB2312" w:hAnsi="仿宋_GB2312" w:cs="仿宋_GB2312" w:eastAsia="仿宋_GB2312"/>
                      <w:sz w:val="19"/>
                      <w:color w:val="000000"/>
                    </w:rPr>
                    <w:t>6.《城镇内涝防治技术规范》（GB51222-2017）；</w:t>
                  </w:r>
                </w:p>
                <w:p>
                  <w:pPr>
                    <w:pStyle w:val="null3"/>
                    <w:spacing w:before="120"/>
                    <w:ind w:right="150" w:firstLine="380"/>
                  </w:pPr>
                  <w:r>
                    <w:rPr>
                      <w:rFonts w:ascii="仿宋_GB2312" w:hAnsi="仿宋_GB2312" w:cs="仿宋_GB2312" w:eastAsia="仿宋_GB2312"/>
                      <w:sz w:val="19"/>
                      <w:color w:val="000000"/>
                    </w:rPr>
                    <w:t>7.《防洪标准》（GB50201-2014）；</w:t>
                  </w:r>
                </w:p>
                <w:p>
                  <w:pPr>
                    <w:pStyle w:val="null3"/>
                    <w:spacing w:before="120"/>
                    <w:ind w:right="150" w:firstLine="380"/>
                  </w:pPr>
                  <w:r>
                    <w:rPr>
                      <w:rFonts w:ascii="仿宋_GB2312" w:hAnsi="仿宋_GB2312" w:cs="仿宋_GB2312" w:eastAsia="仿宋_GB2312"/>
                      <w:sz w:val="19"/>
                      <w:color w:val="000000"/>
                    </w:rPr>
                    <w:t>8.《城市排水工程规划规范》（GB50318-2017）；</w:t>
                  </w:r>
                </w:p>
                <w:p>
                  <w:pPr>
                    <w:pStyle w:val="null3"/>
                    <w:spacing w:before="120"/>
                    <w:ind w:right="150" w:firstLine="380"/>
                  </w:pPr>
                  <w:r>
                    <w:rPr>
                      <w:rFonts w:ascii="仿宋_GB2312" w:hAnsi="仿宋_GB2312" w:cs="仿宋_GB2312" w:eastAsia="仿宋_GB2312"/>
                      <w:sz w:val="19"/>
                      <w:color w:val="000000"/>
                    </w:rPr>
                    <w:t>9.《城乡排水工程项目规范》（GB 55027-2022）；</w:t>
                  </w:r>
                </w:p>
                <w:p>
                  <w:pPr>
                    <w:pStyle w:val="null3"/>
                    <w:spacing w:before="120"/>
                    <w:ind w:right="150" w:firstLine="380"/>
                  </w:pPr>
                  <w:r>
                    <w:rPr>
                      <w:rFonts w:ascii="仿宋_GB2312" w:hAnsi="仿宋_GB2312" w:cs="仿宋_GB2312" w:eastAsia="仿宋_GB2312"/>
                      <w:sz w:val="19"/>
                      <w:color w:val="000000"/>
                    </w:rPr>
                    <w:t>10.《城市水系规划规范》（GB 50513-2009）；</w:t>
                  </w:r>
                </w:p>
                <w:p>
                  <w:pPr>
                    <w:pStyle w:val="null3"/>
                    <w:spacing w:before="120"/>
                    <w:ind w:right="150" w:firstLine="380"/>
                  </w:pPr>
                  <w:r>
                    <w:rPr>
                      <w:rFonts w:ascii="仿宋_GB2312" w:hAnsi="仿宋_GB2312" w:cs="仿宋_GB2312" w:eastAsia="仿宋_GB2312"/>
                      <w:sz w:val="19"/>
                      <w:color w:val="000000"/>
                    </w:rPr>
                    <w:t>11.《室外给水设计标准》（GB50013-2018）；</w:t>
                  </w:r>
                </w:p>
                <w:p>
                  <w:pPr>
                    <w:pStyle w:val="null3"/>
                    <w:spacing w:before="120"/>
                    <w:ind w:right="150" w:firstLine="380"/>
                  </w:pPr>
                  <w:r>
                    <w:rPr>
                      <w:rFonts w:ascii="仿宋_GB2312" w:hAnsi="仿宋_GB2312" w:cs="仿宋_GB2312" w:eastAsia="仿宋_GB2312"/>
                      <w:sz w:val="19"/>
                      <w:color w:val="000000"/>
                    </w:rPr>
                    <w:t>12.《室外排水设计标准》（GB50014-2021）；</w:t>
                  </w:r>
                </w:p>
                <w:p>
                  <w:pPr>
                    <w:pStyle w:val="null3"/>
                    <w:spacing w:before="120"/>
                    <w:ind w:right="150" w:firstLine="380"/>
                  </w:pPr>
                  <w:r>
                    <w:rPr>
                      <w:rFonts w:ascii="仿宋_GB2312" w:hAnsi="仿宋_GB2312" w:cs="仿宋_GB2312" w:eastAsia="仿宋_GB2312"/>
                      <w:sz w:val="19"/>
                      <w:color w:val="000000"/>
                    </w:rPr>
                    <w:t>13.《汉中市国土空间总体规划（2021-2035年）》；</w:t>
                  </w:r>
                </w:p>
                <w:p>
                  <w:pPr>
                    <w:pStyle w:val="null3"/>
                    <w:spacing w:before="120"/>
                    <w:ind w:right="150" w:firstLine="380"/>
                  </w:pPr>
                  <w:r>
                    <w:rPr>
                      <w:rFonts w:ascii="仿宋_GB2312" w:hAnsi="仿宋_GB2312" w:cs="仿宋_GB2312" w:eastAsia="仿宋_GB2312"/>
                      <w:sz w:val="19"/>
                      <w:color w:val="000000"/>
                    </w:rPr>
                    <w:t>14.2025年中央城市工作会议精神及汉中市贯彻落实意见；</w:t>
                  </w:r>
                </w:p>
                <w:p>
                  <w:pPr>
                    <w:pStyle w:val="null3"/>
                    <w:spacing w:before="120"/>
                    <w:ind w:right="150" w:firstLine="380"/>
                  </w:pPr>
                  <w:r>
                    <w:rPr>
                      <w:rFonts w:ascii="仿宋_GB2312" w:hAnsi="仿宋_GB2312" w:cs="仿宋_GB2312" w:eastAsia="仿宋_GB2312"/>
                      <w:sz w:val="19"/>
                      <w:color w:val="000000"/>
                    </w:rPr>
                    <w:t>15.中共汉中市委《关于深入学习贯彻总书记来汉中考察重要指示精神努力建设环境优美绿色低碳宜居宜游的生态城市的决定》（汉发〔2023〕12号）；</w:t>
                  </w:r>
                </w:p>
                <w:p>
                  <w:pPr>
                    <w:pStyle w:val="null3"/>
                    <w:spacing w:before="120"/>
                    <w:ind w:right="150" w:firstLine="380"/>
                  </w:pPr>
                  <w:r>
                    <w:rPr>
                      <w:rFonts w:ascii="仿宋_GB2312" w:hAnsi="仿宋_GB2312" w:cs="仿宋_GB2312" w:eastAsia="仿宋_GB2312"/>
                      <w:sz w:val="19"/>
                      <w:color w:val="000000"/>
                    </w:rPr>
                    <w:t>16.国家、省、市关于排水防涝工作的其他相关政策文件、标准规范及规划要求。</w:t>
                  </w:r>
                </w:p>
                <w:p>
                  <w:pPr>
                    <w:pStyle w:val="null3"/>
                    <w:spacing w:before="120"/>
                    <w:ind w:right="150" w:firstLine="381"/>
                  </w:pPr>
                  <w:r>
                    <w:rPr>
                      <w:rFonts w:ascii="仿宋_GB2312" w:hAnsi="仿宋_GB2312" w:cs="仿宋_GB2312" w:eastAsia="仿宋_GB2312"/>
                      <w:sz w:val="19"/>
                      <w:b/>
                      <w:color w:val="000000"/>
                    </w:rPr>
                    <w:t>三、项目范围</w:t>
                  </w:r>
                </w:p>
                <w:p>
                  <w:pPr>
                    <w:pStyle w:val="null3"/>
                    <w:spacing w:before="120"/>
                    <w:ind w:right="150" w:firstLine="380"/>
                  </w:pPr>
                  <w:r>
                    <w:rPr>
                      <w:rFonts w:ascii="仿宋_GB2312" w:hAnsi="仿宋_GB2312" w:cs="仿宋_GB2312" w:eastAsia="仿宋_GB2312"/>
                      <w:sz w:val="19"/>
                      <w:color w:val="000000"/>
                    </w:rPr>
                    <w:t>规划编制范围为汉中市国土空间总体规划确定的中心城区，城镇开发边界面积约161.42平方公里，其中江北区域城镇开发边界内117.19平方公里为新编规划，研判并纳入江南区域44.23平方公里的规划编制成果。</w:t>
                  </w:r>
                </w:p>
                <w:p>
                  <w:pPr>
                    <w:pStyle w:val="null3"/>
                    <w:spacing w:before="120"/>
                    <w:ind w:right="150" w:firstLine="381"/>
                  </w:pPr>
                  <w:r>
                    <w:rPr>
                      <w:rFonts w:ascii="仿宋_GB2312" w:hAnsi="仿宋_GB2312" w:cs="仿宋_GB2312" w:eastAsia="仿宋_GB2312"/>
                      <w:sz w:val="19"/>
                      <w:b/>
                      <w:color w:val="000000"/>
                    </w:rPr>
                    <w:t>四、规划主要内容</w:t>
                  </w:r>
                </w:p>
                <w:p>
                  <w:pPr>
                    <w:pStyle w:val="null3"/>
                    <w:spacing w:before="120"/>
                    <w:ind w:right="150" w:firstLine="381"/>
                  </w:pPr>
                  <w:r>
                    <w:rPr>
                      <w:rFonts w:ascii="仿宋_GB2312" w:hAnsi="仿宋_GB2312" w:cs="仿宋_GB2312" w:eastAsia="仿宋_GB2312"/>
                      <w:sz w:val="19"/>
                      <w:b/>
                      <w:color w:val="000000"/>
                    </w:rPr>
                    <w:t>应包括但不限于下列主要内容：</w:t>
                  </w:r>
                </w:p>
                <w:p>
                  <w:pPr>
                    <w:pStyle w:val="null3"/>
                    <w:spacing w:before="120"/>
                    <w:ind w:right="150" w:firstLine="381"/>
                  </w:pPr>
                  <w:r>
                    <w:rPr>
                      <w:rFonts w:ascii="仿宋_GB2312" w:hAnsi="仿宋_GB2312" w:cs="仿宋_GB2312" w:eastAsia="仿宋_GB2312"/>
                      <w:sz w:val="19"/>
                      <w:b/>
                      <w:color w:val="000000"/>
                    </w:rPr>
                    <w:t>（一）规划主要内容</w:t>
                  </w:r>
                </w:p>
                <w:p>
                  <w:pPr>
                    <w:pStyle w:val="null3"/>
                    <w:spacing w:before="120"/>
                    <w:ind w:right="150" w:firstLine="380"/>
                  </w:pPr>
                  <w:r>
                    <w:rPr>
                      <w:rFonts w:ascii="仿宋_GB2312" w:hAnsi="仿宋_GB2312" w:cs="仿宋_GB2312" w:eastAsia="仿宋_GB2312"/>
                      <w:sz w:val="19"/>
                      <w:color w:val="000000"/>
                    </w:rPr>
                    <w:t>1.现状调查与问题分析。对自然条件、排水设施、历史内涝情况等基础条件进行调查，对现状排水管网、排涝设施、监测与应急设施等进行评估，并提出存在问题。</w:t>
                  </w:r>
                </w:p>
                <w:p>
                  <w:pPr>
                    <w:pStyle w:val="null3"/>
                    <w:spacing w:before="120"/>
                    <w:ind w:right="150" w:firstLine="380"/>
                  </w:pPr>
                  <w:r>
                    <w:rPr>
                      <w:rFonts w:ascii="仿宋_GB2312" w:hAnsi="仿宋_GB2312" w:cs="仿宋_GB2312" w:eastAsia="仿宋_GB2312"/>
                      <w:sz w:val="19"/>
                      <w:color w:val="000000"/>
                    </w:rPr>
                    <w:t>2.雨水工程专项规划。合理确定雨水管渠的布置形式、走向和管径，规划雨水资源化利用设施，提高雨水资源的利用率。</w:t>
                  </w:r>
                </w:p>
                <w:p>
                  <w:pPr>
                    <w:pStyle w:val="null3"/>
                    <w:spacing w:before="120"/>
                    <w:ind w:right="150" w:firstLine="380"/>
                  </w:pPr>
                  <w:r>
                    <w:rPr>
                      <w:rFonts w:ascii="仿宋_GB2312" w:hAnsi="仿宋_GB2312" w:cs="仿宋_GB2312" w:eastAsia="仿宋_GB2312"/>
                      <w:sz w:val="19"/>
                      <w:color w:val="000000"/>
                    </w:rPr>
                    <w:t>3.源头减排系统规划。规划低影响开发设施，明确各类设施的建设位置、规模、技术参数及设计要求，计算源头减排量与削减率。</w:t>
                  </w:r>
                </w:p>
                <w:p>
                  <w:pPr>
                    <w:pStyle w:val="null3"/>
                    <w:spacing w:before="120"/>
                    <w:ind w:right="150" w:firstLine="380"/>
                  </w:pPr>
                  <w:r>
                    <w:rPr>
                      <w:rFonts w:ascii="仿宋_GB2312" w:hAnsi="仿宋_GB2312" w:cs="仿宋_GB2312" w:eastAsia="仿宋_GB2312"/>
                      <w:sz w:val="19"/>
                      <w:color w:val="000000"/>
                    </w:rPr>
                    <w:t>4.排涝除险系统规划。在低洼易涝片区、管网末端等关键位置，规划新建或升级改造雨水泵站；规划建设雨水调蓄池、人工湿地、调蓄湖泊等调蓄设施，明确设施的位置、调蓄容量；整治与疏浚城市内河、沟渠等排涝通道，明确排涝通道的保护范围，保障排涝通道畅通。</w:t>
                  </w:r>
                </w:p>
                <w:p>
                  <w:pPr>
                    <w:pStyle w:val="null3"/>
                    <w:spacing w:before="120"/>
                    <w:ind w:right="150" w:firstLine="380"/>
                  </w:pPr>
                  <w:r>
                    <w:rPr>
                      <w:rFonts w:ascii="仿宋_GB2312" w:hAnsi="仿宋_GB2312" w:cs="仿宋_GB2312" w:eastAsia="仿宋_GB2312"/>
                      <w:sz w:val="19"/>
                      <w:color w:val="000000"/>
                    </w:rPr>
                    <w:t>5.应急管理系统规划。建设监测预警体系，实现内涝风险实时预警。</w:t>
                  </w:r>
                </w:p>
                <w:p>
                  <w:pPr>
                    <w:pStyle w:val="null3"/>
                    <w:spacing w:before="120"/>
                    <w:ind w:right="150" w:firstLine="381"/>
                  </w:pPr>
                  <w:r>
                    <w:rPr>
                      <w:rFonts w:ascii="仿宋_GB2312" w:hAnsi="仿宋_GB2312" w:cs="仿宋_GB2312" w:eastAsia="仿宋_GB2312"/>
                      <w:sz w:val="19"/>
                      <w:b/>
                      <w:color w:val="000000"/>
                    </w:rPr>
                    <w:t>（二）内涝风险评估研究与防治分区规划</w:t>
                  </w:r>
                </w:p>
                <w:p>
                  <w:pPr>
                    <w:pStyle w:val="null3"/>
                    <w:spacing w:before="120"/>
                    <w:ind w:right="150" w:firstLine="380"/>
                  </w:pPr>
                  <w:r>
                    <w:rPr>
                      <w:rFonts w:ascii="仿宋_GB2312" w:hAnsi="仿宋_GB2312" w:cs="仿宋_GB2312" w:eastAsia="仿宋_GB2312"/>
                      <w:sz w:val="19"/>
                      <w:color w:val="000000"/>
                    </w:rPr>
                    <w:t>1.内涝风险评估研究。采用水文水力模型，结合现状排水防涝设施条件及不同暴雨重现期的降雨情景，模拟雨水径流过程、管网水力状态及内涝积水情况，评估规划范围内不同区域的内涝风险等级，绘制内涝风险评估图，分析内涝存在原因及解决方式，优化完善规划方案。</w:t>
                  </w:r>
                </w:p>
                <w:p>
                  <w:pPr>
                    <w:pStyle w:val="null3"/>
                    <w:spacing w:before="120"/>
                    <w:ind w:right="150" w:firstLine="380"/>
                  </w:pPr>
                  <w:r>
                    <w:rPr>
                      <w:rFonts w:ascii="仿宋_GB2312" w:hAnsi="仿宋_GB2312" w:cs="仿宋_GB2312" w:eastAsia="仿宋_GB2312"/>
                      <w:sz w:val="19"/>
                      <w:color w:val="000000"/>
                    </w:rPr>
                    <w:t>2.防治分区规划。根据内涝风险评估结果、用地性质及城市发展规划，将规划范围划分为不同的排水防涝防治分区（如源头减排重点区、管网改造区、调蓄设施建设区、应急抢险核心区等），明确各分区的防治目标、重点任务及技术措施，为后续规划实施提供针对性指导。</w:t>
                  </w:r>
                </w:p>
                <w:p>
                  <w:pPr>
                    <w:pStyle w:val="null3"/>
                    <w:spacing w:before="120"/>
                    <w:ind w:right="150" w:firstLine="381"/>
                  </w:pPr>
                  <w:r>
                    <w:rPr>
                      <w:rFonts w:ascii="仿宋_GB2312" w:hAnsi="仿宋_GB2312" w:cs="仿宋_GB2312" w:eastAsia="仿宋_GB2312"/>
                      <w:sz w:val="19"/>
                      <w:b/>
                      <w:color w:val="000000"/>
                    </w:rPr>
                    <w:t>（三）动画演示</w:t>
                  </w:r>
                </w:p>
                <w:p>
                  <w:pPr>
                    <w:pStyle w:val="null3"/>
                    <w:spacing w:before="120"/>
                    <w:ind w:right="150" w:firstLine="380"/>
                  </w:pPr>
                  <w:r>
                    <w:rPr>
                      <w:rFonts w:ascii="仿宋_GB2312" w:hAnsi="仿宋_GB2312" w:cs="仿宋_GB2312" w:eastAsia="仿宋_GB2312"/>
                      <w:sz w:val="19"/>
                      <w:color w:val="000000"/>
                    </w:rPr>
                    <w:t>用动画动态演示规划，需充分展示规划的重点成果与关键节点，直观展示对比规划前后的效果。</w:t>
                  </w:r>
                </w:p>
                <w:p>
                  <w:pPr>
                    <w:pStyle w:val="null3"/>
                    <w:spacing w:before="120"/>
                    <w:ind w:right="150" w:firstLine="381"/>
                  </w:pPr>
                  <w:r>
                    <w:rPr>
                      <w:rFonts w:ascii="仿宋_GB2312" w:hAnsi="仿宋_GB2312" w:cs="仿宋_GB2312" w:eastAsia="仿宋_GB2312"/>
                      <w:sz w:val="19"/>
                      <w:b/>
                      <w:color w:val="000000"/>
                    </w:rPr>
                    <w:t>（四）环境影响评价</w:t>
                  </w:r>
                </w:p>
                <w:p>
                  <w:pPr>
                    <w:pStyle w:val="null3"/>
                    <w:spacing w:before="120"/>
                    <w:ind w:right="150" w:firstLine="380"/>
                  </w:pPr>
                  <w:r>
                    <w:rPr>
                      <w:rFonts w:ascii="仿宋_GB2312" w:hAnsi="仿宋_GB2312" w:cs="仿宋_GB2312" w:eastAsia="仿宋_GB2312"/>
                      <w:sz w:val="19"/>
                      <w:color w:val="000000"/>
                    </w:rPr>
                    <w:t>依据生态环境主管部门关于规划环评的有关要求，应根据规划实施后可能对环境造成的影响，编写环境影响篇章或者说明，符合《规划环境影响评价技术导则总纲》《陕西省规划环境影响评价管理规程（试行）》等相关要求，并通过生态环境主管部门审批。</w:t>
                  </w:r>
                </w:p>
                <w:p>
                  <w:pPr>
                    <w:pStyle w:val="null3"/>
                    <w:spacing w:before="120"/>
                    <w:ind w:right="150" w:firstLine="381"/>
                  </w:pPr>
                  <w:r>
                    <w:rPr>
                      <w:rFonts w:ascii="仿宋_GB2312" w:hAnsi="仿宋_GB2312" w:cs="仿宋_GB2312" w:eastAsia="仿宋_GB2312"/>
                      <w:sz w:val="19"/>
                      <w:b/>
                      <w:color w:val="000000"/>
                    </w:rPr>
                    <w:t>五、成果要求</w:t>
                  </w:r>
                </w:p>
                <w:p>
                  <w:pPr>
                    <w:pStyle w:val="null3"/>
                    <w:spacing w:before="120"/>
                    <w:ind w:right="150" w:firstLine="381"/>
                  </w:pPr>
                  <w:r>
                    <w:rPr>
                      <w:rFonts w:ascii="仿宋_GB2312" w:hAnsi="仿宋_GB2312" w:cs="仿宋_GB2312" w:eastAsia="仿宋_GB2312"/>
                      <w:sz w:val="19"/>
                      <w:b/>
                      <w:color w:val="000000"/>
                    </w:rPr>
                    <w:t>（一）总体要求</w:t>
                  </w:r>
                </w:p>
                <w:p>
                  <w:pPr>
                    <w:pStyle w:val="null3"/>
                    <w:spacing w:before="120"/>
                    <w:ind w:right="150" w:firstLine="380"/>
                  </w:pPr>
                  <w:r>
                    <w:rPr>
                      <w:rFonts w:ascii="仿宋_GB2312" w:hAnsi="仿宋_GB2312" w:cs="仿宋_GB2312" w:eastAsia="仿宋_GB2312"/>
                      <w:sz w:val="19"/>
                      <w:color w:val="000000"/>
                    </w:rPr>
                    <w:t>规划编制要符合《汉中市国土空间总体规划（2021-2035年）》等上位规划要求，纳入国土空间规划“一张图”实施监督系统和国土空间规划实施监测网络（CSPON）管理。规划内容和深度要符合《城市排水工程规划规范》GB 50318-2017、《城乡排水工程项目规范》GB 55027-2022、《城市水系规划规范》GB 50513-2009等相关规范标准要求。</w:t>
                  </w:r>
                </w:p>
                <w:p>
                  <w:pPr>
                    <w:pStyle w:val="null3"/>
                    <w:spacing w:before="120"/>
                    <w:ind w:right="150" w:firstLine="381"/>
                  </w:pPr>
                  <w:r>
                    <w:rPr>
                      <w:rFonts w:ascii="仿宋_GB2312" w:hAnsi="仿宋_GB2312" w:cs="仿宋_GB2312" w:eastAsia="仿宋_GB2312"/>
                      <w:sz w:val="19"/>
                      <w:b/>
                      <w:color w:val="000000"/>
                    </w:rPr>
                    <w:t>（二）成果形式</w:t>
                  </w:r>
                </w:p>
                <w:p>
                  <w:pPr>
                    <w:pStyle w:val="null3"/>
                    <w:spacing w:before="120"/>
                    <w:ind w:right="150" w:firstLine="380"/>
                  </w:pPr>
                  <w:r>
                    <w:rPr>
                      <w:rFonts w:ascii="仿宋_GB2312" w:hAnsi="仿宋_GB2312" w:cs="仿宋_GB2312" w:eastAsia="仿宋_GB2312"/>
                      <w:sz w:val="19"/>
                      <w:color w:val="000000"/>
                    </w:rPr>
                    <w:t>1.现状资料。现状管线图（比例尺为1：500或1：1000，CAD文件或shp文件格式）</w:t>
                  </w:r>
                </w:p>
                <w:p>
                  <w:pPr>
                    <w:pStyle w:val="null3"/>
                    <w:spacing w:before="120"/>
                    <w:ind w:right="150" w:firstLine="380"/>
                  </w:pPr>
                  <w:r>
                    <w:rPr>
                      <w:rFonts w:ascii="仿宋_GB2312" w:hAnsi="仿宋_GB2312" w:cs="仿宋_GB2312" w:eastAsia="仿宋_GB2312"/>
                      <w:sz w:val="19"/>
                      <w:color w:val="000000"/>
                    </w:rPr>
                    <w:t>2.规划成果。包括文本、说明书、图纸、环境影响篇章或说明、数据库应能在汉中市国土空间规划“一张图”实施监督信息系统和国土空间规划实施监测网络（CSPON）上搭载应用、汇报演示文件、动画演示等（文字为doc格式，图纸为dwg、GIS、jpg格式，数据库为mdb、gdb格式，效果图为jpg格式，供汇报展示用演示文件为ppt格式）。</w:t>
                  </w:r>
                </w:p>
                <w:p>
                  <w:pPr>
                    <w:pStyle w:val="null3"/>
                    <w:spacing w:before="120"/>
                    <w:ind w:right="150" w:firstLine="381"/>
                  </w:pPr>
                  <w:r>
                    <w:rPr>
                      <w:rFonts w:ascii="仿宋_GB2312" w:hAnsi="仿宋_GB2312" w:cs="仿宋_GB2312" w:eastAsia="仿宋_GB2312"/>
                      <w:sz w:val="19"/>
                      <w:b/>
                      <w:color w:val="000000"/>
                    </w:rPr>
                    <w:t>六、其他要求</w:t>
                  </w:r>
                </w:p>
                <w:p>
                  <w:pPr>
                    <w:pStyle w:val="null3"/>
                    <w:spacing w:before="120"/>
                    <w:ind w:right="150" w:firstLine="380"/>
                  </w:pPr>
                  <w:r>
                    <w:rPr>
                      <w:rFonts w:ascii="仿宋_GB2312" w:hAnsi="仿宋_GB2312" w:cs="仿宋_GB2312" w:eastAsia="仿宋_GB2312"/>
                      <w:sz w:val="19"/>
                      <w:color w:val="000000"/>
                    </w:rPr>
                    <w:t>按照合同约定期限，参与中心城区市政基础设施相关的规划建设，并出具书面指导意见。</w:t>
                  </w:r>
                </w:p>
                <w:p>
                  <w:pPr>
                    <w:pStyle w:val="null3"/>
                    <w:spacing w:before="120"/>
                    <w:ind w:right="150" w:firstLine="381"/>
                  </w:pPr>
                  <w:r>
                    <w:rPr>
                      <w:rFonts w:ascii="仿宋_GB2312" w:hAnsi="仿宋_GB2312" w:cs="仿宋_GB2312" w:eastAsia="仿宋_GB2312"/>
                      <w:sz w:val="19"/>
                      <w:b/>
                      <w:color w:val="000000"/>
                    </w:rPr>
                    <w:t>七、成果验收</w:t>
                  </w:r>
                </w:p>
                <w:p>
                  <w:pPr>
                    <w:pStyle w:val="null3"/>
                    <w:spacing w:before="120"/>
                    <w:ind w:right="150" w:firstLine="380"/>
                  </w:pPr>
                  <w:r>
                    <w:rPr>
                      <w:rFonts w:ascii="仿宋_GB2312" w:hAnsi="仿宋_GB2312" w:cs="仿宋_GB2312" w:eastAsia="仿宋_GB2312"/>
                      <w:sz w:val="21"/>
                      <w:color w:val="000000"/>
                    </w:rPr>
                    <w:t>经汉中市国土空间规划委员会审议通过后一个月内，设计方根据各阶段研究审议提出的修改、补充、完善意见，全面修改，达到纸质及电子文档最终成果提交要求，经市自然资源局联合相关行业主管部门复核无误，出具书面成果接收清单后，方可视为正式通过验收。</w:t>
                  </w:r>
                </w:p>
                <w:p>
                  <w:pPr>
                    <w:pStyle w:val="null3"/>
                    <w:spacing w:before="120"/>
                    <w:ind w:right="150" w:firstLine="381"/>
                    <w:jc w:val="center"/>
                  </w:pPr>
                  <w:r>
                    <w:rPr>
                      <w:rFonts w:ascii="仿宋_GB2312" w:hAnsi="仿宋_GB2312" w:cs="仿宋_GB2312" w:eastAsia="仿宋_GB2312"/>
                      <w:sz w:val="19"/>
                      <w:b/>
                      <w:color w:val="000000"/>
                    </w:rPr>
                    <w:t>《汉中市中心城区污水工程专项规划》设计任务书</w:t>
                  </w:r>
                </w:p>
                <w:p>
                  <w:pPr>
                    <w:pStyle w:val="null3"/>
                    <w:spacing w:before="120"/>
                    <w:ind w:right="150" w:firstLine="381"/>
                  </w:pPr>
                  <w:r>
                    <w:rPr>
                      <w:rFonts w:ascii="仿宋_GB2312" w:hAnsi="仿宋_GB2312" w:cs="仿宋_GB2312" w:eastAsia="仿宋_GB2312"/>
                      <w:sz w:val="19"/>
                      <w:b/>
                      <w:color w:val="000000"/>
                    </w:rPr>
                    <w:t>一、规划背景</w:t>
                  </w:r>
                </w:p>
                <w:p>
                  <w:pPr>
                    <w:pStyle w:val="null3"/>
                    <w:spacing w:before="120"/>
                    <w:ind w:right="150" w:firstLine="380"/>
                  </w:pPr>
                  <w:r>
                    <w:rPr>
                      <w:rFonts w:ascii="仿宋_GB2312" w:hAnsi="仿宋_GB2312" w:cs="仿宋_GB2312" w:eastAsia="仿宋_GB2312"/>
                      <w:sz w:val="19"/>
                      <w:color w:val="000000"/>
                    </w:rPr>
                    <w:t>为深入贯彻落实中央城市工作会议精神和高质量发展要求，通过完善污水收集处理体系、推进污水管网建设、提升设施处理能力与资源化利用水平，补齐城市污水治理短板，改善人居环境与水环境质量，形成具有科学性、前瞻性、实用性的汉中市中心城区污水工程专项规划成果，构建与生态城市定位相适应的现代化污水治理体系。</w:t>
                  </w:r>
                </w:p>
                <w:p>
                  <w:pPr>
                    <w:pStyle w:val="null3"/>
                    <w:spacing w:before="120"/>
                    <w:ind w:right="150" w:firstLine="381"/>
                  </w:pPr>
                  <w:r>
                    <w:rPr>
                      <w:rFonts w:ascii="仿宋_GB2312" w:hAnsi="仿宋_GB2312" w:cs="仿宋_GB2312" w:eastAsia="仿宋_GB2312"/>
                      <w:sz w:val="19"/>
                      <w:b/>
                      <w:color w:val="000000"/>
                    </w:rPr>
                    <w:t>二、编制依据</w:t>
                  </w:r>
                </w:p>
                <w:p>
                  <w:pPr>
                    <w:pStyle w:val="null3"/>
                    <w:spacing w:before="120"/>
                    <w:ind w:right="150" w:firstLine="380"/>
                  </w:pPr>
                  <w:r>
                    <w:rPr>
                      <w:rFonts w:ascii="仿宋_GB2312" w:hAnsi="仿宋_GB2312" w:cs="仿宋_GB2312" w:eastAsia="仿宋_GB2312"/>
                      <w:sz w:val="19"/>
                      <w:color w:val="000000"/>
                    </w:rPr>
                    <w:t>1.《中华人民共和国城乡规划法》；</w:t>
                  </w:r>
                </w:p>
                <w:p>
                  <w:pPr>
                    <w:pStyle w:val="null3"/>
                    <w:spacing w:before="120"/>
                    <w:ind w:right="150" w:firstLine="380"/>
                  </w:pPr>
                  <w:r>
                    <w:rPr>
                      <w:rFonts w:ascii="仿宋_GB2312" w:hAnsi="仿宋_GB2312" w:cs="仿宋_GB2312" w:eastAsia="仿宋_GB2312"/>
                      <w:sz w:val="19"/>
                      <w:color w:val="000000"/>
                    </w:rPr>
                    <w:t>2.《中华人民共和国土地管理法》；</w:t>
                  </w:r>
                </w:p>
                <w:p>
                  <w:pPr>
                    <w:pStyle w:val="null3"/>
                    <w:spacing w:before="120"/>
                    <w:ind w:right="150" w:firstLine="380"/>
                  </w:pPr>
                  <w:r>
                    <w:rPr>
                      <w:rFonts w:ascii="仿宋_GB2312" w:hAnsi="仿宋_GB2312" w:cs="仿宋_GB2312" w:eastAsia="仿宋_GB2312"/>
                      <w:sz w:val="19"/>
                      <w:color w:val="000000"/>
                    </w:rPr>
                    <w:t>3.《中华人民共和国水法》；</w:t>
                  </w:r>
                </w:p>
                <w:p>
                  <w:pPr>
                    <w:pStyle w:val="null3"/>
                    <w:spacing w:before="120"/>
                    <w:ind w:right="150" w:firstLine="380"/>
                  </w:pPr>
                  <w:r>
                    <w:rPr>
                      <w:rFonts w:ascii="仿宋_GB2312" w:hAnsi="仿宋_GB2312" w:cs="仿宋_GB2312" w:eastAsia="仿宋_GB2312"/>
                      <w:sz w:val="19"/>
                      <w:color w:val="000000"/>
                    </w:rPr>
                    <w:t>4.《中华人民共和国环境保护法》；</w:t>
                  </w:r>
                </w:p>
                <w:p>
                  <w:pPr>
                    <w:pStyle w:val="null3"/>
                    <w:spacing w:before="120"/>
                    <w:ind w:right="150" w:firstLine="380"/>
                  </w:pPr>
                  <w:r>
                    <w:rPr>
                      <w:rFonts w:ascii="仿宋_GB2312" w:hAnsi="仿宋_GB2312" w:cs="仿宋_GB2312" w:eastAsia="仿宋_GB2312"/>
                      <w:sz w:val="19"/>
                      <w:color w:val="000000"/>
                    </w:rPr>
                    <w:t>5.《城市排水工程规划规范》（GB50318-2017）；</w:t>
                  </w:r>
                </w:p>
                <w:p>
                  <w:pPr>
                    <w:pStyle w:val="null3"/>
                    <w:spacing w:before="120"/>
                    <w:ind w:right="150" w:firstLine="380"/>
                  </w:pPr>
                  <w:r>
                    <w:rPr>
                      <w:rFonts w:ascii="仿宋_GB2312" w:hAnsi="仿宋_GB2312" w:cs="仿宋_GB2312" w:eastAsia="仿宋_GB2312"/>
                      <w:sz w:val="19"/>
                      <w:color w:val="000000"/>
                    </w:rPr>
                    <w:t>6.《城乡排水工程项目规范》（GB55027-2022）；</w:t>
                  </w:r>
                </w:p>
                <w:p>
                  <w:pPr>
                    <w:pStyle w:val="null3"/>
                    <w:spacing w:before="120"/>
                    <w:ind w:right="150" w:firstLine="380"/>
                  </w:pPr>
                  <w:r>
                    <w:rPr>
                      <w:rFonts w:ascii="仿宋_GB2312" w:hAnsi="仿宋_GB2312" w:cs="仿宋_GB2312" w:eastAsia="仿宋_GB2312"/>
                      <w:sz w:val="19"/>
                      <w:color w:val="000000"/>
                    </w:rPr>
                    <w:t>7.《城市水系规划规范》（GB50513-2009）（2016年版）；</w:t>
                  </w:r>
                </w:p>
                <w:p>
                  <w:pPr>
                    <w:pStyle w:val="null3"/>
                    <w:spacing w:before="120"/>
                    <w:ind w:right="150" w:firstLine="380"/>
                  </w:pPr>
                  <w:r>
                    <w:rPr>
                      <w:rFonts w:ascii="仿宋_GB2312" w:hAnsi="仿宋_GB2312" w:cs="仿宋_GB2312" w:eastAsia="仿宋_GB2312"/>
                      <w:sz w:val="19"/>
                      <w:color w:val="000000"/>
                    </w:rPr>
                    <w:t>8.《室外给水设计标准》（GB50013-2018）；</w:t>
                  </w:r>
                </w:p>
                <w:p>
                  <w:pPr>
                    <w:pStyle w:val="null3"/>
                    <w:spacing w:before="120"/>
                    <w:ind w:right="150" w:firstLine="380"/>
                  </w:pPr>
                  <w:r>
                    <w:rPr>
                      <w:rFonts w:ascii="仿宋_GB2312" w:hAnsi="仿宋_GB2312" w:cs="仿宋_GB2312" w:eastAsia="仿宋_GB2312"/>
                      <w:sz w:val="19"/>
                      <w:color w:val="000000"/>
                    </w:rPr>
                    <w:t>9.《室外排水设计标准》（GB50014-2021）；</w:t>
                  </w:r>
                </w:p>
                <w:p>
                  <w:pPr>
                    <w:pStyle w:val="null3"/>
                    <w:spacing w:before="120"/>
                    <w:ind w:right="150" w:firstLine="380"/>
                  </w:pPr>
                  <w:r>
                    <w:rPr>
                      <w:rFonts w:ascii="仿宋_GB2312" w:hAnsi="仿宋_GB2312" w:cs="仿宋_GB2312" w:eastAsia="仿宋_GB2312"/>
                      <w:sz w:val="19"/>
                      <w:color w:val="000000"/>
                    </w:rPr>
                    <w:t>10.《汉中市国土空间总体规划（2021-2035年）》；</w:t>
                  </w:r>
                </w:p>
                <w:p>
                  <w:pPr>
                    <w:pStyle w:val="null3"/>
                    <w:spacing w:before="120"/>
                    <w:ind w:right="150" w:firstLine="380"/>
                  </w:pPr>
                  <w:r>
                    <w:rPr>
                      <w:rFonts w:ascii="仿宋_GB2312" w:hAnsi="仿宋_GB2312" w:cs="仿宋_GB2312" w:eastAsia="仿宋_GB2312"/>
                      <w:sz w:val="19"/>
                      <w:color w:val="000000"/>
                    </w:rPr>
                    <w:t>11.2025年中央城市工作会议精神及汉中市贯彻落实意见；</w:t>
                  </w:r>
                </w:p>
                <w:p>
                  <w:pPr>
                    <w:pStyle w:val="null3"/>
                    <w:spacing w:before="120"/>
                    <w:ind w:right="150" w:firstLine="380"/>
                  </w:pPr>
                  <w:r>
                    <w:rPr>
                      <w:rFonts w:ascii="仿宋_GB2312" w:hAnsi="仿宋_GB2312" w:cs="仿宋_GB2312" w:eastAsia="仿宋_GB2312"/>
                      <w:sz w:val="19"/>
                      <w:color w:val="000000"/>
                    </w:rPr>
                    <w:t>12.中共汉中市委《关于深入学习贯彻总书记来汉中考察重要指示精神努力建设环境优美绿色低碳宜居宜游的生态城市的决定》（汉发〔2023〕12号）；</w:t>
                  </w:r>
                </w:p>
                <w:p>
                  <w:pPr>
                    <w:pStyle w:val="null3"/>
                    <w:spacing w:before="120"/>
                    <w:ind w:right="150" w:firstLine="380"/>
                  </w:pPr>
                  <w:r>
                    <w:rPr>
                      <w:rFonts w:ascii="仿宋_GB2312" w:hAnsi="仿宋_GB2312" w:cs="仿宋_GB2312" w:eastAsia="仿宋_GB2312"/>
                      <w:sz w:val="19"/>
                      <w:color w:val="000000"/>
                    </w:rPr>
                    <w:t>13.国家、省、市关于污水工程工作的其他相关政策文件、标准规范及规划要求。</w:t>
                  </w:r>
                </w:p>
                <w:p>
                  <w:pPr>
                    <w:pStyle w:val="null3"/>
                    <w:spacing w:before="120"/>
                    <w:ind w:right="150" w:firstLine="381"/>
                  </w:pPr>
                  <w:r>
                    <w:rPr>
                      <w:rFonts w:ascii="仿宋_GB2312" w:hAnsi="仿宋_GB2312" w:cs="仿宋_GB2312" w:eastAsia="仿宋_GB2312"/>
                      <w:sz w:val="19"/>
                      <w:b/>
                      <w:color w:val="000000"/>
                    </w:rPr>
                    <w:t>三、项目范围</w:t>
                  </w:r>
                </w:p>
                <w:p>
                  <w:pPr>
                    <w:pStyle w:val="null3"/>
                    <w:spacing w:before="120"/>
                    <w:ind w:right="150" w:firstLine="380"/>
                  </w:pPr>
                  <w:r>
                    <w:rPr>
                      <w:rFonts w:ascii="仿宋_GB2312" w:hAnsi="仿宋_GB2312" w:cs="仿宋_GB2312" w:eastAsia="仿宋_GB2312"/>
                      <w:sz w:val="19"/>
                      <w:color w:val="000000"/>
                    </w:rPr>
                    <w:t>规划编制范围为汉中市国土空间总体规划确定的中心城区，城镇开发边界面积约161.42平方公里，其中江北区域城镇开发边界内117.19平方公里为新编规划，研判并纳入江南区域44.23平方公里的规划编制成果。</w:t>
                  </w:r>
                </w:p>
                <w:p>
                  <w:pPr>
                    <w:pStyle w:val="null3"/>
                    <w:spacing w:before="120"/>
                    <w:ind w:right="150" w:firstLine="381"/>
                  </w:pPr>
                  <w:r>
                    <w:rPr>
                      <w:rFonts w:ascii="仿宋_GB2312" w:hAnsi="仿宋_GB2312" w:cs="仿宋_GB2312" w:eastAsia="仿宋_GB2312"/>
                      <w:sz w:val="19"/>
                      <w:b/>
                      <w:color w:val="000000"/>
                    </w:rPr>
                    <w:t>四、规划主要内容</w:t>
                  </w:r>
                </w:p>
                <w:p>
                  <w:pPr>
                    <w:pStyle w:val="null3"/>
                    <w:spacing w:before="120"/>
                    <w:ind w:right="150" w:firstLine="380"/>
                  </w:pPr>
                  <w:r>
                    <w:rPr>
                      <w:rFonts w:ascii="仿宋_GB2312" w:hAnsi="仿宋_GB2312" w:cs="仿宋_GB2312" w:eastAsia="仿宋_GB2312"/>
                      <w:sz w:val="19"/>
                      <w:color w:val="000000"/>
                    </w:rPr>
                    <w:t>划分中心城区污水分区，规划污水管网的管径、高程、坡向、污水泵站以及污水处理设施的位置和处理能力，为污水设施建设提供指导。应包括但不限于下列主要内容：</w:t>
                  </w:r>
                </w:p>
                <w:p>
                  <w:pPr>
                    <w:pStyle w:val="null3"/>
                    <w:spacing w:before="120"/>
                    <w:ind w:right="150" w:firstLine="381"/>
                  </w:pPr>
                  <w:r>
                    <w:rPr>
                      <w:rFonts w:ascii="仿宋_GB2312" w:hAnsi="仿宋_GB2312" w:cs="仿宋_GB2312" w:eastAsia="仿宋_GB2312"/>
                      <w:sz w:val="19"/>
                      <w:b/>
                      <w:color w:val="000000"/>
                    </w:rPr>
                    <w:t>（一）规划主要内容</w:t>
                  </w:r>
                </w:p>
                <w:p>
                  <w:pPr>
                    <w:pStyle w:val="null3"/>
                    <w:spacing w:before="120"/>
                    <w:ind w:right="150" w:firstLine="380"/>
                  </w:pPr>
                  <w:r>
                    <w:rPr>
                      <w:rFonts w:ascii="仿宋_GB2312" w:hAnsi="仿宋_GB2312" w:cs="仿宋_GB2312" w:eastAsia="仿宋_GB2312"/>
                      <w:sz w:val="19"/>
                      <w:color w:val="000000"/>
                    </w:rPr>
                    <w:t>1.现状调查与分析。对现状基础情况、污水系统、水文气象等进行全面、细致的调查，找出当前排水系统存在的主要问题，并分析问题产生的原因。</w:t>
                  </w:r>
                </w:p>
                <w:p>
                  <w:pPr>
                    <w:pStyle w:val="null3"/>
                    <w:spacing w:before="120"/>
                    <w:ind w:right="150" w:firstLine="380"/>
                  </w:pPr>
                  <w:r>
                    <w:rPr>
                      <w:rFonts w:ascii="仿宋_GB2312" w:hAnsi="仿宋_GB2312" w:cs="仿宋_GB2312" w:eastAsia="仿宋_GB2312"/>
                      <w:sz w:val="19"/>
                      <w:color w:val="000000"/>
                    </w:rPr>
                    <w:t>2.污水排水分区。以规划地形、地势及路网、水系布局为依据，科学、合理地划分污水系统分区，保证污水管渠系统的布置，主干管走向、污水厂及排水口位置等应能满足城市规划布局的要求。</w:t>
                  </w:r>
                </w:p>
                <w:p>
                  <w:pPr>
                    <w:pStyle w:val="null3"/>
                    <w:spacing w:before="120"/>
                    <w:ind w:right="150" w:firstLine="380"/>
                  </w:pPr>
                  <w:r>
                    <w:rPr>
                      <w:rFonts w:ascii="仿宋_GB2312" w:hAnsi="仿宋_GB2312" w:cs="仿宋_GB2312" w:eastAsia="仿宋_GB2312"/>
                      <w:sz w:val="19"/>
                      <w:color w:val="000000"/>
                    </w:rPr>
                    <w:t>3.污水量测算。片区污水量测算结合用地规划特点，采用多种方式进行污水量预测，并综合比较得出污水量预测值。</w:t>
                  </w:r>
                </w:p>
                <w:p>
                  <w:pPr>
                    <w:pStyle w:val="null3"/>
                    <w:spacing w:before="120"/>
                    <w:ind w:right="150" w:firstLine="380"/>
                  </w:pPr>
                  <w:r>
                    <w:rPr>
                      <w:rFonts w:ascii="仿宋_GB2312" w:hAnsi="仿宋_GB2312" w:cs="仿宋_GB2312" w:eastAsia="仿宋_GB2312"/>
                      <w:sz w:val="19"/>
                      <w:color w:val="000000"/>
                    </w:rPr>
                    <w:t>4.污水管网布局。尽量减小管道埋深，减少污水提升次数，强化排放环境保护。衔接现状管网与污水处理厂进水要求，合理布局污水管线走向，确定管线坡度、长度、管径、管材等。</w:t>
                  </w:r>
                </w:p>
                <w:p>
                  <w:pPr>
                    <w:pStyle w:val="null3"/>
                    <w:spacing w:before="120"/>
                    <w:ind w:right="150" w:firstLine="380"/>
                  </w:pPr>
                  <w:r>
                    <w:rPr>
                      <w:rFonts w:ascii="仿宋_GB2312" w:hAnsi="仿宋_GB2312" w:cs="仿宋_GB2312" w:eastAsia="仿宋_GB2312"/>
                      <w:sz w:val="19"/>
                      <w:color w:val="000000"/>
                    </w:rPr>
                    <w:t>5.提升泵站布局。结合管线布局，综合考虑管道埋深控制、污水处理需求、邻避设施影响控制以及管理便利性等因素，以最经济合理布局设置污水提升泵站。</w:t>
                  </w:r>
                </w:p>
                <w:p>
                  <w:pPr>
                    <w:pStyle w:val="null3"/>
                    <w:spacing w:before="120"/>
                    <w:ind w:right="150" w:firstLine="380"/>
                  </w:pPr>
                  <w:r>
                    <w:rPr>
                      <w:rFonts w:ascii="仿宋_GB2312" w:hAnsi="仿宋_GB2312" w:cs="仿宋_GB2312" w:eastAsia="仿宋_GB2312"/>
                      <w:sz w:val="19"/>
                      <w:color w:val="000000"/>
                    </w:rPr>
                    <w:t>6.资源化回用规划。明确再生水用途（市政杂用、工业补水、生态补给等），规划回用规模、处理工艺及输配系统。</w:t>
                  </w:r>
                </w:p>
                <w:p>
                  <w:pPr>
                    <w:pStyle w:val="null3"/>
                    <w:spacing w:before="120"/>
                    <w:ind w:right="150" w:firstLine="381"/>
                  </w:pPr>
                  <w:r>
                    <w:rPr>
                      <w:rFonts w:ascii="仿宋_GB2312" w:hAnsi="仿宋_GB2312" w:cs="仿宋_GB2312" w:eastAsia="仿宋_GB2312"/>
                      <w:sz w:val="19"/>
                      <w:b/>
                      <w:color w:val="000000"/>
                    </w:rPr>
                    <w:t>（二）动画演示</w:t>
                  </w:r>
                </w:p>
                <w:p>
                  <w:pPr>
                    <w:pStyle w:val="null3"/>
                    <w:spacing w:before="120"/>
                    <w:ind w:right="150" w:firstLine="380"/>
                  </w:pPr>
                  <w:r>
                    <w:rPr>
                      <w:rFonts w:ascii="仿宋_GB2312" w:hAnsi="仿宋_GB2312" w:cs="仿宋_GB2312" w:eastAsia="仿宋_GB2312"/>
                      <w:sz w:val="19"/>
                      <w:color w:val="000000"/>
                    </w:rPr>
                    <w:t>用动画动态演示规划，需充分展示规划的重点成果与关键节点，直观展示对比规划前后的效果。</w:t>
                  </w:r>
                </w:p>
                <w:p>
                  <w:pPr>
                    <w:pStyle w:val="null3"/>
                    <w:spacing w:before="120"/>
                    <w:ind w:right="150" w:firstLine="381"/>
                  </w:pPr>
                  <w:r>
                    <w:rPr>
                      <w:rFonts w:ascii="仿宋_GB2312" w:hAnsi="仿宋_GB2312" w:cs="仿宋_GB2312" w:eastAsia="仿宋_GB2312"/>
                      <w:sz w:val="19"/>
                      <w:b/>
                      <w:color w:val="000000"/>
                    </w:rPr>
                    <w:t>（三）环境影响评价</w:t>
                  </w:r>
                </w:p>
                <w:p>
                  <w:pPr>
                    <w:pStyle w:val="null3"/>
                    <w:spacing w:before="120"/>
                    <w:ind w:right="150" w:firstLine="380"/>
                  </w:pPr>
                  <w:r>
                    <w:rPr>
                      <w:rFonts w:ascii="仿宋_GB2312" w:hAnsi="仿宋_GB2312" w:cs="仿宋_GB2312" w:eastAsia="仿宋_GB2312"/>
                      <w:sz w:val="19"/>
                      <w:color w:val="000000"/>
                    </w:rPr>
                    <w:t>依据生态环境主管部门关于规划环评的有关要求，应根据规划实施后可能对环境造成的影响，编写环境影响篇章或者说明，符合《规划环境影响评价技术导则总纲》《陕西省规划环境影响评价管理规程（试行）》等相关要求，并通过生态环境主管部门审批。</w:t>
                  </w:r>
                </w:p>
                <w:p>
                  <w:pPr>
                    <w:pStyle w:val="null3"/>
                    <w:spacing w:before="120"/>
                    <w:ind w:right="150" w:firstLine="381"/>
                  </w:pPr>
                  <w:r>
                    <w:rPr>
                      <w:rFonts w:ascii="仿宋_GB2312" w:hAnsi="仿宋_GB2312" w:cs="仿宋_GB2312" w:eastAsia="仿宋_GB2312"/>
                      <w:sz w:val="19"/>
                      <w:b/>
                      <w:color w:val="000000"/>
                    </w:rPr>
                    <w:t>五、成果要求</w:t>
                  </w:r>
                </w:p>
                <w:p>
                  <w:pPr>
                    <w:pStyle w:val="null3"/>
                    <w:spacing w:before="120"/>
                    <w:ind w:right="150" w:firstLine="381"/>
                  </w:pPr>
                  <w:r>
                    <w:rPr>
                      <w:rFonts w:ascii="仿宋_GB2312" w:hAnsi="仿宋_GB2312" w:cs="仿宋_GB2312" w:eastAsia="仿宋_GB2312"/>
                      <w:sz w:val="19"/>
                      <w:b/>
                      <w:color w:val="000000"/>
                    </w:rPr>
                    <w:t>（一）总体要求</w:t>
                  </w:r>
                </w:p>
                <w:p>
                  <w:pPr>
                    <w:pStyle w:val="null3"/>
                    <w:spacing w:before="120"/>
                    <w:ind w:right="150" w:firstLine="380"/>
                  </w:pPr>
                  <w:r>
                    <w:rPr>
                      <w:rFonts w:ascii="仿宋_GB2312" w:hAnsi="仿宋_GB2312" w:cs="仿宋_GB2312" w:eastAsia="仿宋_GB2312"/>
                      <w:sz w:val="19"/>
                      <w:color w:val="000000"/>
                    </w:rPr>
                    <w:t>规划编制要符合《汉中市国土空间总体规划（2021-2035年）》等上位规划要求，纳入国土空间规划“一张图”实施监督系统和国土空间规划实施监测网络（CSPON）管理。规划内容和深度要符合《城市排水工程规划规范》GB 50318-2017、《城乡排水工程项目规范》GB 55027-2022、《城市水系规划规范》GB 50513-2009等相关规范标准要求。</w:t>
                  </w:r>
                </w:p>
                <w:p>
                  <w:pPr>
                    <w:pStyle w:val="null3"/>
                    <w:spacing w:before="120"/>
                    <w:ind w:right="150" w:firstLine="381"/>
                  </w:pPr>
                  <w:r>
                    <w:rPr>
                      <w:rFonts w:ascii="仿宋_GB2312" w:hAnsi="仿宋_GB2312" w:cs="仿宋_GB2312" w:eastAsia="仿宋_GB2312"/>
                      <w:sz w:val="19"/>
                      <w:b/>
                      <w:color w:val="000000"/>
                    </w:rPr>
                    <w:t>（二）成果形式</w:t>
                  </w:r>
                </w:p>
                <w:p>
                  <w:pPr>
                    <w:pStyle w:val="null3"/>
                    <w:spacing w:before="120"/>
                    <w:ind w:right="150" w:firstLine="380"/>
                  </w:pPr>
                  <w:r>
                    <w:rPr>
                      <w:rFonts w:ascii="仿宋_GB2312" w:hAnsi="仿宋_GB2312" w:cs="仿宋_GB2312" w:eastAsia="仿宋_GB2312"/>
                      <w:sz w:val="19"/>
                      <w:color w:val="000000"/>
                    </w:rPr>
                    <w:t>1.现状资料。现状管线图（比例尺为1：500或1：1000，CAD文件或shp文件格式）</w:t>
                  </w:r>
                </w:p>
                <w:p>
                  <w:pPr>
                    <w:pStyle w:val="null3"/>
                    <w:spacing w:before="120"/>
                    <w:ind w:right="150" w:firstLine="380"/>
                  </w:pPr>
                  <w:r>
                    <w:rPr>
                      <w:rFonts w:ascii="仿宋_GB2312" w:hAnsi="仿宋_GB2312" w:cs="仿宋_GB2312" w:eastAsia="仿宋_GB2312"/>
                      <w:sz w:val="19"/>
                      <w:color w:val="000000"/>
                    </w:rPr>
                    <w:t>2.规划成果。包括文本、说明书、图纸、环境影响篇章或说明、数据库应能在汉中市国土空间规划“一张图”实施监督信息系统和国土空间规划实施监测网络（CSPON）上搭载应用、汇报演示文件、动画演示等（文字为doc格式，图纸为dwg、GIS、jpg格式，数据库为mdb、gdb格式，效果图为jpg格式，供汇报展示用演示文件为ppt格式）。</w:t>
                  </w:r>
                </w:p>
                <w:p>
                  <w:pPr>
                    <w:pStyle w:val="null3"/>
                    <w:spacing w:before="120"/>
                    <w:ind w:right="150" w:firstLine="381"/>
                  </w:pPr>
                  <w:r>
                    <w:rPr>
                      <w:rFonts w:ascii="仿宋_GB2312" w:hAnsi="仿宋_GB2312" w:cs="仿宋_GB2312" w:eastAsia="仿宋_GB2312"/>
                      <w:sz w:val="19"/>
                      <w:b/>
                      <w:color w:val="000000"/>
                    </w:rPr>
                    <w:t>六、其他要求</w:t>
                  </w:r>
                </w:p>
                <w:p>
                  <w:pPr>
                    <w:pStyle w:val="null3"/>
                    <w:spacing w:before="120"/>
                    <w:ind w:right="150" w:firstLine="380"/>
                  </w:pPr>
                  <w:r>
                    <w:rPr>
                      <w:rFonts w:ascii="仿宋_GB2312" w:hAnsi="仿宋_GB2312" w:cs="仿宋_GB2312" w:eastAsia="仿宋_GB2312"/>
                      <w:sz w:val="19"/>
                      <w:color w:val="000000"/>
                    </w:rPr>
                    <w:t>按照合同约定期限，参与中心城区市政基础设施相关的规划建设，并出具书面指导意见。</w:t>
                  </w:r>
                </w:p>
                <w:p>
                  <w:pPr>
                    <w:pStyle w:val="null3"/>
                    <w:spacing w:before="120"/>
                    <w:ind w:right="150" w:firstLine="381"/>
                  </w:pPr>
                  <w:r>
                    <w:rPr>
                      <w:rFonts w:ascii="仿宋_GB2312" w:hAnsi="仿宋_GB2312" w:cs="仿宋_GB2312" w:eastAsia="仿宋_GB2312"/>
                      <w:sz w:val="19"/>
                      <w:b/>
                      <w:color w:val="000000"/>
                    </w:rPr>
                    <w:t>七、成果验收</w:t>
                  </w:r>
                </w:p>
                <w:p>
                  <w:pPr>
                    <w:pStyle w:val="null3"/>
                    <w:spacing w:before="120"/>
                    <w:ind w:right="150" w:firstLine="380"/>
                  </w:pPr>
                  <w:r>
                    <w:rPr>
                      <w:rFonts w:ascii="仿宋_GB2312" w:hAnsi="仿宋_GB2312" w:cs="仿宋_GB2312" w:eastAsia="仿宋_GB2312"/>
                      <w:sz w:val="21"/>
                      <w:color w:val="000000"/>
                    </w:rPr>
                    <w:t>经汉中市国土空间规划委员会审议通过后一个月内，设计方根据各阶段研究审议提出的修改、补充、完善意见，全面修改，达到纸质及电子文档最终成果提交要求，经市自然资源局联合相关行业主管部门复核无误，出具书面成果接收清单后，方可视为正式通过验收。</w:t>
                  </w:r>
                </w:p>
                <w:p>
                  <w:pPr>
                    <w:pStyle w:val="null3"/>
                    <w:spacing w:before="120"/>
                    <w:ind w:right="150" w:firstLine="381"/>
                    <w:jc w:val="center"/>
                  </w:pPr>
                  <w:r>
                    <w:rPr>
                      <w:rFonts w:ascii="仿宋_GB2312" w:hAnsi="仿宋_GB2312" w:cs="仿宋_GB2312" w:eastAsia="仿宋_GB2312"/>
                      <w:sz w:val="19"/>
                      <w:b/>
                      <w:color w:val="000000"/>
                    </w:rPr>
                    <w:t>《汉中市中心城区雨污分流专项规划》设计任务书</w:t>
                  </w:r>
                </w:p>
                <w:p>
                  <w:pPr>
                    <w:pStyle w:val="null3"/>
                    <w:spacing w:before="120"/>
                    <w:ind w:right="150" w:firstLine="381"/>
                  </w:pPr>
                  <w:r>
                    <w:rPr>
                      <w:rFonts w:ascii="仿宋_GB2312" w:hAnsi="仿宋_GB2312" w:cs="仿宋_GB2312" w:eastAsia="仿宋_GB2312"/>
                      <w:sz w:val="19"/>
                      <w:b/>
                      <w:color w:val="000000"/>
                    </w:rPr>
                    <w:t>一、规划背景</w:t>
                  </w:r>
                </w:p>
                <w:p>
                  <w:pPr>
                    <w:pStyle w:val="null3"/>
                    <w:spacing w:before="120"/>
                    <w:ind w:right="150" w:firstLine="380"/>
                  </w:pPr>
                  <w:r>
                    <w:rPr>
                      <w:rFonts w:ascii="仿宋_GB2312" w:hAnsi="仿宋_GB2312" w:cs="仿宋_GB2312" w:eastAsia="仿宋_GB2312"/>
                      <w:sz w:val="19"/>
                      <w:color w:val="000000"/>
                    </w:rPr>
                    <w:t>为推进生态环境保护，从严从实抓好中央环保督察组指出和交办问题及典型案例问题整改，筑牢中心城区雨污分流管网建设改造的基础支撑，加强南水北调中线工程水源地系统性保护，确保“一泓清水永续北上”，提高城市安全韧性水平，开展本次中心城区雨污分流专项规划编制工作。</w:t>
                  </w:r>
                </w:p>
                <w:p>
                  <w:pPr>
                    <w:pStyle w:val="null3"/>
                    <w:spacing w:before="120"/>
                    <w:ind w:right="150" w:firstLine="381"/>
                  </w:pPr>
                  <w:r>
                    <w:rPr>
                      <w:rFonts w:ascii="仿宋_GB2312" w:hAnsi="仿宋_GB2312" w:cs="仿宋_GB2312" w:eastAsia="仿宋_GB2312"/>
                      <w:sz w:val="19"/>
                      <w:b/>
                      <w:color w:val="000000"/>
                    </w:rPr>
                    <w:t>二、编制依据</w:t>
                  </w:r>
                </w:p>
                <w:p>
                  <w:pPr>
                    <w:pStyle w:val="null3"/>
                    <w:spacing w:before="120"/>
                    <w:ind w:right="150" w:firstLine="380"/>
                  </w:pPr>
                  <w:r>
                    <w:rPr>
                      <w:rFonts w:ascii="仿宋_GB2312" w:hAnsi="仿宋_GB2312" w:cs="仿宋_GB2312" w:eastAsia="仿宋_GB2312"/>
                      <w:sz w:val="19"/>
                      <w:color w:val="000000"/>
                    </w:rPr>
                    <w:t>1.《中华人民共和国城乡规划法》；</w:t>
                  </w:r>
                </w:p>
                <w:p>
                  <w:pPr>
                    <w:pStyle w:val="null3"/>
                    <w:spacing w:before="120"/>
                    <w:ind w:right="150" w:firstLine="380"/>
                  </w:pPr>
                  <w:r>
                    <w:rPr>
                      <w:rFonts w:ascii="仿宋_GB2312" w:hAnsi="仿宋_GB2312" w:cs="仿宋_GB2312" w:eastAsia="仿宋_GB2312"/>
                      <w:sz w:val="19"/>
                      <w:color w:val="000000"/>
                    </w:rPr>
                    <w:t>2.《中华人民共和国土地管理法》；</w:t>
                  </w:r>
                </w:p>
                <w:p>
                  <w:pPr>
                    <w:pStyle w:val="null3"/>
                    <w:spacing w:before="120"/>
                    <w:ind w:right="150" w:firstLine="380"/>
                  </w:pPr>
                  <w:r>
                    <w:rPr>
                      <w:rFonts w:ascii="仿宋_GB2312" w:hAnsi="仿宋_GB2312" w:cs="仿宋_GB2312" w:eastAsia="仿宋_GB2312"/>
                      <w:sz w:val="19"/>
                      <w:color w:val="000000"/>
                    </w:rPr>
                    <w:t>3.《中华人民共和国水法》；</w:t>
                  </w:r>
                </w:p>
                <w:p>
                  <w:pPr>
                    <w:pStyle w:val="null3"/>
                    <w:spacing w:before="120"/>
                    <w:ind w:right="150" w:firstLine="380"/>
                  </w:pPr>
                  <w:r>
                    <w:rPr>
                      <w:rFonts w:ascii="仿宋_GB2312" w:hAnsi="仿宋_GB2312" w:cs="仿宋_GB2312" w:eastAsia="仿宋_GB2312"/>
                      <w:sz w:val="19"/>
                      <w:color w:val="000000"/>
                    </w:rPr>
                    <w:t>4.《中华人民共和国环境保护法》；</w:t>
                  </w:r>
                </w:p>
                <w:p>
                  <w:pPr>
                    <w:pStyle w:val="null3"/>
                    <w:spacing w:before="120"/>
                    <w:ind w:right="150" w:firstLine="380"/>
                  </w:pPr>
                  <w:r>
                    <w:rPr>
                      <w:rFonts w:ascii="仿宋_GB2312" w:hAnsi="仿宋_GB2312" w:cs="仿宋_GB2312" w:eastAsia="仿宋_GB2312"/>
                      <w:sz w:val="19"/>
                      <w:color w:val="000000"/>
                    </w:rPr>
                    <w:t>5.《城市排水工程规划规范》（GB50318-2017）；</w:t>
                  </w:r>
                </w:p>
                <w:p>
                  <w:pPr>
                    <w:pStyle w:val="null3"/>
                    <w:spacing w:before="120"/>
                    <w:ind w:right="150" w:firstLine="380"/>
                  </w:pPr>
                  <w:r>
                    <w:rPr>
                      <w:rFonts w:ascii="仿宋_GB2312" w:hAnsi="仿宋_GB2312" w:cs="仿宋_GB2312" w:eastAsia="仿宋_GB2312"/>
                      <w:sz w:val="19"/>
                      <w:color w:val="000000"/>
                    </w:rPr>
                    <w:t>6.《城乡排水工程项目规范》（GB55027-2022）；</w:t>
                  </w:r>
                </w:p>
                <w:p>
                  <w:pPr>
                    <w:pStyle w:val="null3"/>
                    <w:spacing w:before="120"/>
                    <w:ind w:right="150" w:firstLine="380"/>
                  </w:pPr>
                  <w:r>
                    <w:rPr>
                      <w:rFonts w:ascii="仿宋_GB2312" w:hAnsi="仿宋_GB2312" w:cs="仿宋_GB2312" w:eastAsia="仿宋_GB2312"/>
                      <w:sz w:val="19"/>
                      <w:color w:val="000000"/>
                    </w:rPr>
                    <w:t>7.《城市水系规划规范》（GB50513-2009）（2016年版）；</w:t>
                  </w:r>
                </w:p>
                <w:p>
                  <w:pPr>
                    <w:pStyle w:val="null3"/>
                    <w:spacing w:before="120"/>
                    <w:ind w:right="150" w:firstLine="380"/>
                  </w:pPr>
                  <w:r>
                    <w:rPr>
                      <w:rFonts w:ascii="仿宋_GB2312" w:hAnsi="仿宋_GB2312" w:cs="仿宋_GB2312" w:eastAsia="仿宋_GB2312"/>
                      <w:sz w:val="19"/>
                      <w:color w:val="000000"/>
                    </w:rPr>
                    <w:t>8.《室外给水设计标准》（GB50013-2018）；</w:t>
                  </w:r>
                </w:p>
                <w:p>
                  <w:pPr>
                    <w:pStyle w:val="null3"/>
                    <w:spacing w:before="120"/>
                    <w:ind w:right="150" w:firstLine="380"/>
                  </w:pPr>
                  <w:r>
                    <w:rPr>
                      <w:rFonts w:ascii="仿宋_GB2312" w:hAnsi="仿宋_GB2312" w:cs="仿宋_GB2312" w:eastAsia="仿宋_GB2312"/>
                      <w:sz w:val="19"/>
                      <w:color w:val="000000"/>
                    </w:rPr>
                    <w:t>9.《室外排水设计标准》（GB50014-2021）；</w:t>
                  </w:r>
                </w:p>
                <w:p>
                  <w:pPr>
                    <w:pStyle w:val="null3"/>
                    <w:spacing w:before="120"/>
                    <w:ind w:right="150" w:firstLine="380"/>
                  </w:pPr>
                  <w:r>
                    <w:rPr>
                      <w:rFonts w:ascii="仿宋_GB2312" w:hAnsi="仿宋_GB2312" w:cs="仿宋_GB2312" w:eastAsia="仿宋_GB2312"/>
                      <w:sz w:val="19"/>
                      <w:color w:val="000000"/>
                    </w:rPr>
                    <w:t>10.《汉中市国土空间总体规划（2021-2035年）》；</w:t>
                  </w:r>
                </w:p>
                <w:p>
                  <w:pPr>
                    <w:pStyle w:val="null3"/>
                    <w:spacing w:before="120"/>
                    <w:ind w:right="150" w:firstLine="380"/>
                  </w:pPr>
                  <w:r>
                    <w:rPr>
                      <w:rFonts w:ascii="仿宋_GB2312" w:hAnsi="仿宋_GB2312" w:cs="仿宋_GB2312" w:eastAsia="仿宋_GB2312"/>
                      <w:sz w:val="19"/>
                      <w:color w:val="000000"/>
                    </w:rPr>
                    <w:t>11.2025年中央城市工作会议精神及汉中市贯彻落实意见；</w:t>
                  </w:r>
                </w:p>
                <w:p>
                  <w:pPr>
                    <w:pStyle w:val="null3"/>
                    <w:spacing w:before="120"/>
                    <w:ind w:right="150" w:firstLine="380"/>
                  </w:pPr>
                  <w:r>
                    <w:rPr>
                      <w:rFonts w:ascii="仿宋_GB2312" w:hAnsi="仿宋_GB2312" w:cs="仿宋_GB2312" w:eastAsia="仿宋_GB2312"/>
                      <w:sz w:val="19"/>
                      <w:color w:val="000000"/>
                    </w:rPr>
                    <w:t>12.中共汉中市委《关于深入学习贯彻总书记来汉中考察重要指示精神努力建设环境优美绿色低碳宜居宜游的生态城市的决定》（汉发〔2023〕12号）；</w:t>
                  </w:r>
                </w:p>
                <w:p>
                  <w:pPr>
                    <w:pStyle w:val="null3"/>
                    <w:spacing w:before="120"/>
                    <w:ind w:right="150" w:firstLine="380"/>
                  </w:pPr>
                  <w:r>
                    <w:rPr>
                      <w:rFonts w:ascii="仿宋_GB2312" w:hAnsi="仿宋_GB2312" w:cs="仿宋_GB2312" w:eastAsia="仿宋_GB2312"/>
                      <w:sz w:val="19"/>
                      <w:color w:val="000000"/>
                    </w:rPr>
                    <w:t>13.国家、省、市关于污水工程工作的其他相关政策文件、标准规范及规划要求。</w:t>
                  </w:r>
                </w:p>
                <w:p>
                  <w:pPr>
                    <w:pStyle w:val="null3"/>
                    <w:spacing w:before="120"/>
                    <w:ind w:right="150" w:firstLine="381"/>
                  </w:pPr>
                  <w:r>
                    <w:rPr>
                      <w:rFonts w:ascii="仿宋_GB2312" w:hAnsi="仿宋_GB2312" w:cs="仿宋_GB2312" w:eastAsia="仿宋_GB2312"/>
                      <w:sz w:val="19"/>
                      <w:b/>
                      <w:color w:val="000000"/>
                    </w:rPr>
                    <w:t>三、项目范围</w:t>
                  </w:r>
                </w:p>
                <w:p>
                  <w:pPr>
                    <w:pStyle w:val="null3"/>
                    <w:spacing w:before="120"/>
                    <w:ind w:right="150" w:firstLine="380"/>
                  </w:pPr>
                  <w:r>
                    <w:rPr>
                      <w:rFonts w:ascii="仿宋_GB2312" w:hAnsi="仿宋_GB2312" w:cs="仿宋_GB2312" w:eastAsia="仿宋_GB2312"/>
                      <w:sz w:val="19"/>
                      <w:color w:val="000000"/>
                    </w:rPr>
                    <w:t>规划范围为《汉中市国土空间总体规划（2021-2035年）》确定的中心城区城镇开发边界内161.42平方公里。</w:t>
                  </w:r>
                </w:p>
                <w:p>
                  <w:pPr>
                    <w:pStyle w:val="null3"/>
                    <w:spacing w:before="120"/>
                    <w:ind w:right="150" w:firstLine="381"/>
                  </w:pPr>
                  <w:r>
                    <w:rPr>
                      <w:rFonts w:ascii="仿宋_GB2312" w:hAnsi="仿宋_GB2312" w:cs="仿宋_GB2312" w:eastAsia="仿宋_GB2312"/>
                      <w:sz w:val="19"/>
                      <w:b/>
                      <w:color w:val="000000"/>
                    </w:rPr>
                    <w:t>四、规划主要内容</w:t>
                  </w:r>
                </w:p>
                <w:p>
                  <w:pPr>
                    <w:pStyle w:val="null3"/>
                    <w:spacing w:before="120"/>
                    <w:ind w:right="150" w:firstLine="380"/>
                  </w:pPr>
                  <w:r>
                    <w:rPr>
                      <w:rFonts w:ascii="仿宋_GB2312" w:hAnsi="仿宋_GB2312" w:cs="仿宋_GB2312" w:eastAsia="仿宋_GB2312"/>
                      <w:sz w:val="19"/>
                      <w:color w:val="000000"/>
                    </w:rPr>
                    <w:t>规划内容应包括现状及问题分析、雨污分流规划方案、规划建设项目等，应包含但不限于以下内容：</w:t>
                  </w:r>
                </w:p>
                <w:p>
                  <w:pPr>
                    <w:pStyle w:val="null3"/>
                    <w:spacing w:before="120"/>
                    <w:ind w:right="150" w:firstLine="380"/>
                  </w:pPr>
                  <w:r>
                    <w:rPr>
                      <w:rFonts w:ascii="仿宋_GB2312" w:hAnsi="仿宋_GB2312" w:cs="仿宋_GB2312" w:eastAsia="仿宋_GB2312"/>
                      <w:sz w:val="19"/>
                      <w:color w:val="000000"/>
                    </w:rPr>
                    <w:t>现状及问题分析。对相关国土空间规划内容进行分析解读，做好规划衔接。梳理排水沟渠、污水处理设施、合流管道等问题，为后续规划提供基础依据。</w:t>
                  </w:r>
                </w:p>
                <w:p>
                  <w:pPr>
                    <w:pStyle w:val="null3"/>
                    <w:spacing w:before="120"/>
                    <w:ind w:right="150" w:firstLine="380"/>
                  </w:pPr>
                  <w:r>
                    <w:rPr>
                      <w:rFonts w:ascii="仿宋_GB2312" w:hAnsi="仿宋_GB2312" w:cs="仿宋_GB2312" w:eastAsia="仿宋_GB2312"/>
                      <w:sz w:val="19"/>
                      <w:color w:val="000000"/>
                    </w:rPr>
                    <w:t>雨污分流规划方案。结合人口增长趋势，合理规划污水处理厂规模，规划污水干管，补齐污水管网短板，分流改造合流管道及设置截污管道，实现雨污水分流。</w:t>
                  </w:r>
                </w:p>
                <w:p>
                  <w:pPr>
                    <w:pStyle w:val="null3"/>
                    <w:spacing w:before="120"/>
                    <w:ind w:right="150" w:firstLine="380"/>
                  </w:pPr>
                  <w:r>
                    <w:rPr>
                      <w:rFonts w:ascii="仿宋_GB2312" w:hAnsi="仿宋_GB2312" w:cs="仿宋_GB2312" w:eastAsia="仿宋_GB2312"/>
                      <w:sz w:val="19"/>
                      <w:color w:val="000000"/>
                    </w:rPr>
                    <w:t>规划建设项目。结合相关文件要求，理清亟需开展改造的建设项目，合理安排近远期污水管网、截污管道的建设时序。</w:t>
                  </w:r>
                </w:p>
                <w:p>
                  <w:pPr>
                    <w:pStyle w:val="null3"/>
                    <w:spacing w:before="120"/>
                    <w:ind w:right="150" w:firstLine="381"/>
                  </w:pPr>
                  <w:r>
                    <w:rPr>
                      <w:rFonts w:ascii="仿宋_GB2312" w:hAnsi="仿宋_GB2312" w:cs="仿宋_GB2312" w:eastAsia="仿宋_GB2312"/>
                      <w:sz w:val="19"/>
                      <w:b/>
                      <w:color w:val="000000"/>
                    </w:rPr>
                    <w:t>五、成果形式</w:t>
                  </w:r>
                </w:p>
                <w:p>
                  <w:pPr>
                    <w:pStyle w:val="null3"/>
                    <w:spacing w:before="120"/>
                    <w:ind w:right="150" w:firstLine="380"/>
                  </w:pPr>
                  <w:r>
                    <w:rPr>
                      <w:rFonts w:ascii="仿宋_GB2312" w:hAnsi="仿宋_GB2312" w:cs="仿宋_GB2312" w:eastAsia="仿宋_GB2312"/>
                      <w:sz w:val="19"/>
                      <w:color w:val="000000"/>
                    </w:rPr>
                    <w:t>包括文本、说明书、图纸、汇报演示文件等（文字为doc格式，图纸为dwg、GIS、jpg格式，效果图为jpg格式，供汇报展示用演示文件为ppt格式）。</w:t>
                  </w:r>
                </w:p>
                <w:p>
                  <w:pPr>
                    <w:pStyle w:val="null3"/>
                    <w:spacing w:before="120"/>
                    <w:ind w:right="150" w:firstLine="381"/>
                  </w:pPr>
                  <w:r>
                    <w:rPr>
                      <w:rFonts w:ascii="仿宋_GB2312" w:hAnsi="仿宋_GB2312" w:cs="仿宋_GB2312" w:eastAsia="仿宋_GB2312"/>
                      <w:sz w:val="19"/>
                      <w:b/>
                      <w:color w:val="000000"/>
                    </w:rPr>
                    <w:t>六、成果验收</w:t>
                  </w:r>
                </w:p>
                <w:p>
                  <w:pPr>
                    <w:pStyle w:val="null3"/>
                    <w:spacing w:before="120"/>
                    <w:ind w:right="150" w:firstLine="380"/>
                  </w:pPr>
                  <w:r>
                    <w:rPr>
                      <w:rFonts w:ascii="仿宋_GB2312" w:hAnsi="仿宋_GB2312" w:cs="仿宋_GB2312" w:eastAsia="仿宋_GB2312"/>
                      <w:sz w:val="21"/>
                      <w:color w:val="000000"/>
                    </w:rPr>
                    <w:t>经汉中市国土空间规划委员会审议通过后一个月内，设计方根据各阶段研究审议提出的修改、补充、完善意见，全面修改，达到纸质及电子文档最终成果提交要求，经市自然资源局联合相关行业主管部门复核无误，出具书面成果接收清单后，方可视为正式通过验收。</w:t>
                  </w:r>
                </w:p>
                <w:p>
                  <w:pPr>
                    <w:pStyle w:val="null3"/>
                    <w:spacing w:before="120"/>
                    <w:ind w:right="150" w:firstLine="381"/>
                    <w:jc w:val="center"/>
                  </w:pPr>
                  <w:r>
                    <w:rPr>
                      <w:rFonts w:ascii="仿宋_GB2312" w:hAnsi="仿宋_GB2312" w:cs="仿宋_GB2312" w:eastAsia="仿宋_GB2312"/>
                      <w:sz w:val="19"/>
                      <w:b/>
                      <w:color w:val="000000"/>
                    </w:rPr>
                    <w:t>《汉中市中心城区管线综合专项规划》设计任务书</w:t>
                  </w:r>
                </w:p>
                <w:p>
                  <w:pPr>
                    <w:pStyle w:val="null3"/>
                    <w:spacing w:before="120"/>
                    <w:ind w:right="150" w:firstLine="381"/>
                  </w:pPr>
                  <w:r>
                    <w:rPr>
                      <w:rFonts w:ascii="仿宋_GB2312" w:hAnsi="仿宋_GB2312" w:cs="仿宋_GB2312" w:eastAsia="仿宋_GB2312"/>
                      <w:sz w:val="19"/>
                      <w:b/>
                      <w:color w:val="000000"/>
                    </w:rPr>
                    <w:t>一、规划背景</w:t>
                  </w:r>
                </w:p>
                <w:p>
                  <w:pPr>
                    <w:pStyle w:val="null3"/>
                    <w:spacing w:before="120"/>
                    <w:ind w:right="150" w:firstLine="380"/>
                  </w:pPr>
                  <w:r>
                    <w:rPr>
                      <w:rFonts w:ascii="仿宋_GB2312" w:hAnsi="仿宋_GB2312" w:cs="仿宋_GB2312" w:eastAsia="仿宋_GB2312"/>
                      <w:sz w:val="19"/>
                      <w:color w:val="000000"/>
                    </w:rPr>
                    <w:t>为深入贯彻落实中央城市工作会议精神和高质量发展要求，通过系统统筹给排水、燃气、供热、电力等各类管线的空间布局、建设时序与管理机制，加强地下管线建设的综合平衡，使城市道路地下管线做到统一规划、合理布局、综合设计、有序建设，开展汉中市中心城区管线综合专项规划编制。</w:t>
                  </w:r>
                </w:p>
                <w:p>
                  <w:pPr>
                    <w:pStyle w:val="null3"/>
                    <w:spacing w:before="120"/>
                    <w:ind w:right="150" w:firstLine="381"/>
                  </w:pPr>
                  <w:r>
                    <w:rPr>
                      <w:rFonts w:ascii="仿宋_GB2312" w:hAnsi="仿宋_GB2312" w:cs="仿宋_GB2312" w:eastAsia="仿宋_GB2312"/>
                      <w:sz w:val="19"/>
                      <w:b/>
                      <w:color w:val="000000"/>
                    </w:rPr>
                    <w:t>二、编制依据</w:t>
                  </w:r>
                </w:p>
                <w:p>
                  <w:pPr>
                    <w:pStyle w:val="null3"/>
                    <w:spacing w:before="120"/>
                    <w:ind w:right="150" w:firstLine="380"/>
                  </w:pPr>
                  <w:r>
                    <w:rPr>
                      <w:rFonts w:ascii="仿宋_GB2312" w:hAnsi="仿宋_GB2312" w:cs="仿宋_GB2312" w:eastAsia="仿宋_GB2312"/>
                      <w:sz w:val="19"/>
                      <w:color w:val="000000"/>
                    </w:rPr>
                    <w:t>1.《中华人民共和国城乡规划法》；</w:t>
                  </w:r>
                </w:p>
                <w:p>
                  <w:pPr>
                    <w:pStyle w:val="null3"/>
                    <w:spacing w:before="120"/>
                    <w:ind w:right="150" w:firstLine="380"/>
                  </w:pPr>
                  <w:r>
                    <w:rPr>
                      <w:rFonts w:ascii="仿宋_GB2312" w:hAnsi="仿宋_GB2312" w:cs="仿宋_GB2312" w:eastAsia="仿宋_GB2312"/>
                      <w:sz w:val="19"/>
                      <w:color w:val="000000"/>
                    </w:rPr>
                    <w:t>2.《中华人民共和国土地管理法》；</w:t>
                  </w:r>
                </w:p>
                <w:p>
                  <w:pPr>
                    <w:pStyle w:val="null3"/>
                    <w:spacing w:before="120"/>
                    <w:ind w:right="150" w:firstLine="380"/>
                  </w:pPr>
                  <w:r>
                    <w:rPr>
                      <w:rFonts w:ascii="仿宋_GB2312" w:hAnsi="仿宋_GB2312" w:cs="仿宋_GB2312" w:eastAsia="仿宋_GB2312"/>
                      <w:sz w:val="19"/>
                      <w:color w:val="000000"/>
                    </w:rPr>
                    <w:t>3.《城市工程管线综合规划规范》GB50289-2016；</w:t>
                  </w:r>
                </w:p>
                <w:p>
                  <w:pPr>
                    <w:pStyle w:val="null3"/>
                    <w:spacing w:before="120"/>
                    <w:ind w:right="150" w:firstLine="380"/>
                  </w:pPr>
                  <w:r>
                    <w:rPr>
                      <w:rFonts w:ascii="仿宋_GB2312" w:hAnsi="仿宋_GB2312" w:cs="仿宋_GB2312" w:eastAsia="仿宋_GB2312"/>
                      <w:sz w:val="19"/>
                      <w:color w:val="000000"/>
                    </w:rPr>
                    <w:t>4.《汉中市国土空间总体规划（2021-2035年）》；</w:t>
                  </w:r>
                </w:p>
                <w:p>
                  <w:pPr>
                    <w:pStyle w:val="null3"/>
                    <w:spacing w:before="120"/>
                    <w:ind w:right="150" w:firstLine="380"/>
                  </w:pPr>
                  <w:r>
                    <w:rPr>
                      <w:rFonts w:ascii="仿宋_GB2312" w:hAnsi="仿宋_GB2312" w:cs="仿宋_GB2312" w:eastAsia="仿宋_GB2312"/>
                      <w:sz w:val="19"/>
                      <w:color w:val="000000"/>
                    </w:rPr>
                    <w:t>5.2025年中央城市工作会议精神及汉中市贯彻落实意见；</w:t>
                  </w:r>
                </w:p>
                <w:p>
                  <w:pPr>
                    <w:pStyle w:val="null3"/>
                    <w:spacing w:before="120"/>
                    <w:ind w:right="150" w:firstLine="380"/>
                  </w:pPr>
                  <w:r>
                    <w:rPr>
                      <w:rFonts w:ascii="仿宋_GB2312" w:hAnsi="仿宋_GB2312" w:cs="仿宋_GB2312" w:eastAsia="仿宋_GB2312"/>
                      <w:sz w:val="19"/>
                      <w:color w:val="000000"/>
                    </w:rPr>
                    <w:t>6.中共汉中市委《关于深入学习贯彻总书记来汉中考察重要指示精神努力建设环境优美绿色低碳宜居宜游的生态城市的决定》（汉发〔2023〕12号）；</w:t>
                  </w:r>
                </w:p>
                <w:p>
                  <w:pPr>
                    <w:pStyle w:val="null3"/>
                    <w:spacing w:before="120"/>
                    <w:ind w:right="150" w:firstLine="380"/>
                  </w:pPr>
                  <w:r>
                    <w:rPr>
                      <w:rFonts w:ascii="仿宋_GB2312" w:hAnsi="仿宋_GB2312" w:cs="仿宋_GB2312" w:eastAsia="仿宋_GB2312"/>
                      <w:sz w:val="19"/>
                      <w:color w:val="000000"/>
                    </w:rPr>
                    <w:t>7.国家、省、市关于管线规划建设的其他相关政策文件、标准规范及规划要求。</w:t>
                  </w:r>
                </w:p>
                <w:p>
                  <w:pPr>
                    <w:pStyle w:val="null3"/>
                    <w:spacing w:before="120"/>
                    <w:ind w:right="150" w:firstLine="381"/>
                  </w:pPr>
                  <w:r>
                    <w:rPr>
                      <w:rFonts w:ascii="仿宋_GB2312" w:hAnsi="仿宋_GB2312" w:cs="仿宋_GB2312" w:eastAsia="仿宋_GB2312"/>
                      <w:sz w:val="19"/>
                      <w:b/>
                      <w:color w:val="000000"/>
                    </w:rPr>
                    <w:t>三、项目范围</w:t>
                  </w:r>
                </w:p>
                <w:p>
                  <w:pPr>
                    <w:pStyle w:val="null3"/>
                    <w:spacing w:before="120"/>
                    <w:ind w:right="150" w:firstLine="380"/>
                  </w:pPr>
                  <w:r>
                    <w:rPr>
                      <w:rFonts w:ascii="仿宋_GB2312" w:hAnsi="仿宋_GB2312" w:cs="仿宋_GB2312" w:eastAsia="仿宋_GB2312"/>
                      <w:sz w:val="19"/>
                      <w:color w:val="000000"/>
                    </w:rPr>
                    <w:t>规划范围为《汉中市国土空间总体规划（2021-2035年）》确定的中心城区城镇开发边界内161.42平方公里。</w:t>
                  </w:r>
                </w:p>
                <w:p>
                  <w:pPr>
                    <w:pStyle w:val="null3"/>
                    <w:spacing w:before="120"/>
                    <w:ind w:right="150" w:firstLine="381"/>
                  </w:pPr>
                  <w:r>
                    <w:rPr>
                      <w:rFonts w:ascii="仿宋_GB2312" w:hAnsi="仿宋_GB2312" w:cs="仿宋_GB2312" w:eastAsia="仿宋_GB2312"/>
                      <w:sz w:val="19"/>
                      <w:b/>
                      <w:color w:val="000000"/>
                    </w:rPr>
                    <w:t>四、规划主要内容</w:t>
                  </w:r>
                </w:p>
                <w:p>
                  <w:pPr>
                    <w:pStyle w:val="null3"/>
                    <w:spacing w:before="120"/>
                    <w:ind w:right="150" w:firstLine="380"/>
                  </w:pPr>
                  <w:r>
                    <w:rPr>
                      <w:rFonts w:ascii="仿宋_GB2312" w:hAnsi="仿宋_GB2312" w:cs="仿宋_GB2312" w:eastAsia="仿宋_GB2312"/>
                      <w:sz w:val="19"/>
                      <w:color w:val="000000"/>
                    </w:rPr>
                    <w:t>合理利用城市用地，统筹安排工程管线在地上和地下的空间位置，协调工程管线之间以及工程管线与其他相关工程设施之间的关系，保障城市安全运行并提升空间利用效率。</w:t>
                  </w:r>
                </w:p>
                <w:p>
                  <w:pPr>
                    <w:pStyle w:val="null3"/>
                    <w:spacing w:before="120"/>
                    <w:ind w:right="150" w:firstLine="381"/>
                  </w:pPr>
                  <w:r>
                    <w:rPr>
                      <w:rFonts w:ascii="仿宋_GB2312" w:hAnsi="仿宋_GB2312" w:cs="仿宋_GB2312" w:eastAsia="仿宋_GB2312"/>
                      <w:sz w:val="19"/>
                      <w:b/>
                      <w:color w:val="000000"/>
                    </w:rPr>
                    <w:t>（一）规划内容</w:t>
                  </w:r>
                </w:p>
                <w:p>
                  <w:pPr>
                    <w:pStyle w:val="null3"/>
                    <w:spacing w:before="120"/>
                    <w:ind w:right="150" w:firstLine="380"/>
                  </w:pPr>
                  <w:r>
                    <w:rPr>
                      <w:rFonts w:ascii="仿宋_GB2312" w:hAnsi="仿宋_GB2312" w:cs="仿宋_GB2312" w:eastAsia="仿宋_GB2312"/>
                      <w:sz w:val="19"/>
                      <w:color w:val="000000"/>
                    </w:rPr>
                    <w:t>1.提出工程管线综合规划的目的及目标。</w:t>
                  </w:r>
                </w:p>
                <w:p>
                  <w:pPr>
                    <w:pStyle w:val="null3"/>
                    <w:spacing w:before="120"/>
                    <w:ind w:right="150" w:firstLine="380"/>
                  </w:pPr>
                  <w:r>
                    <w:rPr>
                      <w:rFonts w:ascii="仿宋_GB2312" w:hAnsi="仿宋_GB2312" w:cs="仿宋_GB2312" w:eastAsia="仿宋_GB2312"/>
                      <w:sz w:val="19"/>
                      <w:color w:val="000000"/>
                    </w:rPr>
                    <w:t>2.确定汉中市中心城区各工程管线的敷设方式及原则。</w:t>
                  </w:r>
                </w:p>
                <w:p>
                  <w:pPr>
                    <w:pStyle w:val="null3"/>
                    <w:spacing w:before="120"/>
                    <w:ind w:right="150" w:firstLine="380"/>
                  </w:pPr>
                  <w:r>
                    <w:rPr>
                      <w:rFonts w:ascii="仿宋_GB2312" w:hAnsi="仿宋_GB2312" w:cs="仿宋_GB2312" w:eastAsia="仿宋_GB2312"/>
                      <w:sz w:val="19"/>
                      <w:color w:val="000000"/>
                    </w:rPr>
                    <w:t>3.根据现状管线与相关专项规划设计资料，统筹优化各专项规划中工程管线的布置方案，梳理城市干管廊道，集约高效整合城市地下空间；</w:t>
                  </w:r>
                </w:p>
                <w:p>
                  <w:pPr>
                    <w:pStyle w:val="null3"/>
                    <w:spacing w:before="120"/>
                    <w:ind w:right="150" w:firstLine="380"/>
                  </w:pPr>
                  <w:r>
                    <w:rPr>
                      <w:rFonts w:ascii="仿宋_GB2312" w:hAnsi="仿宋_GB2312" w:cs="仿宋_GB2312" w:eastAsia="仿宋_GB2312"/>
                      <w:sz w:val="19"/>
                      <w:color w:val="000000"/>
                    </w:rPr>
                    <w:t>4.制定城市地下管线综合规划基本技术规定，明确城市地下管线综合平面及竖向布置要求，提出管线穿越铁路、河流和沿桥敷设的布置原则和技术措施。</w:t>
                  </w:r>
                </w:p>
                <w:p>
                  <w:pPr>
                    <w:pStyle w:val="null3"/>
                    <w:spacing w:before="120"/>
                    <w:ind w:right="150" w:firstLine="381"/>
                  </w:pPr>
                  <w:r>
                    <w:rPr>
                      <w:rFonts w:ascii="仿宋_GB2312" w:hAnsi="仿宋_GB2312" w:cs="仿宋_GB2312" w:eastAsia="仿宋_GB2312"/>
                      <w:sz w:val="19"/>
                      <w:b/>
                      <w:color w:val="000000"/>
                    </w:rPr>
                    <w:t>（二）地下管网三维可视化展示</w:t>
                  </w:r>
                </w:p>
                <w:p>
                  <w:pPr>
                    <w:pStyle w:val="null3"/>
                    <w:spacing w:before="120"/>
                    <w:ind w:right="150" w:firstLine="380"/>
                  </w:pPr>
                  <w:r>
                    <w:rPr>
                      <w:rFonts w:ascii="仿宋_GB2312" w:hAnsi="仿宋_GB2312" w:cs="仿宋_GB2312" w:eastAsia="仿宋_GB2312"/>
                      <w:sz w:val="19"/>
                      <w:color w:val="000000"/>
                    </w:rPr>
                    <w:t>基于BIM+GIS技术融合，可视化重要节点的地下空间结构与管线布局的三维场景，形象直观展示管线空间关系。</w:t>
                  </w:r>
                </w:p>
                <w:p>
                  <w:pPr>
                    <w:pStyle w:val="null3"/>
                    <w:spacing w:before="120"/>
                    <w:ind w:right="150" w:firstLine="381"/>
                  </w:pPr>
                  <w:r>
                    <w:rPr>
                      <w:rFonts w:ascii="仿宋_GB2312" w:hAnsi="仿宋_GB2312" w:cs="仿宋_GB2312" w:eastAsia="仿宋_GB2312"/>
                      <w:sz w:val="19"/>
                      <w:b/>
                      <w:color w:val="000000"/>
                    </w:rPr>
                    <w:t>（三）环境影响评价</w:t>
                  </w:r>
                </w:p>
                <w:p>
                  <w:pPr>
                    <w:pStyle w:val="null3"/>
                    <w:spacing w:before="120"/>
                    <w:ind w:right="150" w:firstLine="380"/>
                  </w:pPr>
                  <w:r>
                    <w:rPr>
                      <w:rFonts w:ascii="仿宋_GB2312" w:hAnsi="仿宋_GB2312" w:cs="仿宋_GB2312" w:eastAsia="仿宋_GB2312"/>
                      <w:sz w:val="19"/>
                      <w:color w:val="000000"/>
                    </w:rPr>
                    <w:t>依据生态环境主管部门关于规划环评的有关要求，应根据规划实施后可能对环境造成的影响，编写环境影响篇章或者说明，符合《规划环境影响评价技术导则总纲》《陕西省规划环境影响评价管理规程（试行）》等相关要求，并通过生态环境主管部门审批。</w:t>
                  </w:r>
                </w:p>
                <w:p>
                  <w:pPr>
                    <w:pStyle w:val="null3"/>
                    <w:spacing w:before="120"/>
                    <w:ind w:right="150" w:firstLine="381"/>
                  </w:pPr>
                  <w:r>
                    <w:rPr>
                      <w:rFonts w:ascii="仿宋_GB2312" w:hAnsi="仿宋_GB2312" w:cs="仿宋_GB2312" w:eastAsia="仿宋_GB2312"/>
                      <w:sz w:val="19"/>
                      <w:b/>
                      <w:color w:val="000000"/>
                    </w:rPr>
                    <w:t>五、成果要求</w:t>
                  </w:r>
                </w:p>
                <w:p>
                  <w:pPr>
                    <w:pStyle w:val="null3"/>
                    <w:spacing w:before="120"/>
                    <w:ind w:right="150" w:firstLine="381"/>
                  </w:pPr>
                  <w:r>
                    <w:rPr>
                      <w:rFonts w:ascii="仿宋_GB2312" w:hAnsi="仿宋_GB2312" w:cs="仿宋_GB2312" w:eastAsia="仿宋_GB2312"/>
                      <w:sz w:val="19"/>
                      <w:b/>
                      <w:color w:val="000000"/>
                    </w:rPr>
                    <w:t>（一）总体要求</w:t>
                  </w:r>
                </w:p>
                <w:p>
                  <w:pPr>
                    <w:pStyle w:val="null3"/>
                    <w:spacing w:before="120"/>
                    <w:ind w:right="150" w:firstLine="380"/>
                  </w:pPr>
                  <w:r>
                    <w:rPr>
                      <w:rFonts w:ascii="仿宋_GB2312" w:hAnsi="仿宋_GB2312" w:cs="仿宋_GB2312" w:eastAsia="仿宋_GB2312"/>
                      <w:sz w:val="19"/>
                      <w:color w:val="000000"/>
                    </w:rPr>
                    <w:t>规划编制要符合《汉中市国土空间总体规划（2021-2035年）》等上位规划要求，纳入国土空间规划“一张图”实施监督系统和国土空间规划实施监测网络（CSPON）管理。规划内容和深度要符合《城市工程管线综合规划规范》GB50289-2016等相关规范标准要求。</w:t>
                  </w:r>
                </w:p>
                <w:p>
                  <w:pPr>
                    <w:pStyle w:val="null3"/>
                    <w:spacing w:before="120"/>
                    <w:ind w:right="150" w:firstLine="381"/>
                  </w:pPr>
                  <w:r>
                    <w:rPr>
                      <w:rFonts w:ascii="仿宋_GB2312" w:hAnsi="仿宋_GB2312" w:cs="仿宋_GB2312" w:eastAsia="仿宋_GB2312"/>
                      <w:sz w:val="19"/>
                      <w:b/>
                      <w:color w:val="000000"/>
                    </w:rPr>
                    <w:t>（二）成果形式</w:t>
                  </w:r>
                </w:p>
                <w:p>
                  <w:pPr>
                    <w:pStyle w:val="null3"/>
                    <w:spacing w:before="120"/>
                    <w:ind w:right="150" w:firstLine="380"/>
                  </w:pPr>
                  <w:r>
                    <w:rPr>
                      <w:rFonts w:ascii="仿宋_GB2312" w:hAnsi="仿宋_GB2312" w:cs="仿宋_GB2312" w:eastAsia="仿宋_GB2312"/>
                      <w:sz w:val="19"/>
                      <w:color w:val="000000"/>
                    </w:rPr>
                    <w:t>1.现状资料。现状管线图（比例尺为1：500或1：1000，CAD文件或shp文件格式）</w:t>
                  </w:r>
                </w:p>
                <w:p>
                  <w:pPr>
                    <w:pStyle w:val="null3"/>
                    <w:spacing w:before="120"/>
                    <w:ind w:right="150" w:firstLine="380"/>
                  </w:pPr>
                  <w:r>
                    <w:rPr>
                      <w:rFonts w:ascii="仿宋_GB2312" w:hAnsi="仿宋_GB2312" w:cs="仿宋_GB2312" w:eastAsia="仿宋_GB2312"/>
                      <w:sz w:val="19"/>
                      <w:color w:val="000000"/>
                    </w:rPr>
                    <w:t>2.规划成果。包括文本、说明书、图纸、环境影响篇章或说明、数据库应能在汉中市国土空间规划“一张图”实施监督信息系统和国土空间规划实施监测网络（CSPON）上搭载应用、汇报演示文件、地下管网三维可视化模型等（文字为doc格式，图纸为dwg、GIS、jpg格式，数据库为mdb、gdb格式，效果图为jpg格式，供汇报展示用演示文件为ppt格式）。</w:t>
                  </w:r>
                </w:p>
                <w:p>
                  <w:pPr>
                    <w:pStyle w:val="null3"/>
                    <w:spacing w:before="120"/>
                    <w:ind w:right="150" w:firstLine="381"/>
                  </w:pPr>
                  <w:r>
                    <w:rPr>
                      <w:rFonts w:ascii="仿宋_GB2312" w:hAnsi="仿宋_GB2312" w:cs="仿宋_GB2312" w:eastAsia="仿宋_GB2312"/>
                      <w:sz w:val="19"/>
                      <w:b/>
                      <w:color w:val="000000"/>
                    </w:rPr>
                    <w:t>六、其他要求</w:t>
                  </w:r>
                </w:p>
                <w:p>
                  <w:pPr>
                    <w:pStyle w:val="null3"/>
                    <w:spacing w:before="120"/>
                    <w:ind w:right="150" w:firstLine="380"/>
                  </w:pPr>
                  <w:r>
                    <w:rPr>
                      <w:rFonts w:ascii="仿宋_GB2312" w:hAnsi="仿宋_GB2312" w:cs="仿宋_GB2312" w:eastAsia="仿宋_GB2312"/>
                      <w:sz w:val="19"/>
                      <w:color w:val="000000"/>
                    </w:rPr>
                    <w:t>1.按照合同约定期限，参与中心城区市政类专项规划的规划审查，并出具书面审查意见。</w:t>
                  </w:r>
                </w:p>
                <w:p>
                  <w:pPr>
                    <w:pStyle w:val="null3"/>
                    <w:spacing w:before="120"/>
                    <w:ind w:right="150" w:firstLine="380"/>
                  </w:pPr>
                  <w:r>
                    <w:rPr>
                      <w:rFonts w:ascii="仿宋_GB2312" w:hAnsi="仿宋_GB2312" w:cs="仿宋_GB2312" w:eastAsia="仿宋_GB2312"/>
                      <w:sz w:val="19"/>
                      <w:color w:val="000000"/>
                    </w:rPr>
                    <w:t>2.按照合同约定期限，参与中心城区管线建设相关的规划审查，并出具书面指导意见。</w:t>
                  </w:r>
                </w:p>
                <w:p>
                  <w:pPr>
                    <w:pStyle w:val="null3"/>
                    <w:spacing w:before="120"/>
                    <w:ind w:right="150" w:firstLine="381"/>
                  </w:pPr>
                  <w:r>
                    <w:rPr>
                      <w:rFonts w:ascii="仿宋_GB2312" w:hAnsi="仿宋_GB2312" w:cs="仿宋_GB2312" w:eastAsia="仿宋_GB2312"/>
                      <w:sz w:val="19"/>
                      <w:b/>
                      <w:color w:val="000000"/>
                    </w:rPr>
                    <w:t>七、成果验收</w:t>
                  </w:r>
                </w:p>
                <w:p>
                  <w:pPr>
                    <w:pStyle w:val="null3"/>
                    <w:spacing w:before="120"/>
                    <w:ind w:right="150" w:firstLine="380"/>
                  </w:pPr>
                  <w:r>
                    <w:rPr>
                      <w:rFonts w:ascii="仿宋_GB2312" w:hAnsi="仿宋_GB2312" w:cs="仿宋_GB2312" w:eastAsia="仿宋_GB2312"/>
                      <w:sz w:val="21"/>
                      <w:color w:val="000000"/>
                    </w:rPr>
                    <w:t>经汉中市国土空间规划委员会审议通过后一个月内，设计方根据各阶段研究审议提出的修改、补充、完善意见，全面修改，达到纸质及电子文档最终成果提交要求，经市自然资源局联合相关行业主管部门复核无误，出具书面成果接收清单后，方可视为正式通过验收。</w:t>
                  </w:r>
                </w:p>
                <w:p>
                  <w:pPr>
                    <w:pStyle w:val="null3"/>
                    <w:spacing w:before="120"/>
                    <w:ind w:right="150" w:firstLine="380"/>
                  </w:pPr>
                  <w:r>
                    <w:rPr>
                      <w:rFonts w:ascii="仿宋_GB2312" w:hAnsi="仿宋_GB2312" w:cs="仿宋_GB2312" w:eastAsia="仿宋_GB2312"/>
                    </w:rPr>
                    <w:t xml:space="preserve"> </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满足本项目实施要求即可</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满足本项目实施要求即可</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计划60天内完成规划编制。（上述时间不包含招投标阶段、最终成果评审验收用时，但包含中标人中期成果评审验收后根据评审意见修改、补充、完善用时。）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验收：经汉中市国土空间规划委员会审议通过后一个月内，设计方根据各阶段研究审议提出的修改、补充、完善意见，全面修改，达到纸质及电子文档最终成果提交要求，经市自然资源局及相关行业主管部门复核无误，出具书面成果接收清单后，方可视为正式通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完成初步方案经甲方确认无异议后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规划成果经专家评审论证通过，并通过规委会审议后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规划成果经市政府批准后提交最终规划成果、数据库验收入库后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成果使用一年后且该段时间内项目责任规划师后续服务质量保障到位</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按照合同内容执行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电子投标文件制作过程中，需要法定代表人签字或盖章的地方，请使用“法人CA锁”进行签章或直接签字或盖章；文件需要逐页加盖供应商公章或使用“CA锁”进行逐页盖章。2、中标供应商在中标结果公告发布后需向采购代理机构提供纸质版投标文件一正一副，投标文件为编标工具生成的文件直接打印并加盖公章，递交的纸质版投标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供应商应提供的资格证明文件.docx 投标函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营业执照、事业单位法人证书、 自然人身份证明：投标人为具有独立承担民事责任能力的法人其他组织或自然人，并提供法人或者其他组织合法有效的营业执照等证明文件，事业单位应提供事业单位法人证书，自然人应提供身份证明文件；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投标人应授权合法的人员参加投标，其中法定代表人直接参加的，须出具法定代表人证明书；法定代表人授权他人参加的，须出具法定代表人授权书（非法人单位的负责人均参照执行）。</w:t>
            </w:r>
          </w:p>
        </w:tc>
        <w:tc>
          <w:tcPr>
            <w:tcW w:type="dxa" w:w="1661"/>
          </w:tcPr>
          <w:p>
            <w:pPr>
              <w:pStyle w:val="null3"/>
            </w:pPr>
            <w:r>
              <w:rPr>
                <w:rFonts w:ascii="仿宋_GB2312" w:hAnsi="仿宋_GB2312" w:cs="仿宋_GB2312" w:eastAsia="仿宋_GB2312"/>
              </w:rPr>
              <w:t>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和专业技术能力,具有依法缴纳税收和社会保障金的良好记录，参加本项目采购活动前三年内无重大违法活动记录，未列入在信用中国网站“失信被执行人”“重大税收违法案件当事人名单” 中，也未列入中国政府采购网“政府采购严重违法失信行为记录名单” 中，投标人应按照汉中市财政局《关于全面推行政府采购供应商基本资格条件承诺制的通知》（汉采办采管〔2024〕20号）文件要求，须提供加盖公章的《汉中市政府采购供应商资格承诺函》。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投标人须具备行政主管部门颁发的有效的《城乡规划（国土空间规划）编制甲级》资质证书。 拟投入本项目的项目负责人须具备注册城乡规划师证书。</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供应商应提供的资格证明文件.docx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投标文件的签署、盖章符合采购文件要求，且无遗漏。</w:t>
            </w:r>
          </w:p>
        </w:tc>
        <w:tc>
          <w:tcPr>
            <w:tcW w:type="dxa" w:w="1661"/>
          </w:tcPr>
          <w:p>
            <w:pPr>
              <w:pStyle w:val="null3"/>
            </w:pPr>
            <w:r>
              <w:rPr>
                <w:rFonts w:ascii="仿宋_GB2312" w:hAnsi="仿宋_GB2312" w:cs="仿宋_GB2312" w:eastAsia="仿宋_GB2312"/>
              </w:rPr>
              <w:t>沟通与协调管理方案.docx 业绩.docx 本项目重点、难点分析及对策的评价.docx 服务内容及服务邀请应答表 供应商应提供的资格证明文件.docx 项目团队.docx 中小企业声明函 授权委托书.docx 商务应答表 项目实施方案.docx 汉中市政府采购供应商资格承诺函.docx 投标人应提交的相关资格证明材料 质量控制措施.docx 风险控制预案及处置措施.docx 服务承诺及保证措施.docx 投标函 进度安排.docx 残疾人福利性单位声明函 标的清单 投标文件封面 对项目的理解和认识.docx 保密管理方案.docx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同时满足以下条款：（1）报价符合唯一性要求；（2）报价货币符合采购文件要求；（3）未超出采购文件规定的最高限价。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项目技术、服务、商务及其他要求</w:t>
            </w:r>
          </w:p>
        </w:tc>
        <w:tc>
          <w:tcPr>
            <w:tcW w:type="dxa" w:w="3322"/>
          </w:tcPr>
          <w:p>
            <w:pPr>
              <w:pStyle w:val="null3"/>
            </w:pPr>
            <w:r>
              <w:rPr>
                <w:rFonts w:ascii="仿宋_GB2312" w:hAnsi="仿宋_GB2312" w:cs="仿宋_GB2312" w:eastAsia="仿宋_GB2312"/>
              </w:rPr>
              <w:t>完全理解并响应招标项目技术、服务、商务及其他要求，且未含有采购人不能接受的附加条件的。</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不存在其它不符合法律法规或招标文件规定的投标无效条款。</w:t>
            </w:r>
          </w:p>
        </w:tc>
        <w:tc>
          <w:tcPr>
            <w:tcW w:type="dxa" w:w="1661"/>
          </w:tcPr>
          <w:p>
            <w:pPr>
              <w:pStyle w:val="null3"/>
            </w:pPr>
            <w:r>
              <w:rPr>
                <w:rFonts w:ascii="仿宋_GB2312" w:hAnsi="仿宋_GB2312" w:cs="仿宋_GB2312" w:eastAsia="仿宋_GB2312"/>
              </w:rPr>
              <w:t>沟通与协调管理方案.docx 业绩.docx 本项目重点、难点分析及对策的评价.docx 服务内容及服务邀请应答表 供应商应提供的资格证明文件.docx 授权委托书.docx 中小企业声明函 项目团队.docx 商务应答表 项目实施方案.docx 汉中市政府采购供应商资格承诺函.docx 投标人应提交的相关资格证明材料 质量控制措施.docx 风险控制预案及处置措施.docx 服务承诺及保证措施.docx 进度安排.docx 投标函 残疾人福利性单位声明函 投标文件封面 对项目的理解和认识.docx 保密管理方案.docx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对项目的理解和认识</w:t>
            </w:r>
          </w:p>
        </w:tc>
        <w:tc>
          <w:tcPr>
            <w:tcW w:type="dxa" w:w="2492"/>
          </w:tcPr>
          <w:p>
            <w:pPr>
              <w:pStyle w:val="null3"/>
            </w:pPr>
            <w:r>
              <w:rPr>
                <w:rFonts w:ascii="仿宋_GB2312" w:hAnsi="仿宋_GB2312" w:cs="仿宋_GB2312" w:eastAsia="仿宋_GB2312"/>
              </w:rPr>
              <w:t>一、评审内容：内容至少包括以下内容：①项目需求情况全面分析；②项目背景、项目目的、项目内容等总体情况理解和了解；③项目的基本情况和当前存在的主要问题分析。 二、 赋分依据: 1.方案紧密贴合实际需求，内容详尽全面、针对性强，完全符合项目要求，得2分； 2.方案符合基本要求，内容阐述基本明确，具有针对性，基本符合项目要求得1分； 3.方案与工作需求存在出入，完整性有待提升，方案内容描述不够详尽，未能充分满足项目要求，方案不具体或存在漏项，得0.5分；4.方案存在严重缺陷，内容与本项目无关或未提供的，该项不得分。注：以上3项内容，每项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对项目的理解和认识.docx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一、评审内容：内容至少包括以下内容：①编制方法；②工作流程；③目标定位；④重要任务；⑤成果提交、数据审核汇交。 二、 赋分依据: 1.方案紧密贴合实际需求，内容详尽全面、针对性强，完全符合项目要求，得3分； 2.方案符合基本要求，内容阐述基本明确，具有针对性，基本符合项目要求得2分； 3.方案与工作需求存在出入，完整性有待提升，方案内容描述不够详尽，未能充分满足项目要求，方案不具体或存在漏项，得1分；4.方案存在严重缺陷，内容与本项目无关或未提供的，该项不得分。注：以上5项内容，每项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一、评审内容：内容至少包括以下内容：①提供合理的工作计划及时间节点；②具体工作进度的保障措施。 二、赋分依据: 1.方案紧密贴合实际需求，内容详尽全面、针对性强，完全符合项目要求，得3分； 2.方案符合基本要求，内容阐述基本明确，具有针对性，基本符合项目要求得2分； 3.方案与工作需求存在出入，完整性有待提升，方案内容描述不够详尽，未能充分满足项目要求，方案不具体或存在漏项，得1分；4.方案存在严重缺陷，内容与本项目无关或未提供的，该项不得分。注：以上3项内容，每项3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进度安排.docx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一、评审内容：内容至少包括以下内容：①服务质量目标分析；②针对本项目质量管理制度；③内部管控流程；④工作成果质量保障措施。 二、 赋分依据: 1.方案紧密贴合实际需求，内容详尽全面、针对性强，完全符合项目要求，得2分； 2.方案符合基本要求，内容阐述基本明确，具有针对性，基本符合项目要求得1分； 3.方案与工作需求存在出入，完整性有待提升，方案内容描述不够详尽，未能充分满足项目要求，方案不具体或存在漏项，得0.5分；4.方案存在严重缺陷，内容与本项目无关或未提供的，该项不得分。注：以上4项内容，每项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质量控制措施.docx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（1）项目负责人具有相关专业高级及以上职称证的，得3分；具有相关专业中级职称证的，得1分，其余不得分。此项最多得3分。 注:项目负责人须在本单位工作，且年龄不得超过65周岁，以投标人所属社保机构出具的前一年内至投标截止之日任意连续3个月或以上的社保缴费证明为准(须加盖缴费证明专用章)，退休人员无需提供社保缴费证明，需提供与聘用单位签订的有效的聘用劳动合同及退休证明原件扫描件。 （2）拟派项目团队成员中（项目负责人除外）具备相关专业高级及以上职称的，提供一人得1分；具备相关专业中级级职称的，提供一人得0.5分；该项最多得5分。 注：以上人员须提供身份证、职称证书复印件并加盖公章，否则不予认定 （3）团队人员配置方案：包括岗位设置、团队人员配置清单 1.人员配置数量充足，分工合理，责任明确，完全满足项目需求，得5分；2.人员配置数量基本充足，分工基本合理，责任基本明确，基本满足项目需求，得3分；3.人员配置数量不足，无具体分工，责任模糊，部分满足项目需求，得1分；4、未提供具体方案，该项不得分。 注：以上人员须提供身份证、执业证书或职称证书复印件并加盖公章。</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沟通与协调管理方案</w:t>
            </w:r>
          </w:p>
        </w:tc>
        <w:tc>
          <w:tcPr>
            <w:tcW w:type="dxa" w:w="2492"/>
          </w:tcPr>
          <w:p>
            <w:pPr>
              <w:pStyle w:val="null3"/>
            </w:pPr>
            <w:r>
              <w:rPr>
                <w:rFonts w:ascii="仿宋_GB2312" w:hAnsi="仿宋_GB2312" w:cs="仿宋_GB2312" w:eastAsia="仿宋_GB2312"/>
              </w:rPr>
              <w:t>一、评审内容：针对本项目提供沟通与协调管理方案进行综合评价，内容包括但不限于①组织协调目标；②沟通协调机制；③配合与沟通方案。 二、 赋分依据: 1.方案紧密贴合实际需求，内容详尽全面、针对性强，完全符合项目要求，得2分； 2.方案符合基本要求，内容阐述基本明确，具有针对性，基本符合项目要求得1分； 3.方案与工作需求存在出入，完整性有待提升，方案内容描述不够详尽，未能充分满足项目要求，方案不具体或存在漏项，得0.5分；4.方案存在严重缺陷，内容与本项目无关或未提供的，该项不得分。注：以上3项内容，每项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沟通与协调管理方案.docx</w:t>
            </w:r>
          </w:p>
        </w:tc>
      </w:tr>
      <w:tr>
        <w:tc>
          <w:tcPr>
            <w:tcW w:type="dxa" w:w="831"/>
            <w:vMerge/>
          </w:tcPr>
          <w:p/>
        </w:tc>
        <w:tc>
          <w:tcPr>
            <w:tcW w:type="dxa" w:w="1661"/>
          </w:tcPr>
          <w:p>
            <w:pPr>
              <w:pStyle w:val="null3"/>
            </w:pPr>
            <w:r>
              <w:rPr>
                <w:rFonts w:ascii="仿宋_GB2312" w:hAnsi="仿宋_GB2312" w:cs="仿宋_GB2312" w:eastAsia="仿宋_GB2312"/>
              </w:rPr>
              <w:t>本项目重点、难点分析及对策的评价</w:t>
            </w:r>
          </w:p>
        </w:tc>
        <w:tc>
          <w:tcPr>
            <w:tcW w:type="dxa" w:w="2492"/>
          </w:tcPr>
          <w:p>
            <w:pPr>
              <w:pStyle w:val="null3"/>
            </w:pPr>
            <w:r>
              <w:rPr>
                <w:rFonts w:ascii="仿宋_GB2312" w:hAnsi="仿宋_GB2312" w:cs="仿宋_GB2312" w:eastAsia="仿宋_GB2312"/>
              </w:rPr>
              <w:t>一、评审内容：内容至少包括以下内容：①项目重点分析；②项目难点分析；③应对策略； 二、赋分依据: 1. 分析全面、内容阐述准确，针对性强，得3分； 2.分析基本全面、内容阐述基本明确，具有针对性，得2分； 3.分析问题不够全面，内容阐述不够明确，针对性不足，得1分；4.存在严重缺陷，内容与本项目无关或未提供的，该项不得分。注：以上3项内容，每项3分，最高得9分。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本项目重点、难点分析及对策的评价.docx</w:t>
            </w:r>
          </w:p>
        </w:tc>
      </w:tr>
      <w:tr>
        <w:tc>
          <w:tcPr>
            <w:tcW w:type="dxa" w:w="831"/>
            <w:vMerge/>
          </w:tcPr>
          <w:p/>
        </w:tc>
        <w:tc>
          <w:tcPr>
            <w:tcW w:type="dxa" w:w="1661"/>
          </w:tcPr>
          <w:p>
            <w:pPr>
              <w:pStyle w:val="null3"/>
            </w:pPr>
            <w:r>
              <w:rPr>
                <w:rFonts w:ascii="仿宋_GB2312" w:hAnsi="仿宋_GB2312" w:cs="仿宋_GB2312" w:eastAsia="仿宋_GB2312"/>
              </w:rPr>
              <w:t>保密管理方案</w:t>
            </w:r>
          </w:p>
        </w:tc>
        <w:tc>
          <w:tcPr>
            <w:tcW w:type="dxa" w:w="2492"/>
          </w:tcPr>
          <w:p>
            <w:pPr>
              <w:pStyle w:val="null3"/>
            </w:pPr>
            <w:r>
              <w:rPr>
                <w:rFonts w:ascii="仿宋_GB2312" w:hAnsi="仿宋_GB2312" w:cs="仿宋_GB2312" w:eastAsia="仿宋_GB2312"/>
              </w:rPr>
              <w:t>针对本项目提供保密管理方案进行综合评价，内容包括但不限于收集的资料、成果的保管和使用、保密管理制度、保密措施等。 1、方案规范、内容详尽全面、针对性强，切实可行计6分； 2、方案基本规范、内容基本详尽，针对性一般，可行性一般计4分； 3、方案规范性一般、不具体或存在漏项，完整性有待提升，可行性较差计2分； 4、方案存在严重缺陷，内容与本项目无关或未提供的，该项不得分。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保密管理方案.docx</w:t>
            </w:r>
          </w:p>
        </w:tc>
      </w:tr>
      <w:tr>
        <w:tc>
          <w:tcPr>
            <w:tcW w:type="dxa" w:w="831"/>
            <w:vMerge/>
          </w:tcPr>
          <w:p/>
        </w:tc>
        <w:tc>
          <w:tcPr>
            <w:tcW w:type="dxa" w:w="1661"/>
          </w:tcPr>
          <w:p>
            <w:pPr>
              <w:pStyle w:val="null3"/>
            </w:pPr>
            <w:r>
              <w:rPr>
                <w:rFonts w:ascii="仿宋_GB2312" w:hAnsi="仿宋_GB2312" w:cs="仿宋_GB2312" w:eastAsia="仿宋_GB2312"/>
              </w:rPr>
              <w:t>风险控制预案及处置措施</w:t>
            </w:r>
          </w:p>
        </w:tc>
        <w:tc>
          <w:tcPr>
            <w:tcW w:type="dxa" w:w="2492"/>
          </w:tcPr>
          <w:p>
            <w:pPr>
              <w:pStyle w:val="null3"/>
            </w:pPr>
            <w:r>
              <w:rPr>
                <w:rFonts w:ascii="仿宋_GB2312" w:hAnsi="仿宋_GB2312" w:cs="仿宋_GB2312" w:eastAsia="仿宋_GB2312"/>
              </w:rPr>
              <w:t>根据项目实施过程中可能出现的突发情况和风险，制定相应应急预案及处置措施。 1、风险控制预案内容详尽全面、针对性强，处置措施合理，可行，计5分； 2、风险控制预案内容基本全面、具有针对性，处置措施基本合理，可行，计3分； 3、风险控制预案内容简单、不具体或存在漏项，处置措施可行性较差，计1分； 4、方案存在严重缺陷，内容与本项目无关或未提供的，该项不得分。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风险控制预案及处置措施.docx</w:t>
            </w:r>
          </w:p>
        </w:tc>
      </w:tr>
      <w:tr>
        <w:tc>
          <w:tcPr>
            <w:tcW w:type="dxa" w:w="831"/>
            <w:vMerge/>
          </w:tcPr>
          <w:p/>
        </w:tc>
        <w:tc>
          <w:tcPr>
            <w:tcW w:type="dxa" w:w="1661"/>
          </w:tcPr>
          <w:p>
            <w:pPr>
              <w:pStyle w:val="null3"/>
            </w:pPr>
            <w:r>
              <w:rPr>
                <w:rFonts w:ascii="仿宋_GB2312" w:hAnsi="仿宋_GB2312" w:cs="仿宋_GB2312" w:eastAsia="仿宋_GB2312"/>
              </w:rPr>
              <w:t>服务承诺及保证措施</w:t>
            </w:r>
          </w:p>
        </w:tc>
        <w:tc>
          <w:tcPr>
            <w:tcW w:type="dxa" w:w="2492"/>
          </w:tcPr>
          <w:p>
            <w:pPr>
              <w:pStyle w:val="null3"/>
            </w:pPr>
            <w:r>
              <w:rPr>
                <w:rFonts w:ascii="仿宋_GB2312" w:hAnsi="仿宋_GB2312" w:cs="仿宋_GB2312" w:eastAsia="仿宋_GB2312"/>
              </w:rPr>
              <w:t>供应商针对本项目有详细、可行的服务承诺及保证措施，包括前期准备中、组织实施时、提交成果后等其他伴随服务等各项服务承诺及在合同履行过程中为采购人提供的各项服务从成果质量及对后期的指导服务等方面的服务保证措施。 1、服务承诺内容详尽全面、针对性强，保证措施合理，可行，计6分； 2、服务承诺内容基本全面、具有针对性，保证措施基本合理，可行，计4分； 3、服务承诺内容简单、不具体或存在漏项，保证措施可行性较差，计2分； 4、服务承诺及保证措施存在严重缺陷，内容与本项目无关或未提供的，该项不得分。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服务承诺及保证措施.docx</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2020年6月1日至今参与或完成的类似项目业绩：每有一个类似项目业绩得2分,最高10分。 注：业绩证明材料须提供合同复印件加盖投标人公章（包括合同金额、合同双方名称及盖章、服务内容、合同签订日期等），提供的证明材料均不得遮挡涂黑，否则不予认定。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详见附件：对项目的理解和认识.docx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详见附件：进度安排.docx</w:t>
      </w:r>
    </w:p>
    <w:p>
      <w:pPr>
        <w:pStyle w:val="null3"/>
        <w:ind w:firstLine="960"/>
      </w:pPr>
      <w:r>
        <w:rPr>
          <w:rFonts w:ascii="仿宋_GB2312" w:hAnsi="仿宋_GB2312" w:cs="仿宋_GB2312" w:eastAsia="仿宋_GB2312"/>
        </w:rPr>
        <w:t>详见附件：质量控制措施.docx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详见附件：沟通与协调管理方案.docx</w:t>
      </w:r>
    </w:p>
    <w:p>
      <w:pPr>
        <w:pStyle w:val="null3"/>
        <w:ind w:firstLine="960"/>
      </w:pPr>
      <w:r>
        <w:rPr>
          <w:rFonts w:ascii="仿宋_GB2312" w:hAnsi="仿宋_GB2312" w:cs="仿宋_GB2312" w:eastAsia="仿宋_GB2312"/>
        </w:rPr>
        <w:t>详见附件：本项目重点、难点分析及对策的评价.docx</w:t>
      </w:r>
    </w:p>
    <w:p>
      <w:pPr>
        <w:pStyle w:val="null3"/>
        <w:ind w:firstLine="960"/>
      </w:pPr>
      <w:r>
        <w:rPr>
          <w:rFonts w:ascii="仿宋_GB2312" w:hAnsi="仿宋_GB2312" w:cs="仿宋_GB2312" w:eastAsia="仿宋_GB2312"/>
        </w:rPr>
        <w:t>详见附件：保密管理方案.docx</w:t>
      </w:r>
    </w:p>
    <w:p>
      <w:pPr>
        <w:pStyle w:val="null3"/>
        <w:ind w:firstLine="960"/>
      </w:pPr>
      <w:r>
        <w:rPr>
          <w:rFonts w:ascii="仿宋_GB2312" w:hAnsi="仿宋_GB2312" w:cs="仿宋_GB2312" w:eastAsia="仿宋_GB2312"/>
        </w:rPr>
        <w:t>详见附件：风险控制预案及处置措施.docx</w:t>
      </w:r>
    </w:p>
    <w:p>
      <w:pPr>
        <w:pStyle w:val="null3"/>
        <w:ind w:firstLine="960"/>
      </w:pPr>
      <w:r>
        <w:rPr>
          <w:rFonts w:ascii="仿宋_GB2312" w:hAnsi="仿宋_GB2312" w:cs="仿宋_GB2312" w:eastAsia="仿宋_GB2312"/>
        </w:rPr>
        <w:t>详见附件：服务承诺及保证措施.docx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详见附件：道路竖向、排水防涝、污水工程、雨污分流、管线综合专项规划合同.docx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