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版本号：SCZD2026-ZB-0443-00120260305001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汉中市精神卫生中心餐饮服务项目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SCZD2026-ZB-0443-001</w:t>
      </w:r>
      <w:r>
        <w:br/>
      </w:r>
      <w:r>
        <w:br/>
      </w:r>
      <w:r>
        <w:br/>
      </w:r>
    </w:p>
    <w:p>
      <w:pPr>
        <w:pStyle w:val="null3"/>
        <w:jc w:val="center"/>
        <w:outlineLvl w:val="2"/>
      </w:pPr>
      <w:r>
        <w:rPr>
          <w:rFonts w:ascii="仿宋_GB2312" w:hAnsi="仿宋_GB2312" w:cs="仿宋_GB2312" w:eastAsia="仿宋_GB2312"/>
          <w:sz w:val="28"/>
          <w:b/>
        </w:rPr>
        <w:t>汉中市铁路中心医院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汉中市铁路中心医院</w:t>
      </w:r>
      <w:r>
        <w:rPr>
          <w:rFonts w:ascii="仿宋_GB2312" w:hAnsi="仿宋_GB2312" w:cs="仿宋_GB2312" w:eastAsia="仿宋_GB2312"/>
        </w:rPr>
        <w:t>委托，拟对</w:t>
      </w:r>
      <w:r>
        <w:rPr>
          <w:rFonts w:ascii="仿宋_GB2312" w:hAnsi="仿宋_GB2312" w:cs="仿宋_GB2312" w:eastAsia="仿宋_GB2312"/>
        </w:rPr>
        <w:t>汉中市精神卫生中心餐饮服务项目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SCZD2026-ZB-0443-001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汉中市精神卫生中心餐饮服务项目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汉中市精神卫生中心餐饮服务项目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采购包1（汉中市精神卫生中心餐饮服务项目）：属于专门面向中小企业采购。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4、已向采购代理机构获取招标文件：需向采购代理机构获取招标文件，未向采购代理机构获取招标文件的供应商均无资格参加投标；</w:t>
      </w:r>
    </w:p>
    <w:p>
      <w:pPr>
        <w:pStyle w:val="null3"/>
      </w:pPr>
      <w:r>
        <w:rPr>
          <w:rFonts w:ascii="仿宋_GB2312" w:hAnsi="仿宋_GB2312" w:cs="仿宋_GB2312" w:eastAsia="仿宋_GB2312"/>
        </w:rPr>
        <w:t>5、不存在违反法律法规的情况：不存在违反法律法规的情况。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汉中市铁路中心医院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0916-2728850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银行账号：103261567197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说明：1、履约保证金金额：合同总价的5%。 2、履约保证金缴纳时间：合同签订后5个工作日内必须交纳至采购人。 3、履约保证金缴纳形式：中标供应商应当以支票、汇票、本票、保函等非现金形式缴纳。 4、履约保证金收取户名： 汉中市铁路中心医院勉西精神病医院 开户银行：工行勉县支行 账号：2606052029022185618 5、履约期满，甲方退还5%履约保证金。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汉中市铁路中心医院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汉中市铁路中心医院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汉中市铁路中心医院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汉中市精神卫生中心餐饮服务项目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rPr>
              <w:t>服务内容</w:t>
            </w:r>
          </w:p>
          <w:p>
            <w:pPr>
              <w:pStyle w:val="null3"/>
              <w:ind w:firstLine="482"/>
              <w:jc w:val="both"/>
            </w:pPr>
            <w:r>
              <w:rPr>
                <w:rFonts w:ascii="仿宋_GB2312" w:hAnsi="仿宋_GB2312" w:cs="仿宋_GB2312" w:eastAsia="仿宋_GB2312"/>
                <w:sz w:val="20"/>
              </w:rPr>
              <w:t>一、项目介绍</w:t>
            </w:r>
          </w:p>
          <w:p>
            <w:pPr>
              <w:pStyle w:val="null3"/>
              <w:ind w:firstLine="482"/>
              <w:jc w:val="both"/>
            </w:pPr>
            <w:r>
              <w:rPr>
                <w:rFonts w:ascii="仿宋_GB2312" w:hAnsi="仿宋_GB2312" w:cs="仿宋_GB2312" w:eastAsia="仿宋_GB2312"/>
                <w:sz w:val="20"/>
              </w:rPr>
              <w:t>目前汉中市铁路中心医院关于汉中市精神卫生中心住院患者</w:t>
            </w:r>
            <w:r>
              <w:rPr>
                <w:rFonts w:ascii="仿宋_GB2312" w:hAnsi="仿宋_GB2312" w:cs="仿宋_GB2312" w:eastAsia="仿宋_GB2312"/>
                <w:sz w:val="20"/>
              </w:rPr>
              <w:t>600余人，在职职工150余人（不包含第三方人员）患者食堂分新老院区2处、职工食堂1处。现我院患者食堂采取分院区分设两个食堂送餐的办法。即老院区（1、2、4病区）为一个送餐单位，由老院区的食堂送餐；新院区（3、 6病区和急诊病区）为一个送餐单位，由新院区食堂送餐，费用预算为</w:t>
            </w:r>
            <w:r>
              <w:rPr>
                <w:rFonts w:ascii="仿宋_GB2312" w:hAnsi="仿宋_GB2312" w:cs="仿宋_GB2312" w:eastAsia="仿宋_GB2312"/>
                <w:sz w:val="20"/>
              </w:rPr>
              <w:t>350</w:t>
            </w:r>
            <w:r>
              <w:rPr>
                <w:rFonts w:ascii="仿宋_GB2312" w:hAnsi="仿宋_GB2312" w:cs="仿宋_GB2312" w:eastAsia="仿宋_GB2312"/>
                <w:sz w:val="20"/>
              </w:rPr>
              <w:t>万</w:t>
            </w:r>
            <w:r>
              <w:rPr>
                <w:rFonts w:ascii="仿宋_GB2312" w:hAnsi="仿宋_GB2312" w:cs="仿宋_GB2312" w:eastAsia="仿宋_GB2312"/>
                <w:sz w:val="20"/>
              </w:rPr>
              <w:t>/年。</w:t>
            </w:r>
          </w:p>
          <w:p>
            <w:pPr>
              <w:pStyle w:val="null3"/>
              <w:ind w:firstLine="482"/>
              <w:jc w:val="both"/>
            </w:pPr>
            <w:r>
              <w:rPr>
                <w:rFonts w:ascii="仿宋_GB2312" w:hAnsi="仿宋_GB2312" w:cs="仿宋_GB2312" w:eastAsia="仿宋_GB2312"/>
                <w:sz w:val="20"/>
              </w:rPr>
              <w:t>二、</w:t>
            </w:r>
            <w:r>
              <w:rPr>
                <w:rFonts w:ascii="仿宋_GB2312" w:hAnsi="仿宋_GB2312" w:cs="仿宋_GB2312" w:eastAsia="仿宋_GB2312"/>
                <w:sz w:val="20"/>
              </w:rPr>
              <w:t>主要功能或目标</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承包人在经营期间需向我院患者和职工提供优质的餐饮服务，实现就餐满意。保证一日三餐正点、足量、优质、品种多样、安全卫生、饭菜及价格合理。</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食堂员工的聘用、管理、薪酬发放、五险一金的缴纳及食堂经营过程中发生的一切安全事故、债权、债务全部由承包人负责承担。</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食堂的炉灶、燃料、炊厨用具及设备，由承包人全资购置，资产归承包人所有，承包期间承包人经营中所产生的一切费用由承包人负责。</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承包人应严格按中华人民共和国《食品卫生法》及《汉中市精神卫生中心食堂管理制度》有关规定。</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承包人必须接受我院膳食科的日常指导和管理。膳食科对承包人的经营状况、食品卫生、饭菜质量、生产安全、从业人员健康状况、培训状况、食料储存、患者治疗饮食供应等进行定期监督、检查、指导。；</w:t>
            </w:r>
          </w:p>
          <w:p>
            <w:pPr>
              <w:pStyle w:val="null3"/>
              <w:ind w:firstLine="400"/>
              <w:jc w:val="both"/>
            </w:pPr>
            <w:r>
              <w:rPr>
                <w:rFonts w:ascii="仿宋_GB2312" w:hAnsi="仿宋_GB2312" w:cs="仿宋_GB2312" w:eastAsia="仿宋_GB2312"/>
                <w:sz w:val="20"/>
              </w:rPr>
              <w:t>三、需满足的要求</w:t>
            </w:r>
            <w:r>
              <w:rPr>
                <w:rFonts w:ascii="仿宋_GB2312" w:hAnsi="仿宋_GB2312" w:cs="仿宋_GB2312" w:eastAsia="仿宋_GB2312"/>
                <w:sz w:val="20"/>
              </w:rPr>
              <w:t>:承包人在经营期间需向我院患者和职工提供优质的餐饮服务，实现就餐满意。保证一日三餐正点、足量、优质、品种多样、安全卫生、饭菜及价格合理，保障患者及职工每日三餐的需求。</w:t>
            </w:r>
          </w:p>
          <w:p>
            <w:pPr>
              <w:pStyle w:val="null3"/>
              <w:ind w:firstLine="400"/>
              <w:jc w:val="both"/>
            </w:pPr>
            <w:r>
              <w:rPr>
                <w:rFonts w:ascii="仿宋_GB2312" w:hAnsi="仿宋_GB2312" w:cs="仿宋_GB2312" w:eastAsia="仿宋_GB2312"/>
                <w:sz w:val="20"/>
              </w:rPr>
              <w:t>四</w:t>
            </w:r>
            <w:r>
              <w:rPr>
                <w:rFonts w:ascii="仿宋_GB2312" w:hAnsi="仿宋_GB2312" w:cs="仿宋_GB2312" w:eastAsia="仿宋_GB2312"/>
                <w:sz w:val="20"/>
              </w:rPr>
              <w:t>、釆购方案：</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、项目名称：</w:t>
            </w:r>
            <w:r>
              <w:rPr>
                <w:rFonts w:ascii="仿宋_GB2312" w:hAnsi="仿宋_GB2312" w:cs="仿宋_GB2312" w:eastAsia="仿宋_GB2312"/>
                <w:sz w:val="20"/>
              </w:rPr>
              <w:t>汉中市精神卫生中心餐饮服务项目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、采购内容：有患者食堂和职工食堂共两处，现需要对餐饮服务（含患者食堂和职工食堂两处）进行招标。承包人在经营期间需向本院患者和职工提供优质的餐饮服务，实现就餐满意，负责提供就餐服务。</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、服务</w:t>
            </w:r>
            <w:r>
              <w:rPr>
                <w:rFonts w:ascii="仿宋_GB2312" w:hAnsi="仿宋_GB2312" w:cs="仿宋_GB2312" w:eastAsia="仿宋_GB2312"/>
                <w:sz w:val="20"/>
              </w:rPr>
              <w:t>期限</w:t>
            </w:r>
            <w:r>
              <w:rPr>
                <w:rFonts w:ascii="仿宋_GB2312" w:hAnsi="仿宋_GB2312" w:cs="仿宋_GB2312" w:eastAsia="仿宋_GB2312"/>
                <w:sz w:val="20"/>
              </w:rPr>
              <w:t>:</w:t>
            </w:r>
            <w:r>
              <w:rPr>
                <w:rFonts w:ascii="仿宋_GB2312" w:hAnsi="仿宋_GB2312" w:cs="仿宋_GB2312" w:eastAsia="仿宋_GB2312"/>
                <w:sz w:val="20"/>
              </w:rPr>
              <w:t>自合同签订之日起一年。本项目采取一次招标三年沿用、实行一年一考核一签合同的办法。</w:t>
            </w:r>
          </w:p>
          <w:p>
            <w:pPr>
              <w:pStyle w:val="null3"/>
              <w:ind w:firstLine="400"/>
              <w:jc w:val="both"/>
            </w:pPr>
            <w:r>
              <w:rPr>
                <w:rFonts w:ascii="仿宋_GB2312" w:hAnsi="仿宋_GB2312" w:cs="仿宋_GB2312" w:eastAsia="仿宋_GB2312"/>
                <w:sz w:val="20"/>
              </w:rPr>
              <w:t>五</w:t>
            </w:r>
            <w:r>
              <w:rPr>
                <w:rFonts w:ascii="仿宋_GB2312" w:hAnsi="仿宋_GB2312" w:cs="仿宋_GB2312" w:eastAsia="仿宋_GB2312"/>
                <w:sz w:val="20"/>
              </w:rPr>
              <w:t>、服务内容：</w:t>
            </w:r>
          </w:p>
          <w:p>
            <w:pPr>
              <w:pStyle w:val="null3"/>
              <w:ind w:firstLine="400"/>
              <w:jc w:val="both"/>
            </w:pPr>
            <w:r>
              <w:rPr>
                <w:rFonts w:ascii="仿宋_GB2312" w:hAnsi="仿宋_GB2312" w:cs="仿宋_GB2312" w:eastAsia="仿宋_GB2312"/>
                <w:sz w:val="20"/>
              </w:rPr>
              <w:t>投标人负责汉中市铁路中心医院关于汉中市精神卫生中心（原勉西精神病医院）患者食堂和职工食堂的餐饮服务、食品安全及日常管理工作，主要包括以下内容：</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、实行承包经营。在医院的领导和指导监督下，由承包人自主经营，独立核算</w:t>
            </w:r>
            <w:r>
              <w:rPr>
                <w:rFonts w:ascii="仿宋_GB2312" w:hAnsi="仿宋_GB2312" w:cs="仿宋_GB2312" w:eastAsia="仿宋_GB2312"/>
                <w:sz w:val="20"/>
              </w:rPr>
              <w:t>, 自负盈亏。食堂员工的聘用、管理、薪酬发放、五金一险的缴纳以及食堂经营过程中发生的一切安全事故、债权、债务全部由承包人负责承担。</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、采购人免费提供厨房，房屋的日常保养、维修、维护由承包人负责，两个患者食堂的炉灶、燃料、炊厨用具及设备，由承包人全资购置</w:t>
            </w:r>
            <w:r>
              <w:rPr>
                <w:rFonts w:ascii="仿宋_GB2312" w:hAnsi="仿宋_GB2312" w:cs="仿宋_GB2312" w:eastAsia="仿宋_GB2312"/>
                <w:sz w:val="20"/>
              </w:rPr>
              <w:t>,资产归承包人所有；职工食堂的炉灶、炊厨用具及设备由采购人提供，日常保养、维修、维护由承包人负责，服务终止时如设备损坏、按照采购人的资产登记金额照价赔偿或按品牌型号购入新设备。</w:t>
            </w:r>
          </w:p>
          <w:p>
            <w:pPr>
              <w:pStyle w:val="null3"/>
              <w:ind w:firstLine="400"/>
              <w:jc w:val="both"/>
            </w:pPr>
            <w:r>
              <w:rPr>
                <w:rFonts w:ascii="仿宋_GB2312" w:hAnsi="仿宋_GB2312" w:cs="仿宋_GB2312" w:eastAsia="仿宋_GB2312"/>
                <w:sz w:val="20"/>
              </w:rPr>
              <w:t xml:space="preserve">3、承包人在生产经营中所产生的水费医院承担，电费按实际产生的费用收取。                                                                     </w:t>
            </w:r>
          </w:p>
          <w:p>
            <w:pPr>
              <w:pStyle w:val="null3"/>
              <w:ind w:firstLine="400"/>
              <w:jc w:val="both"/>
            </w:pPr>
            <w:r>
              <w:rPr>
                <w:rFonts w:ascii="仿宋_GB2312" w:hAnsi="仿宋_GB2312" w:cs="仿宋_GB2312" w:eastAsia="仿宋_GB2312"/>
                <w:sz w:val="20"/>
              </w:rPr>
              <w:t>4、承包期间餐标需要调整时，供应商必须将相关资料（调整后的价格及配菜单等）报采购人审核同意。</w:t>
            </w:r>
          </w:p>
          <w:p>
            <w:pPr>
              <w:pStyle w:val="null3"/>
              <w:ind w:firstLine="400"/>
              <w:jc w:val="both"/>
            </w:pPr>
            <w:r>
              <w:rPr>
                <w:rFonts w:ascii="仿宋_GB2312" w:hAnsi="仿宋_GB2312" w:cs="仿宋_GB2312" w:eastAsia="仿宋_GB2312"/>
                <w:sz w:val="20"/>
              </w:rPr>
              <w:t>5、承包人必须保证承包期间食堂运行正常，满足采购人的需求。</w:t>
            </w:r>
          </w:p>
          <w:p>
            <w:pPr>
              <w:pStyle w:val="null3"/>
              <w:ind w:firstLine="400"/>
              <w:jc w:val="both"/>
            </w:pPr>
            <w:r>
              <w:rPr>
                <w:rFonts w:ascii="仿宋_GB2312" w:hAnsi="仿宋_GB2312" w:cs="仿宋_GB2312" w:eastAsia="仿宋_GB2312"/>
                <w:sz w:val="20"/>
              </w:rPr>
              <w:t>6、承包人承诺承包期内出现履约问题时，采购人有权单方面解除承包合同，相关责任由承包方自行承担，不得以提出任何异议。</w:t>
            </w:r>
          </w:p>
          <w:p>
            <w:pPr>
              <w:pStyle w:val="null3"/>
              <w:ind w:firstLine="400"/>
              <w:jc w:val="both"/>
            </w:pPr>
            <w:r>
              <w:rPr>
                <w:rFonts w:ascii="仿宋_GB2312" w:hAnsi="仿宋_GB2312" w:cs="仿宋_GB2312" w:eastAsia="仿宋_GB2312"/>
                <w:sz w:val="20"/>
              </w:rPr>
              <w:t>7、承包人负责食堂的经营管理，具体包括食堂人事、菜肴的搭配与制作、就餐环境卫生、服务等。</w:t>
            </w:r>
          </w:p>
          <w:p>
            <w:pPr>
              <w:pStyle w:val="null3"/>
              <w:ind w:firstLine="400"/>
              <w:jc w:val="both"/>
            </w:pPr>
            <w:r>
              <w:rPr>
                <w:rFonts w:ascii="仿宋_GB2312" w:hAnsi="仿宋_GB2312" w:cs="仿宋_GB2312" w:eastAsia="仿宋_GB2312"/>
                <w:sz w:val="20"/>
              </w:rPr>
              <w:t xml:space="preserve">8、承包人必须遵守国家和地方有关环境和食品卫生的标准。严禁供应腐烂变质的食品和剩饭剩菜，保持菜肴的新鲜和卫生。    </w:t>
            </w:r>
          </w:p>
          <w:p>
            <w:pPr>
              <w:pStyle w:val="null3"/>
              <w:ind w:firstLine="400"/>
              <w:jc w:val="both"/>
            </w:pPr>
            <w:r>
              <w:rPr>
                <w:rFonts w:ascii="仿宋_GB2312" w:hAnsi="仿宋_GB2312" w:cs="仿宋_GB2312" w:eastAsia="仿宋_GB2312"/>
                <w:sz w:val="20"/>
              </w:rPr>
              <w:t xml:space="preserve">9、承包人必须按时供应采购人每日各餐，做到新鲜可口、多样、营养搭配。    </w:t>
            </w:r>
          </w:p>
          <w:p>
            <w:pPr>
              <w:pStyle w:val="null3"/>
              <w:ind w:firstLine="400"/>
              <w:jc w:val="both"/>
            </w:pPr>
            <w:r>
              <w:rPr>
                <w:rFonts w:ascii="仿宋_GB2312" w:hAnsi="仿宋_GB2312" w:cs="仿宋_GB2312" w:eastAsia="仿宋_GB2312"/>
                <w:sz w:val="20"/>
              </w:rPr>
              <w:t xml:space="preserve">10、餐后认真清洗食具并消毒工作，食堂内部、用餐大厅环境卫生全面清洁整理。经常清理食堂内外水池、下水道，确保畅通。经常清理灶台及炊事用品污垢。    </w:t>
            </w:r>
          </w:p>
          <w:p>
            <w:pPr>
              <w:pStyle w:val="null3"/>
              <w:ind w:firstLine="400"/>
              <w:jc w:val="both"/>
            </w:pPr>
            <w:r>
              <w:rPr>
                <w:rFonts w:ascii="仿宋_GB2312" w:hAnsi="仿宋_GB2312" w:cs="仿宋_GB2312" w:eastAsia="仿宋_GB2312"/>
                <w:sz w:val="20"/>
              </w:rPr>
              <w:t xml:space="preserve">11、做好消除蚊、蝇、鼠害。    </w:t>
            </w:r>
          </w:p>
          <w:p>
            <w:pPr>
              <w:pStyle w:val="null3"/>
              <w:ind w:firstLine="400"/>
              <w:jc w:val="both"/>
            </w:pPr>
            <w:r>
              <w:rPr>
                <w:rFonts w:ascii="仿宋_GB2312" w:hAnsi="仿宋_GB2312" w:cs="仿宋_GB2312" w:eastAsia="仿宋_GB2312"/>
                <w:sz w:val="20"/>
              </w:rPr>
              <w:t>12、冰柜定期清理、除霜、消除异味、生熟物品分开存放。</w:t>
            </w:r>
          </w:p>
          <w:p>
            <w:pPr>
              <w:pStyle w:val="null3"/>
              <w:ind w:firstLine="400"/>
              <w:jc w:val="both"/>
            </w:pPr>
            <w:r>
              <w:rPr>
                <w:rFonts w:ascii="仿宋_GB2312" w:hAnsi="仿宋_GB2312" w:cs="仿宋_GB2312" w:eastAsia="仿宋_GB2312"/>
                <w:sz w:val="20"/>
              </w:rPr>
              <w:t xml:space="preserve">13、承包人工作人员必须具有健康证。    </w:t>
            </w:r>
          </w:p>
          <w:p>
            <w:pPr>
              <w:pStyle w:val="null3"/>
              <w:ind w:firstLine="400"/>
              <w:jc w:val="both"/>
            </w:pPr>
            <w:r>
              <w:rPr>
                <w:rFonts w:ascii="仿宋_GB2312" w:hAnsi="仿宋_GB2312" w:cs="仿宋_GB2312" w:eastAsia="仿宋_GB2312"/>
                <w:sz w:val="20"/>
              </w:rPr>
              <w:t xml:space="preserve">14、所有食堂工作员工工资和福利均由承包人负责。    </w:t>
            </w:r>
          </w:p>
          <w:p>
            <w:pPr>
              <w:pStyle w:val="null3"/>
              <w:ind w:firstLine="400"/>
              <w:jc w:val="both"/>
            </w:pPr>
            <w:r>
              <w:rPr>
                <w:rFonts w:ascii="仿宋_GB2312" w:hAnsi="仿宋_GB2312" w:cs="仿宋_GB2312" w:eastAsia="仿宋_GB2312"/>
                <w:sz w:val="20"/>
              </w:rPr>
              <w:t>15、食堂员工应遵守</w:t>
            </w:r>
            <w:r>
              <w:rPr>
                <w:rFonts w:ascii="仿宋_GB2312" w:hAnsi="仿宋_GB2312" w:cs="仿宋_GB2312" w:eastAsia="仿宋_GB2312"/>
                <w:sz w:val="20"/>
              </w:rPr>
              <w:t>采购人</w:t>
            </w:r>
            <w:r>
              <w:rPr>
                <w:rFonts w:ascii="仿宋_GB2312" w:hAnsi="仿宋_GB2312" w:cs="仿宋_GB2312" w:eastAsia="仿宋_GB2312"/>
                <w:sz w:val="20"/>
              </w:rPr>
              <w:t>公司各项规章制度、厨房纪律。</w:t>
            </w:r>
          </w:p>
          <w:p>
            <w:pPr>
              <w:pStyle w:val="null3"/>
              <w:ind w:firstLine="400"/>
              <w:jc w:val="both"/>
            </w:pPr>
            <w:r>
              <w:rPr>
                <w:rFonts w:ascii="仿宋_GB2312" w:hAnsi="仿宋_GB2312" w:cs="仿宋_GB2312" w:eastAsia="仿宋_GB2312"/>
                <w:sz w:val="20"/>
              </w:rPr>
              <w:t>患者食堂送餐时间：</w:t>
            </w:r>
          </w:p>
          <w:p>
            <w:pPr>
              <w:pStyle w:val="null3"/>
              <w:ind w:firstLine="400"/>
              <w:jc w:val="both"/>
            </w:pPr>
            <w:r>
              <w:rPr>
                <w:rFonts w:ascii="仿宋_GB2312" w:hAnsi="仿宋_GB2312" w:cs="仿宋_GB2312" w:eastAsia="仿宋_GB2312"/>
                <w:sz w:val="20"/>
              </w:rPr>
              <w:t>早餐：</w:t>
            </w:r>
            <w:r>
              <w:rPr>
                <w:rFonts w:ascii="仿宋_GB2312" w:hAnsi="仿宋_GB2312" w:cs="仿宋_GB2312" w:eastAsia="仿宋_GB2312"/>
                <w:sz w:val="20"/>
              </w:rPr>
              <w:t>07：00——08：00</w:t>
            </w:r>
          </w:p>
          <w:p>
            <w:pPr>
              <w:pStyle w:val="null3"/>
              <w:ind w:firstLine="400"/>
              <w:jc w:val="both"/>
            </w:pPr>
            <w:r>
              <w:rPr>
                <w:rFonts w:ascii="仿宋_GB2312" w:hAnsi="仿宋_GB2312" w:cs="仿宋_GB2312" w:eastAsia="仿宋_GB2312"/>
                <w:sz w:val="20"/>
              </w:rPr>
              <w:t>午餐：</w:t>
            </w:r>
            <w:r>
              <w:rPr>
                <w:rFonts w:ascii="仿宋_GB2312" w:hAnsi="仿宋_GB2312" w:cs="仿宋_GB2312" w:eastAsia="仿宋_GB2312"/>
                <w:sz w:val="20"/>
              </w:rPr>
              <w:t>11：00——12：30</w:t>
            </w:r>
          </w:p>
          <w:p>
            <w:pPr>
              <w:pStyle w:val="null3"/>
              <w:ind w:firstLine="400"/>
              <w:jc w:val="both"/>
            </w:pPr>
            <w:r>
              <w:rPr>
                <w:rFonts w:ascii="仿宋_GB2312" w:hAnsi="仿宋_GB2312" w:cs="仿宋_GB2312" w:eastAsia="仿宋_GB2312"/>
                <w:sz w:val="20"/>
              </w:rPr>
              <w:t>晚餐：</w:t>
            </w:r>
            <w:r>
              <w:rPr>
                <w:rFonts w:ascii="仿宋_GB2312" w:hAnsi="仿宋_GB2312" w:cs="仿宋_GB2312" w:eastAsia="仿宋_GB2312"/>
                <w:sz w:val="20"/>
              </w:rPr>
              <w:t>17：00——18：30</w:t>
            </w:r>
          </w:p>
          <w:p>
            <w:pPr>
              <w:pStyle w:val="null3"/>
              <w:ind w:firstLine="400"/>
              <w:jc w:val="both"/>
            </w:pPr>
            <w:r>
              <w:rPr>
                <w:rFonts w:ascii="仿宋_GB2312" w:hAnsi="仿宋_GB2312" w:cs="仿宋_GB2312" w:eastAsia="仿宋_GB2312"/>
                <w:sz w:val="20"/>
              </w:rPr>
              <w:t>供餐标准分配（按照</w:t>
            </w:r>
            <w:r>
              <w:rPr>
                <w:rFonts w:ascii="仿宋_GB2312" w:hAnsi="仿宋_GB2312" w:cs="仿宋_GB2312" w:eastAsia="仿宋_GB2312"/>
                <w:sz w:val="20"/>
              </w:rPr>
              <w:t>13元/天标准）</w:t>
            </w:r>
          </w:p>
          <w:p>
            <w:pPr>
              <w:pStyle w:val="null3"/>
              <w:ind w:firstLine="400"/>
              <w:jc w:val="both"/>
            </w:pPr>
            <w:r>
              <w:rPr>
                <w:rFonts w:ascii="仿宋_GB2312" w:hAnsi="仿宋_GB2312" w:cs="仿宋_GB2312" w:eastAsia="仿宋_GB2312"/>
                <w:sz w:val="20"/>
              </w:rPr>
              <w:t>早餐：稀饭、馒头或花卷、鸡蛋，小菜</w:t>
            </w:r>
            <w:r>
              <w:rPr>
                <w:rFonts w:ascii="仿宋_GB2312" w:hAnsi="仿宋_GB2312" w:cs="仿宋_GB2312" w:eastAsia="仿宋_GB2312"/>
                <w:sz w:val="20"/>
              </w:rPr>
              <w:t>2种。（保证每位患者1个鸡蛋）每份3元。</w:t>
            </w:r>
          </w:p>
          <w:p>
            <w:pPr>
              <w:pStyle w:val="null3"/>
              <w:ind w:firstLine="400"/>
              <w:jc w:val="both"/>
            </w:pPr>
            <w:r>
              <w:rPr>
                <w:rFonts w:ascii="仿宋_GB2312" w:hAnsi="仿宋_GB2312" w:cs="仿宋_GB2312" w:eastAsia="仿宋_GB2312"/>
                <w:sz w:val="20"/>
              </w:rPr>
              <w:t>中餐：米饭、馒头，一荤一素，肉要足够（熟肉</w:t>
            </w:r>
            <w:r>
              <w:rPr>
                <w:rFonts w:ascii="仿宋_GB2312" w:hAnsi="仿宋_GB2312" w:cs="仿宋_GB2312" w:eastAsia="仿宋_GB2312"/>
                <w:sz w:val="20"/>
              </w:rPr>
              <w:t>2两）。每份6.5元。</w:t>
            </w:r>
          </w:p>
          <w:p>
            <w:pPr>
              <w:pStyle w:val="null3"/>
              <w:ind w:firstLine="400"/>
              <w:jc w:val="both"/>
            </w:pPr>
            <w:r>
              <w:rPr>
                <w:rFonts w:ascii="仿宋_GB2312" w:hAnsi="仿宋_GB2312" w:cs="仿宋_GB2312" w:eastAsia="仿宋_GB2312"/>
                <w:sz w:val="20"/>
              </w:rPr>
              <w:t>晚餐：面条、馒头、花卷或包子。每份</w:t>
            </w:r>
            <w:r>
              <w:rPr>
                <w:rFonts w:ascii="仿宋_GB2312" w:hAnsi="仿宋_GB2312" w:cs="仿宋_GB2312" w:eastAsia="仿宋_GB2312"/>
                <w:sz w:val="20"/>
              </w:rPr>
              <w:t>3.5元。</w:t>
            </w:r>
          </w:p>
          <w:p>
            <w:pPr>
              <w:pStyle w:val="null3"/>
              <w:ind w:firstLine="400"/>
              <w:jc w:val="both"/>
            </w:pPr>
            <w:r>
              <w:rPr>
                <w:rFonts w:ascii="仿宋_GB2312" w:hAnsi="仿宋_GB2312" w:cs="仿宋_GB2312" w:eastAsia="仿宋_GB2312"/>
                <w:sz w:val="20"/>
              </w:rPr>
              <w:t>每逢年节，特别供给鸡肉、牛肉、饺子等，端午节供给粽子鸡蛋。</w:t>
            </w:r>
          </w:p>
          <w:p>
            <w:pPr>
              <w:pStyle w:val="null3"/>
              <w:ind w:firstLine="400"/>
              <w:jc w:val="both"/>
            </w:pPr>
            <w:r>
              <w:rPr>
                <w:rFonts w:ascii="仿宋_GB2312" w:hAnsi="仿宋_GB2312" w:cs="仿宋_GB2312" w:eastAsia="仿宋_GB2312"/>
                <w:sz w:val="20"/>
              </w:rPr>
              <w:t>就餐方式：按时送餐到病区，细心分发给每一位患者。</w:t>
            </w:r>
          </w:p>
          <w:p>
            <w:pPr>
              <w:pStyle w:val="null3"/>
              <w:ind w:firstLine="400"/>
              <w:jc w:val="both"/>
            </w:pPr>
            <w:r>
              <w:rPr>
                <w:rFonts w:ascii="仿宋_GB2312" w:hAnsi="仿宋_GB2312" w:cs="仿宋_GB2312" w:eastAsia="仿宋_GB2312"/>
                <w:sz w:val="20"/>
              </w:rPr>
              <w:t>六</w:t>
            </w:r>
            <w:r>
              <w:rPr>
                <w:rFonts w:ascii="仿宋_GB2312" w:hAnsi="仿宋_GB2312" w:cs="仿宋_GB2312" w:eastAsia="仿宋_GB2312"/>
                <w:sz w:val="20"/>
              </w:rPr>
              <w:t>、职工食堂送餐时间：</w:t>
            </w:r>
          </w:p>
          <w:p>
            <w:pPr>
              <w:pStyle w:val="null3"/>
              <w:ind w:firstLine="400"/>
              <w:jc w:val="both"/>
            </w:pPr>
            <w:r>
              <w:rPr>
                <w:rFonts w:ascii="仿宋_GB2312" w:hAnsi="仿宋_GB2312" w:cs="仿宋_GB2312" w:eastAsia="仿宋_GB2312"/>
                <w:sz w:val="20"/>
              </w:rPr>
              <w:t>早餐：</w:t>
            </w:r>
            <w:r>
              <w:rPr>
                <w:rFonts w:ascii="仿宋_GB2312" w:hAnsi="仿宋_GB2312" w:cs="仿宋_GB2312" w:eastAsia="仿宋_GB2312"/>
                <w:sz w:val="20"/>
              </w:rPr>
              <w:t>06：40——07：40</w:t>
            </w:r>
          </w:p>
          <w:p>
            <w:pPr>
              <w:pStyle w:val="null3"/>
              <w:ind w:firstLine="400"/>
              <w:jc w:val="both"/>
            </w:pPr>
            <w:r>
              <w:rPr>
                <w:rFonts w:ascii="仿宋_GB2312" w:hAnsi="仿宋_GB2312" w:cs="仿宋_GB2312" w:eastAsia="仿宋_GB2312"/>
                <w:sz w:val="20"/>
              </w:rPr>
              <w:t>午餐：</w:t>
            </w:r>
            <w:r>
              <w:rPr>
                <w:rFonts w:ascii="仿宋_GB2312" w:hAnsi="仿宋_GB2312" w:cs="仿宋_GB2312" w:eastAsia="仿宋_GB2312"/>
                <w:sz w:val="20"/>
              </w:rPr>
              <w:t>11：00——12：00</w:t>
            </w:r>
          </w:p>
          <w:p>
            <w:pPr>
              <w:pStyle w:val="null3"/>
              <w:ind w:firstLine="400"/>
              <w:jc w:val="both"/>
            </w:pPr>
            <w:r>
              <w:rPr>
                <w:rFonts w:ascii="仿宋_GB2312" w:hAnsi="仿宋_GB2312" w:cs="仿宋_GB2312" w:eastAsia="仿宋_GB2312"/>
                <w:sz w:val="20"/>
              </w:rPr>
              <w:t>晚餐：</w:t>
            </w:r>
            <w:r>
              <w:rPr>
                <w:rFonts w:ascii="仿宋_GB2312" w:hAnsi="仿宋_GB2312" w:cs="仿宋_GB2312" w:eastAsia="仿宋_GB2312"/>
                <w:sz w:val="20"/>
              </w:rPr>
              <w:t>17：00——18：00</w:t>
            </w:r>
          </w:p>
          <w:p>
            <w:pPr>
              <w:pStyle w:val="null3"/>
              <w:ind w:firstLine="400"/>
              <w:jc w:val="both"/>
            </w:pPr>
            <w:r>
              <w:rPr>
                <w:rFonts w:ascii="仿宋_GB2312" w:hAnsi="仿宋_GB2312" w:cs="仿宋_GB2312" w:eastAsia="仿宋_GB2312"/>
                <w:sz w:val="20"/>
              </w:rPr>
              <w:t>供餐标准按承包人响应文件为准，要求：安全卫生、品种多样、营养可口、荤素搭配、按时足量供应。</w:t>
            </w:r>
          </w:p>
          <w:p>
            <w:pPr>
              <w:pStyle w:val="null3"/>
              <w:ind w:firstLine="400"/>
              <w:jc w:val="both"/>
            </w:pPr>
            <w:r>
              <w:rPr>
                <w:rFonts w:ascii="仿宋_GB2312" w:hAnsi="仿宋_GB2312" w:cs="仿宋_GB2312" w:eastAsia="仿宋_GB2312"/>
                <w:sz w:val="20"/>
              </w:rPr>
              <w:t>七</w:t>
            </w:r>
            <w:r>
              <w:rPr>
                <w:rFonts w:ascii="仿宋_GB2312" w:hAnsi="仿宋_GB2312" w:cs="仿宋_GB2312" w:eastAsia="仿宋_GB2312"/>
                <w:sz w:val="20"/>
              </w:rPr>
              <w:t>、最低人员配置要求</w:t>
            </w:r>
          </w:p>
          <w:tbl>
            <w:tblPr>
              <w:tblBorders>
                <w:top w:val="none" w:color="000000" w:sz="4"/>
                <w:left w:val="none" w:color="000000" w:sz="4"/>
                <w:bottom w:val="none" w:color="000000" w:sz="4"/>
                <w:right w:val="none" w:color="000000" w:sz="4"/>
                <w:insideH w:val="none"/>
                <w:insideV w:val="none"/>
              </w:tblBorders>
            </w:tblPr>
            <w:tblGrid>
              <w:gridCol w:w="342"/>
              <w:gridCol w:w="342"/>
              <w:gridCol w:w="902"/>
              <w:gridCol w:w="966"/>
            </w:tblGrid>
            <w:tr>
              <w:tc>
                <w:tcPr>
                  <w:tcW w:type="dxa" w:w="342"/>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both"/>
                  </w:pPr>
                  <w:r>
                    <w:rPr>
                      <w:rFonts w:ascii="仿宋_GB2312" w:hAnsi="仿宋_GB2312" w:cs="仿宋_GB2312" w:eastAsia="仿宋_GB2312"/>
                      <w:sz w:val="20"/>
                    </w:rPr>
                    <w:t>患者食堂（新老院区）</w:t>
                  </w:r>
                </w:p>
              </w:tc>
              <w:tc>
                <w:tcPr>
                  <w:tcW w:type="dxa" w:w="34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序号</w:t>
                  </w:r>
                </w:p>
              </w:tc>
              <w:tc>
                <w:tcPr>
                  <w:tcW w:type="dxa" w:w="90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人员类别</w:t>
                  </w:r>
                </w:p>
              </w:tc>
              <w:tc>
                <w:tcPr>
                  <w:tcW w:type="dxa" w:w="966"/>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人数</w:t>
                  </w:r>
                </w:p>
              </w:tc>
            </w:tr>
            <w:tr>
              <w:tc>
                <w:tcPr>
                  <w:tcW w:type="dxa" w:w="342"/>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90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后厨人员</w:t>
                  </w:r>
                </w:p>
              </w:tc>
              <w:tc>
                <w:tcPr>
                  <w:tcW w:type="dxa" w:w="966"/>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4</w:t>
                  </w:r>
                </w:p>
              </w:tc>
            </w:tr>
            <w:tr>
              <w:tc>
                <w:tcPr>
                  <w:tcW w:type="dxa" w:w="342"/>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服务人员</w:t>
                  </w:r>
                </w:p>
              </w:tc>
              <w:tc>
                <w:tcPr>
                  <w:tcW w:type="dxa" w:w="966"/>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4</w:t>
                  </w:r>
                </w:p>
              </w:tc>
            </w:tr>
            <w:tr>
              <w:tc>
                <w:tcPr>
                  <w:tcW w:type="dxa" w:w="342"/>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3</w:t>
                  </w:r>
                </w:p>
              </w:tc>
              <w:tc>
                <w:tcPr>
                  <w:tcW w:type="dxa" w:w="90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管理人员</w:t>
                  </w:r>
                </w:p>
              </w:tc>
              <w:tc>
                <w:tcPr>
                  <w:tcW w:type="dxa" w:w="966"/>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3</w:t>
                  </w:r>
                </w:p>
              </w:tc>
            </w:tr>
            <w:tr>
              <w:tc>
                <w:tcPr>
                  <w:tcW w:type="dxa" w:w="342"/>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90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清洁</w:t>
                  </w:r>
                </w:p>
              </w:tc>
              <w:tc>
                <w:tcPr>
                  <w:tcW w:type="dxa" w:w="966"/>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2</w:t>
                  </w:r>
                </w:p>
              </w:tc>
            </w:tr>
            <w:tr>
              <w:tc>
                <w:tcPr>
                  <w:tcW w:type="dxa" w:w="342"/>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合计</w:t>
                  </w:r>
                </w:p>
              </w:tc>
              <w:tc>
                <w:tcPr>
                  <w:tcW w:type="dxa" w:w="902"/>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ind w:firstLine="400"/>
                    <w:jc w:val="center"/>
                  </w:pPr>
                </w:p>
              </w:tc>
              <w:tc>
                <w:tcPr>
                  <w:tcW w:type="dxa" w:w="966"/>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13</w:t>
                  </w:r>
                </w:p>
              </w:tc>
            </w:tr>
            <w:tr>
              <w:tc>
                <w:tcPr>
                  <w:tcW w:type="dxa" w:w="34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r>
                    <w:rPr>
                      <w:rFonts w:ascii="仿宋_GB2312" w:hAnsi="仿宋_GB2312" w:cs="仿宋_GB2312" w:eastAsia="仿宋_GB2312"/>
                      <w:sz w:val="20"/>
                    </w:rPr>
                    <w:t>职工</w:t>
                  </w:r>
                  <w:r>
                    <w:rPr>
                      <w:rFonts w:ascii="仿宋_GB2312" w:hAnsi="仿宋_GB2312" w:cs="仿宋_GB2312" w:eastAsia="仿宋_GB2312"/>
                      <w:sz w:val="20"/>
                    </w:rPr>
                    <w:t xml:space="preserve">  </w:t>
                  </w:r>
                  <w:r>
                    <w:rPr>
                      <w:rFonts w:ascii="仿宋_GB2312" w:hAnsi="仿宋_GB2312" w:cs="仿宋_GB2312" w:eastAsia="仿宋_GB2312"/>
                      <w:sz w:val="20"/>
                    </w:rPr>
                    <w:t>食堂</w:t>
                  </w:r>
                </w:p>
              </w:tc>
              <w:tc>
                <w:tcPr>
                  <w:tcW w:type="dxa" w:w="34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90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00"/>
                    <w:jc w:val="center"/>
                  </w:pPr>
                  <w:r>
                    <w:rPr>
                      <w:rFonts w:ascii="仿宋_GB2312" w:hAnsi="仿宋_GB2312" w:cs="仿宋_GB2312" w:eastAsia="仿宋_GB2312"/>
                      <w:sz w:val="20"/>
                    </w:rPr>
                    <w:t>后厨人员</w:t>
                  </w:r>
                </w:p>
              </w:tc>
              <w:tc>
                <w:tcPr>
                  <w:tcW w:type="dxa" w:w="96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2</w:t>
                  </w:r>
                </w:p>
              </w:tc>
            </w:tr>
            <w:tr>
              <w:tc>
                <w:tcPr>
                  <w:tcW w:type="dxa" w:w="342"/>
                  <w:vMerge/>
                  <w:tcBorders>
                    <w:top w:val="none" w:color="000000" w:sz="4"/>
                    <w:left w:val="singl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00"/>
                    <w:jc w:val="center"/>
                  </w:pPr>
                  <w:r>
                    <w:rPr>
                      <w:rFonts w:ascii="仿宋_GB2312" w:hAnsi="仿宋_GB2312" w:cs="仿宋_GB2312" w:eastAsia="仿宋_GB2312"/>
                      <w:sz w:val="20"/>
                    </w:rPr>
                    <w:t>服务人员</w:t>
                  </w:r>
                </w:p>
              </w:tc>
              <w:tc>
                <w:tcPr>
                  <w:tcW w:type="dxa" w:w="96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2</w:t>
                  </w:r>
                </w:p>
              </w:tc>
            </w:tr>
            <w:tr>
              <w:tc>
                <w:tcPr>
                  <w:tcW w:type="dxa" w:w="34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00"/>
                    <w:jc w:val="both"/>
                  </w:pPr>
                </w:p>
              </w:tc>
              <w:tc>
                <w:tcPr>
                  <w:tcW w:type="dxa" w:w="34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合计</w:t>
                  </w:r>
                </w:p>
              </w:tc>
              <w:tc>
                <w:tcPr>
                  <w:tcW w:type="dxa" w:w="90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ind w:firstLine="400"/>
                    <w:jc w:val="center"/>
                  </w:pPr>
                </w:p>
              </w:tc>
              <w:tc>
                <w:tcPr>
                  <w:tcW w:type="dxa" w:w="96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0"/>
                    </w:rPr>
                    <w:t>4</w:t>
                  </w:r>
                </w:p>
              </w:tc>
            </w:tr>
          </w:tbl>
          <w:p>
            <w:pPr>
              <w:pStyle w:val="null3"/>
              <w:ind w:firstLine="400"/>
              <w:jc w:val="both"/>
            </w:pPr>
            <w:r>
              <w:rPr>
                <w:rFonts w:ascii="仿宋_GB2312" w:hAnsi="仿宋_GB2312" w:cs="仿宋_GB2312" w:eastAsia="仿宋_GB2312"/>
                <w:sz w:val="20"/>
              </w:rPr>
              <w:t>八、其他要求</w:t>
            </w:r>
          </w:p>
          <w:p>
            <w:pPr>
              <w:pStyle w:val="null3"/>
              <w:ind w:firstLine="400"/>
              <w:jc w:val="both"/>
            </w:pPr>
            <w:r>
              <w:rPr>
                <w:rFonts w:ascii="仿宋_GB2312" w:hAnsi="仿宋_GB2312" w:cs="仿宋_GB2312" w:eastAsia="仿宋_GB2312"/>
                <w:sz w:val="20"/>
              </w:rPr>
              <w:t>1.1本着“安全、仁爱、实惠、卫生、可口，薄利多销”的经营宗旨，为了保障住院患者和采购人职工的权益，更好的为住院患者和采购人职工提供餐饮服务，确保食堂餐饮质量，按时优质提供物美价廉、营养可口的膳食，承包人应提供服务承诺以保障就餐患者及职工的利益。</w:t>
            </w:r>
          </w:p>
          <w:p>
            <w:pPr>
              <w:pStyle w:val="null3"/>
              <w:ind w:firstLine="400"/>
              <w:jc w:val="both"/>
            </w:pPr>
            <w:r>
              <w:rPr>
                <w:rFonts w:ascii="仿宋_GB2312" w:hAnsi="仿宋_GB2312" w:cs="仿宋_GB2312" w:eastAsia="仿宋_GB2312"/>
                <w:sz w:val="20"/>
              </w:rPr>
              <w:t>1.2承包人在经营期间需向采购人患者和职工提供优质的餐饮服务，实现一日三餐就餐满意；合同签订后，承包人须向采购人缴纳合同金额的5%作为履约保证金，承包期间无任何违规及食品安全事故的，履约期满后采购人全额退还到承包人账户。水费、房租及管理费采购人不予收取，电费按每月实际产生的费用从当月的服务费中抵扣。</w:t>
            </w:r>
          </w:p>
          <w:p>
            <w:pPr>
              <w:pStyle w:val="null3"/>
              <w:ind w:firstLine="400"/>
              <w:jc w:val="both"/>
            </w:pPr>
            <w:r>
              <w:rPr>
                <w:rFonts w:ascii="仿宋_GB2312" w:hAnsi="仿宋_GB2312" w:cs="仿宋_GB2312" w:eastAsia="仿宋_GB2312"/>
                <w:sz w:val="20"/>
              </w:rPr>
              <w:t>1.3承包人要严格按照国家有关规定，在食堂内划分功能区，设置标识的标识，各项制度上墙，自行建立有关台账。</w:t>
            </w:r>
          </w:p>
          <w:p>
            <w:pPr>
              <w:pStyle w:val="null3"/>
              <w:ind w:firstLine="400"/>
              <w:jc w:val="both"/>
            </w:pPr>
            <w:r>
              <w:rPr>
                <w:rFonts w:ascii="仿宋_GB2312" w:hAnsi="仿宋_GB2312" w:cs="仿宋_GB2312" w:eastAsia="仿宋_GB2312"/>
                <w:sz w:val="20"/>
              </w:rPr>
              <w:t>2.1服务态度要求</w:t>
            </w:r>
          </w:p>
          <w:p>
            <w:pPr>
              <w:pStyle w:val="null3"/>
              <w:ind w:firstLine="400"/>
              <w:jc w:val="both"/>
            </w:pPr>
            <w:r>
              <w:rPr>
                <w:rFonts w:ascii="仿宋_GB2312" w:hAnsi="仿宋_GB2312" w:cs="仿宋_GB2312" w:eastAsia="仿宋_GB2312"/>
                <w:sz w:val="20"/>
              </w:rPr>
              <w:t>2.1.1承包人全体员工一律使用文明用语、礼貌用语，做到用语规范，态度诚恳热情，禁用服务忌语,努力提高服务质量，提供优质服务。</w:t>
            </w:r>
          </w:p>
          <w:p>
            <w:pPr>
              <w:pStyle w:val="null3"/>
              <w:ind w:firstLine="400"/>
              <w:jc w:val="both"/>
            </w:pPr>
            <w:r>
              <w:rPr>
                <w:rFonts w:ascii="仿宋_GB2312" w:hAnsi="仿宋_GB2312" w:cs="仿宋_GB2312" w:eastAsia="仿宋_GB2312"/>
                <w:sz w:val="20"/>
              </w:rPr>
              <w:t>2.1.2及时妥善处理所征求和反映的任何问题和意见，对合理化建议虚心接受和釆纳，以加强和促进食堂的正常运营。</w:t>
            </w:r>
          </w:p>
          <w:p>
            <w:pPr>
              <w:pStyle w:val="null3"/>
              <w:ind w:firstLine="400"/>
              <w:jc w:val="both"/>
            </w:pPr>
            <w:r>
              <w:rPr>
                <w:rFonts w:ascii="仿宋_GB2312" w:hAnsi="仿宋_GB2312" w:cs="仿宋_GB2312" w:eastAsia="仿宋_GB2312"/>
                <w:sz w:val="20"/>
              </w:rPr>
              <w:t>2.1.3在规定的上班时间内，要统一着工装，衣着整洁，干净卫生，符合工作要求，遵守工作纪律和院规院纪。</w:t>
            </w:r>
          </w:p>
          <w:p>
            <w:pPr>
              <w:pStyle w:val="null3"/>
              <w:ind w:firstLine="400"/>
              <w:jc w:val="both"/>
            </w:pPr>
            <w:r>
              <w:rPr>
                <w:rFonts w:ascii="仿宋_GB2312" w:hAnsi="仿宋_GB2312" w:cs="仿宋_GB2312" w:eastAsia="仿宋_GB2312"/>
                <w:sz w:val="20"/>
              </w:rPr>
              <w:t>2.1.4保证准时开餐，保证餐饮质量、分量，尊重和爱护患者，用心热情服务。</w:t>
            </w:r>
          </w:p>
          <w:p>
            <w:pPr>
              <w:pStyle w:val="null3"/>
              <w:ind w:firstLine="400"/>
              <w:jc w:val="both"/>
            </w:pPr>
            <w:r>
              <w:rPr>
                <w:rFonts w:ascii="仿宋_GB2312" w:hAnsi="仿宋_GB2312" w:cs="仿宋_GB2312" w:eastAsia="仿宋_GB2312"/>
                <w:sz w:val="20"/>
              </w:rPr>
              <w:t>2.1.5保证严格按照国家饮食卫生标准执行各项操作。</w:t>
            </w:r>
          </w:p>
          <w:p>
            <w:pPr>
              <w:pStyle w:val="null3"/>
              <w:ind w:firstLine="400"/>
              <w:jc w:val="both"/>
            </w:pPr>
            <w:r>
              <w:rPr>
                <w:rFonts w:ascii="仿宋_GB2312" w:hAnsi="仿宋_GB2312" w:cs="仿宋_GB2312" w:eastAsia="仿宋_GB2312"/>
                <w:sz w:val="20"/>
              </w:rPr>
              <w:t>2.1.6承包人所有员工必须身体健康并持有效</w:t>
            </w:r>
            <w:r>
              <w:rPr>
                <w:rFonts w:ascii="仿宋_GB2312" w:hAnsi="仿宋_GB2312" w:cs="仿宋_GB2312" w:eastAsia="仿宋_GB2312"/>
                <w:sz w:val="20"/>
              </w:rPr>
              <w:t>“健康</w:t>
            </w:r>
            <w:r>
              <w:rPr>
                <w:rFonts w:ascii="仿宋_GB2312" w:hAnsi="仿宋_GB2312" w:cs="仿宋_GB2312" w:eastAsia="仿宋_GB2312"/>
                <w:sz w:val="20"/>
              </w:rPr>
              <w:t>证</w:t>
            </w:r>
            <w:r>
              <w:rPr>
                <w:rFonts w:ascii="仿宋_GB2312" w:hAnsi="仿宋_GB2312" w:cs="仿宋_GB2312" w:eastAsia="仿宋_GB2312"/>
                <w:sz w:val="20"/>
              </w:rPr>
              <w:t>”上岗。</w:t>
            </w:r>
          </w:p>
          <w:p>
            <w:pPr>
              <w:pStyle w:val="null3"/>
              <w:ind w:firstLine="400"/>
              <w:jc w:val="both"/>
            </w:pPr>
            <w:r>
              <w:rPr>
                <w:rFonts w:ascii="仿宋_GB2312" w:hAnsi="仿宋_GB2312" w:cs="仿宋_GB2312" w:eastAsia="仿宋_GB2312"/>
                <w:sz w:val="20"/>
              </w:rPr>
              <w:t>2.1.7随时接受院方对食堂经营管理情况的检查、监督和管理。</w:t>
            </w:r>
          </w:p>
          <w:p>
            <w:pPr>
              <w:pStyle w:val="null3"/>
              <w:ind w:firstLine="400"/>
              <w:jc w:val="both"/>
            </w:pPr>
            <w:r>
              <w:rPr>
                <w:rFonts w:ascii="仿宋_GB2312" w:hAnsi="仿宋_GB2312" w:cs="仿宋_GB2312" w:eastAsia="仿宋_GB2312"/>
                <w:sz w:val="20"/>
              </w:rPr>
              <w:t>2.2服务质量要求。</w:t>
            </w:r>
          </w:p>
          <w:p>
            <w:pPr>
              <w:pStyle w:val="null3"/>
              <w:ind w:firstLine="400"/>
              <w:jc w:val="both"/>
            </w:pPr>
            <w:r>
              <w:rPr>
                <w:rFonts w:ascii="仿宋_GB2312" w:hAnsi="仿宋_GB2312" w:cs="仿宋_GB2312" w:eastAsia="仿宋_GB2312"/>
                <w:sz w:val="20"/>
              </w:rPr>
              <w:t>1、所有主副食材料的釆购，严把质量关，绝不釆购过期、霉变、不合格产品和</w:t>
            </w:r>
            <w:r>
              <w:rPr>
                <w:rFonts w:ascii="仿宋_GB2312" w:hAnsi="仿宋_GB2312" w:cs="仿宋_GB2312" w:eastAsia="仿宋_GB2312"/>
                <w:sz w:val="20"/>
              </w:rPr>
              <w:t>“三</w:t>
            </w:r>
            <w:r>
              <w:rPr>
                <w:rFonts w:ascii="仿宋_GB2312" w:hAnsi="仿宋_GB2312" w:cs="仿宋_GB2312" w:eastAsia="仿宋_GB2312"/>
                <w:sz w:val="20"/>
              </w:rPr>
              <w:t>无</w:t>
            </w:r>
            <w:r>
              <w:rPr>
                <w:rFonts w:ascii="仿宋_GB2312" w:hAnsi="仿宋_GB2312" w:cs="仿宋_GB2312" w:eastAsia="仿宋_GB2312"/>
                <w:sz w:val="20"/>
              </w:rPr>
              <w:t>” 产品。釆购的蔬菜保证新鲜；肉食肉质鲜嫩，经过检疫合格；米面油和调料的釆购坚持索证制度。</w:t>
            </w:r>
          </w:p>
          <w:p>
            <w:pPr>
              <w:pStyle w:val="null3"/>
              <w:ind w:firstLine="400"/>
              <w:jc w:val="both"/>
            </w:pPr>
            <w:r>
              <w:rPr>
                <w:rFonts w:ascii="仿宋_GB2312" w:hAnsi="仿宋_GB2312" w:cs="仿宋_GB2312" w:eastAsia="仿宋_GB2312"/>
                <w:sz w:val="20"/>
              </w:rPr>
              <w:t>2、努力增加饮食的花色品种，不断推出新菜品，调整新花样，积极引进不同风味、不同特色的菜肴。</w:t>
            </w:r>
          </w:p>
          <w:p>
            <w:pPr>
              <w:pStyle w:val="null3"/>
              <w:ind w:firstLine="400"/>
              <w:jc w:val="both"/>
            </w:pPr>
            <w:r>
              <w:rPr>
                <w:rFonts w:ascii="仿宋_GB2312" w:hAnsi="仿宋_GB2312" w:cs="仿宋_GB2312" w:eastAsia="仿宋_GB2312"/>
                <w:sz w:val="20"/>
              </w:rPr>
              <w:t>3、蔬菜的加工严格按照程序进行选、摘、浸泡、清洗，严防出现变质、泥沙、杂草杂质、虫子、头发等，确保干净卫生。</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每餐必须按规定对全部食品进行留样，并标注明时间、品名，专人负责记录，每样不少于</w:t>
            </w:r>
            <w:r>
              <w:rPr>
                <w:rFonts w:ascii="仿宋_GB2312" w:hAnsi="仿宋_GB2312" w:cs="仿宋_GB2312" w:eastAsia="仿宋_GB2312"/>
                <w:sz w:val="20"/>
              </w:rPr>
              <w:t>100克，留样保留时间在48小时以上。</w:t>
            </w:r>
          </w:p>
          <w:p>
            <w:pPr>
              <w:pStyle w:val="null3"/>
              <w:ind w:firstLine="400"/>
              <w:jc w:val="both"/>
            </w:pPr>
            <w:r>
              <w:rPr>
                <w:rFonts w:ascii="仿宋_GB2312" w:hAnsi="仿宋_GB2312" w:cs="仿宋_GB2312" w:eastAsia="仿宋_GB2312"/>
                <w:sz w:val="20"/>
              </w:rPr>
              <w:t>5、每餐按时送餐到病区，热情耐心为每位患者分餐，保证让患者吃饱、吃好，保证卫生条件。</w:t>
            </w:r>
          </w:p>
          <w:p>
            <w:pPr>
              <w:pStyle w:val="null3"/>
              <w:ind w:firstLine="400"/>
              <w:jc w:val="both"/>
            </w:pPr>
            <w:r>
              <w:rPr>
                <w:rFonts w:ascii="仿宋_GB2312" w:hAnsi="仿宋_GB2312" w:cs="仿宋_GB2312" w:eastAsia="仿宋_GB2312"/>
                <w:sz w:val="20"/>
              </w:rPr>
              <w:t>6、考核按附件一《勉西精神病医院食堂月考核记录表》内容每月定期考核，考核扣罚的费用从当月的服务费中抵扣。</w:t>
            </w:r>
          </w:p>
          <w:p>
            <w:pPr>
              <w:pStyle w:val="null3"/>
              <w:ind w:firstLine="400"/>
              <w:jc w:val="both"/>
            </w:pPr>
            <w:r>
              <w:rPr>
                <w:rFonts w:ascii="仿宋_GB2312" w:hAnsi="仿宋_GB2312" w:cs="仿宋_GB2312" w:eastAsia="仿宋_GB2312"/>
                <w:sz w:val="20"/>
              </w:rPr>
              <w:t>7、因承包人操作原因或食品腐败、变质等原因导致人员大面积食物中毒、腹泻等情况的，采购人有权追究法律及刑事责任，一切后果与采购人无关，并扣除承包人人民币10万元，采购人有权单方面终止合同。</w:t>
            </w:r>
          </w:p>
          <w:p>
            <w:pPr>
              <w:pStyle w:val="null3"/>
              <w:ind w:firstLine="482"/>
              <w:jc w:val="both"/>
            </w:pPr>
            <w:r>
              <w:rPr>
                <w:rFonts w:ascii="仿宋_GB2312" w:hAnsi="仿宋_GB2312" w:cs="仿宋_GB2312" w:eastAsia="仿宋_GB2312"/>
                <w:sz w:val="20"/>
              </w:rPr>
              <w:t>以上承诺保证忠诚的贯彻落实在整个服务过程中。如有违反，采购人具有处罚及追究责任的权利。</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自合同签订之日起一年。本项目采取一次招标三年沿用、实行一年一考核一签合同的办法。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本项目无预付款，患者食堂费用按每月度按实际产生餐费结算（根据全院患者伙食单统计）付款方式为转账支付；职工食堂按(现金、扫码、充值卡)现场付款。患者食堂付款前，承包方应提供等额有效发票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已向采购代理机构获取招标文件</w:t>
            </w:r>
          </w:p>
        </w:tc>
        <w:tc>
          <w:tcPr>
            <w:tcW w:type="dxa" w:w="3322"/>
          </w:tcPr>
          <w:p>
            <w:pPr>
              <w:pStyle w:val="null3"/>
            </w:pPr>
            <w:r>
              <w:rPr>
                <w:rFonts w:ascii="仿宋_GB2312" w:hAnsi="仿宋_GB2312" w:cs="仿宋_GB2312" w:eastAsia="仿宋_GB2312"/>
              </w:rPr>
              <w:t>需向采购代理机构获取招标文件，未向采购代理机构获取招标文件的供应商均无资格参加投标；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lt;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 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投标分项报价表.docx 投标方案.docx 关于符合本国产品标准的声明函.docx 汉中-资格证明文件.docx 投标函 中小企业声明函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投标有效期满足招标文件要求的</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投标分项报价表.docx 投标方案.docx 关于符合本国产品标准的声明函.docx 汉中-资格证明文件.docx 投标函 中小企业声明函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投标分项报价表.docx 投标方案.docx 关于符合本国产品标准的声明函.docx 汉中-资格证明文件.docx 投标函 中小企业声明函 残疾人福利性单位声明函 标的清单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食堂运营方案-1</w:t>
            </w:r>
          </w:p>
        </w:tc>
        <w:tc>
          <w:tcPr>
            <w:tcW w:type="dxa" w:w="2492"/>
          </w:tcPr>
          <w:p>
            <w:pPr>
              <w:pStyle w:val="null3"/>
            </w:pPr>
            <w:r>
              <w:rPr>
                <w:rFonts w:ascii="仿宋_GB2312" w:hAnsi="仿宋_GB2312" w:cs="仿宋_GB2312" w:eastAsia="仿宋_GB2312"/>
              </w:rPr>
              <w:t>1.根据投标人拟定关于本项目的总体服务方案及思路，评标委员会根据专业性、完善性、可操作性综合赋分： 服务方案科学合理、满足项目要求，合理性、针对性强得10分； 服务方案有一定的可行性，基本满足项目要求，具有一定的合理性、针对性得7分； 服务方案基本可行，合理性、针对性稍有欠缺的得4分；未提供的得0分。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食堂运营方案-2</w:t>
            </w:r>
          </w:p>
        </w:tc>
        <w:tc>
          <w:tcPr>
            <w:tcW w:type="dxa" w:w="2492"/>
          </w:tcPr>
          <w:p>
            <w:pPr>
              <w:pStyle w:val="null3"/>
            </w:pPr>
            <w:r>
              <w:rPr>
                <w:rFonts w:ascii="仿宋_GB2312" w:hAnsi="仿宋_GB2312" w:cs="仿宋_GB2312" w:eastAsia="仿宋_GB2312"/>
              </w:rPr>
              <w:t>2.根据投标人拟定关于保障服务质量的方案及保障措施，评标委员会根据其科学性、完善性、可操作性综合赋分：保障措施科学合理、满足项目要求，合理性、针对性强得5分； 保障措施有一定的可行性，基本满足项目要求，具有一定的合理性、针对性得3分； 保障措施基本可行，合理性、针对性稍有欠缺的得1分。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食堂运营方案-3</w:t>
            </w:r>
          </w:p>
        </w:tc>
        <w:tc>
          <w:tcPr>
            <w:tcW w:type="dxa" w:w="2492"/>
          </w:tcPr>
          <w:p>
            <w:pPr>
              <w:pStyle w:val="null3"/>
            </w:pPr>
            <w:r>
              <w:rPr>
                <w:rFonts w:ascii="仿宋_GB2312" w:hAnsi="仿宋_GB2312" w:cs="仿宋_GB2312" w:eastAsia="仿宋_GB2312"/>
              </w:rPr>
              <w:t>3.根据投标人拟定关于保障餐厅卫生质量（食品卫生，人员卫生，环境卫生，垃圾处理措施等）的服务方案及保障措施，评标委员会根据其科学性、完善性、可操作性综合赋分： 服务方案科学合理、满足项目要求，合理性、针对性强得5分； 服务方案有一定的可行性，基本满足项目要求，具有一定的合理性、针对性得3分； 服务方案基本可行，合理性、针对性稍有欠缺的得1分。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食堂运营方案-4</w:t>
            </w:r>
          </w:p>
        </w:tc>
        <w:tc>
          <w:tcPr>
            <w:tcW w:type="dxa" w:w="2492"/>
          </w:tcPr>
          <w:p>
            <w:pPr>
              <w:pStyle w:val="null3"/>
            </w:pPr>
            <w:r>
              <w:rPr>
                <w:rFonts w:ascii="仿宋_GB2312" w:hAnsi="仿宋_GB2312" w:cs="仿宋_GB2312" w:eastAsia="仿宋_GB2312"/>
              </w:rPr>
              <w:t>4.根据投标人拟定关于食堂消防、安全的服务方案及措施，评标委员会根据其科学性、完善性、可操作性综合赋分： 服务方案科学合理、满足项目要求，合理性、针对性强得5分； 服务方案有一定的可行性，基本满足项目要求，具有一定的合理性、针对性得3分； 服务方案基本可行，合理性、针对性稍有欠缺的得1分。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食堂运营方案-5</w:t>
            </w:r>
          </w:p>
        </w:tc>
        <w:tc>
          <w:tcPr>
            <w:tcW w:type="dxa" w:w="2492"/>
          </w:tcPr>
          <w:p>
            <w:pPr>
              <w:pStyle w:val="null3"/>
            </w:pPr>
            <w:r>
              <w:rPr>
                <w:rFonts w:ascii="仿宋_GB2312" w:hAnsi="仿宋_GB2312" w:cs="仿宋_GB2312" w:eastAsia="仿宋_GB2312"/>
              </w:rPr>
              <w:t>5.根据投标人拟定关于水、电、煤气等能耗管理，并制定和落实相关节能措施等方面的服务方案及措施，评标委员会根据其科学性、完善性、可操作性综合赋分： 服务方案科学合理、满足项目要求，合理性、针对性强得5分； 服务方案有一定的可行性，基本满足项目要求，具有一定的合理性、针对性得3分； 服务方案基本可行，合理性、针对性稍有欠缺的得1分。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食堂运营方案-6</w:t>
            </w:r>
          </w:p>
        </w:tc>
        <w:tc>
          <w:tcPr>
            <w:tcW w:type="dxa" w:w="2492"/>
          </w:tcPr>
          <w:p>
            <w:pPr>
              <w:pStyle w:val="null3"/>
            </w:pPr>
            <w:r>
              <w:rPr>
                <w:rFonts w:ascii="仿宋_GB2312" w:hAnsi="仿宋_GB2312" w:cs="仿宋_GB2312" w:eastAsia="仿宋_GB2312"/>
              </w:rPr>
              <w:t>6.根据投标人拟定关于服务设备及工具的维护及管理服务方案及措施，评标委员会根据其科学性、完善性、可操作性综合赋分： 服务方案科学合理、满足项目要求，合理性、针对性强得5分； 服务方案有一定的可行性，基本满足项目要求，具有一定的合理性、针对性得3分； 服务方案基本可行，合理性、针对性稍有欠缺的得1分。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食堂运营方案-7</w:t>
            </w:r>
          </w:p>
        </w:tc>
        <w:tc>
          <w:tcPr>
            <w:tcW w:type="dxa" w:w="2492"/>
          </w:tcPr>
          <w:p>
            <w:pPr>
              <w:pStyle w:val="null3"/>
            </w:pPr>
            <w:r>
              <w:rPr>
                <w:rFonts w:ascii="仿宋_GB2312" w:hAnsi="仿宋_GB2312" w:cs="仿宋_GB2312" w:eastAsia="仿宋_GB2312"/>
              </w:rPr>
              <w:t>7.根据投标人拟定关于食品安全管理制度，餐厅经营管理制度等按其响应程度评标委员会根据其科学性、完善性、可操作性综合赋分： 服务方案科学合理、满足项目要求，合理性、针对性强得5分； 服务方案有一定的可行性，基本满足项目要求，具有一定的合理性、针对性得3分； 服务方案基本可行，合理性、针对性稍有欠缺的得1分。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食堂运营方案-8</w:t>
            </w:r>
          </w:p>
        </w:tc>
        <w:tc>
          <w:tcPr>
            <w:tcW w:type="dxa" w:w="2492"/>
          </w:tcPr>
          <w:p>
            <w:pPr>
              <w:pStyle w:val="null3"/>
            </w:pPr>
            <w:r>
              <w:rPr>
                <w:rFonts w:ascii="仿宋_GB2312" w:hAnsi="仿宋_GB2312" w:cs="仿宋_GB2312" w:eastAsia="仿宋_GB2312"/>
              </w:rPr>
              <w:t>8. 根据投标人拟定关于中国传统习俗、节日，不同人群服务特点分析，对餐厅制定的服务方案按其响应程度评标委员会根据其科学性、完善性、可操作性综合赋分： 服务方案科学合理、满足项目要求，合理性、针对性强得5分； 服务方案有一定的可行性，基本满足项目要求，具有一定的合理性、针对性得3分； 服务方案基本可行，合理性、针对性稍有欠缺的得1分。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食堂运营方案-9</w:t>
            </w:r>
          </w:p>
        </w:tc>
        <w:tc>
          <w:tcPr>
            <w:tcW w:type="dxa" w:w="2492"/>
          </w:tcPr>
          <w:p>
            <w:pPr>
              <w:pStyle w:val="null3"/>
            </w:pPr>
            <w:r>
              <w:rPr>
                <w:rFonts w:ascii="仿宋_GB2312" w:hAnsi="仿宋_GB2312" w:cs="仿宋_GB2312" w:eastAsia="仿宋_GB2312"/>
              </w:rPr>
              <w:t>9.根据投标人拟定关于本项目维持良好餐厅公共秩序及文明用餐服务措施方案等按其响应程度评标委员会根据其科学性、完善性、可操作性综合赋分：服务方案科学合理、满足项目要求，合理性、针对性强得5分； 服务方案有一定的可行性，基本满足项目要求，具有一定的合理性、针对性得3分； 服务方案基本可行，合理性、针对性稍有欠缺的得1分。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食堂运营方案-10</w:t>
            </w:r>
          </w:p>
        </w:tc>
        <w:tc>
          <w:tcPr>
            <w:tcW w:type="dxa" w:w="2492"/>
          </w:tcPr>
          <w:p>
            <w:pPr>
              <w:pStyle w:val="null3"/>
            </w:pPr>
            <w:r>
              <w:rPr>
                <w:rFonts w:ascii="仿宋_GB2312" w:hAnsi="仿宋_GB2312" w:cs="仿宋_GB2312" w:eastAsia="仿宋_GB2312"/>
              </w:rPr>
              <w:t>10.根据投标人拟定关于本项目应急事故响应及处理方案按其响应程度评标委员会根据其科学性、完善性、可操作性综合赋分：服务方案科学合理、满足项目要求，合理性、针对性强得5分； 服务方案有一定的可行性，基本满足项目要求，具有一定的合理性、针对性得3分； 服务方案基本可行，合理性、针对性稍有欠缺的得1分。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食品安全与成本控制-1</w:t>
            </w:r>
          </w:p>
        </w:tc>
        <w:tc>
          <w:tcPr>
            <w:tcW w:type="dxa" w:w="2492"/>
          </w:tcPr>
          <w:p>
            <w:pPr>
              <w:pStyle w:val="null3"/>
            </w:pPr>
            <w:r>
              <w:rPr>
                <w:rFonts w:ascii="仿宋_GB2312" w:hAnsi="仿宋_GB2312" w:cs="仿宋_GB2312" w:eastAsia="仿宋_GB2312"/>
              </w:rPr>
              <w:t>1.根据投标人提供的如何保障食堂食品质量以及食品安全事故为拟定相关保障措施，评标委员会综合赋分： 保障措施完善、完全满足项目要求得5分； 保障措施较完善、基本满足项目要求得3分； 保障措施不够完善、不能满足项目要求1分；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食品安全与成本控制-2</w:t>
            </w:r>
          </w:p>
        </w:tc>
        <w:tc>
          <w:tcPr>
            <w:tcW w:type="dxa" w:w="2492"/>
          </w:tcPr>
          <w:p>
            <w:pPr>
              <w:pStyle w:val="null3"/>
            </w:pPr>
            <w:r>
              <w:rPr>
                <w:rFonts w:ascii="仿宋_GB2312" w:hAnsi="仿宋_GB2312" w:cs="仿宋_GB2312" w:eastAsia="仿宋_GB2312"/>
              </w:rPr>
              <w:t>2.根据投标人提供的如何保障每日菜品数量及标准达到采购人要求拟定相关保障措施，评标委员会综合赋分： 保障措施科学合理、满足项目要求，合理性、针对性强得5分； 保障措施有一定的可行性，基本满足项目要求，具有一定的合理性、针对性得3分； 保障措施基本可行，合理性、针对性稍有欠缺的得1分。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食品安全与成本控制-3</w:t>
            </w:r>
          </w:p>
        </w:tc>
        <w:tc>
          <w:tcPr>
            <w:tcW w:type="dxa" w:w="2492"/>
          </w:tcPr>
          <w:p>
            <w:pPr>
              <w:pStyle w:val="null3"/>
            </w:pPr>
            <w:r>
              <w:rPr>
                <w:rFonts w:ascii="仿宋_GB2312" w:hAnsi="仿宋_GB2312" w:cs="仿宋_GB2312" w:eastAsia="仿宋_GB2312"/>
              </w:rPr>
              <w:t>3.根据投标人按照采购方的要求，科学、合理确定每周的自助餐食谱，认真确定食品原材料的采购需求，做好成本核算，在满足采购人需求的前提下严格控制成本，坚决杜绝浪费。评标委员会根据其科学性、完善性、可操作性综合赋分： 成本控制方案科学合理、满足项目要求，合理性、针对性强得5分； 成本控制方案有一定的可行性，基本满足项目要求，具有一定的合理性、针对性得3分； 成本控制方案基本可行，合理性、针对性稍有欠缺的得1分。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食品安全与成本控制-4</w:t>
            </w:r>
          </w:p>
        </w:tc>
        <w:tc>
          <w:tcPr>
            <w:tcW w:type="dxa" w:w="2492"/>
          </w:tcPr>
          <w:p>
            <w:pPr>
              <w:pStyle w:val="null3"/>
            </w:pPr>
            <w:r>
              <w:rPr>
                <w:rFonts w:ascii="仿宋_GB2312" w:hAnsi="仿宋_GB2312" w:cs="仿宋_GB2312" w:eastAsia="仿宋_GB2312"/>
              </w:rPr>
              <w:t>4.根据投标人拟定食品质量监控方案，评标委员会综合赋分： 食品质量监控方案科学合理、满足项目要求，合理性、针对性强得5分； 食品质量监控方案有一定的可行性，基本满足项目要求，具有一定的合理性、针对性得3分； 食品质量监控方案基本可行，合理性、针对性稍有欠缺的得1分。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根据投标人提供的人员配备方案的完整性，合理性，职责明确性，人员资格的符合性等进行综合赋分，方案科学合理、满足项目要求，合理性、针对性强得7分； 方案有一定的可行性，基本满足项目要求，具有一定的合理性、针对性得4分； 成本控制方案基本可行，合理性、针对性稍有欠缺的得2分。 未提供的得0分。 须提供不限于健康证、厨师证等证明材料。</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投标人拟定在服务过程中确保食品安全事故、员工安全事故和其它安全事故均为“0”的承诺，提供得5分，未提供不得分。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投标人应在响应文件中提供自2023年1月1日起至今的类似食堂服务业绩证明材料，每提供一份业绩合同得3分。 备注：投标人应在响应文件中提供业绩合同复印件或扫描件且加盖单位公章，时间以合同签订时间为准。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价格分统一采用低价优先法计算，即满足招标文件要求且投标报价最低的报价为评标基准价，其价格分为满分。其他投标人的价格分统一按照下列公式计算： 报价得分=(评标基准价／投标报价)×价格权值×100 计算分数时四舍五入取小数点后两位（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