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版本号：RDX-ZB2026第007号20260306001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服务对象食堂食材采购配送服务项目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RDX-ZB2026第007号</w:t>
      </w:r>
      <w:r>
        <w:br/>
      </w:r>
      <w:r>
        <w:br/>
      </w:r>
      <w:r>
        <w:br/>
      </w:r>
    </w:p>
    <w:p>
      <w:pPr>
        <w:pStyle w:val="null3"/>
        <w:jc w:val="center"/>
        <w:outlineLvl w:val="2"/>
      </w:pPr>
      <w:r>
        <w:rPr>
          <w:rFonts w:ascii="仿宋_GB2312" w:hAnsi="仿宋_GB2312" w:cs="仿宋_GB2312" w:eastAsia="仿宋_GB2312"/>
          <w:sz w:val="28"/>
          <w:b/>
        </w:rPr>
        <w:t>汉中市社会福利院</w:t>
      </w:r>
    </w:p>
    <w:p>
      <w:pPr>
        <w:pStyle w:val="null3"/>
        <w:jc w:val="center"/>
        <w:outlineLvl w:val="2"/>
      </w:pPr>
      <w:r>
        <w:rPr>
          <w:rFonts w:ascii="仿宋_GB2312" w:hAnsi="仿宋_GB2312" w:cs="仿宋_GB2312" w:eastAsia="仿宋_GB2312"/>
          <w:sz w:val="28"/>
          <w:b/>
        </w:rPr>
        <w:t>陕西容德轩项目管理有限公司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陕西容德轩项目管理有限公司</w:t>
      </w:r>
      <w:r>
        <w:rPr>
          <w:rFonts w:ascii="仿宋_GB2312" w:hAnsi="仿宋_GB2312" w:cs="仿宋_GB2312" w:eastAsia="仿宋_GB2312"/>
        </w:rPr>
        <w:t>（以下简称“代理机构”）受</w:t>
      </w:r>
      <w:r>
        <w:rPr>
          <w:rFonts w:ascii="仿宋_GB2312" w:hAnsi="仿宋_GB2312" w:cs="仿宋_GB2312" w:eastAsia="仿宋_GB2312"/>
        </w:rPr>
        <w:t>汉中市社会福利院</w:t>
      </w:r>
      <w:r>
        <w:rPr>
          <w:rFonts w:ascii="仿宋_GB2312" w:hAnsi="仿宋_GB2312" w:cs="仿宋_GB2312" w:eastAsia="仿宋_GB2312"/>
        </w:rPr>
        <w:t>委托，拟对</w:t>
      </w:r>
      <w:r>
        <w:rPr>
          <w:rFonts w:ascii="仿宋_GB2312" w:hAnsi="仿宋_GB2312" w:cs="仿宋_GB2312" w:eastAsia="仿宋_GB2312"/>
        </w:rPr>
        <w:t>服务对象食堂食材采购配送服务项目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RDX-ZB2026第007号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服务对象食堂食材采购配送服务项目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为汉中市社会福利院服务对象食堂所需的各类食品原材料集中采购、分拣、配送及相关服务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采购包1（汉中市社会福利院服务对象食堂食材采购配送服务项目）：属于专门面向中小企业采购。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2、投标授权代表身份证明：法定代表人授权委托书（附法定代表人身份证复印件）及被授权委托人身份证（法定代表人参加投标只须提供法定代表人身份证）；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pPr>
      <w:r>
        <w:rPr>
          <w:rFonts w:ascii="仿宋_GB2312" w:hAnsi="仿宋_GB2312" w:cs="仿宋_GB2312" w:eastAsia="仿宋_GB2312"/>
        </w:rPr>
        <w:t>4、资质要求：供应商为生产厂家的，须提供有效期内的《食品生产许可证》及《食品经营许可证》；供应商为代理商的，须提供有效期内的《食品经营许可证》及生产厂家的《食品生产许可证》。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汉中市社会福利院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汉中市经济开发区北区凹口寺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17762196891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陕西容德轩项目管理有限公司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陕西省汉中市汉台区南关正街汉上第一街12号楼23层09号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18149167567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开户名称：陕西容德轩项目管理有限公司</w:t>
            </w:r>
          </w:p>
          <w:p>
            <w:pPr>
              <w:pStyle w:val="null3"/>
            </w:pPr>
            <w:r>
              <w:rPr>
                <w:rFonts w:ascii="仿宋_GB2312" w:hAnsi="仿宋_GB2312" w:cs="仿宋_GB2312" w:eastAsia="仿宋_GB2312"/>
              </w:rPr>
              <w:t>开户银行：中国工商银行汉中汉江路分理处</w:t>
            </w:r>
          </w:p>
          <w:p>
            <w:pPr>
              <w:pStyle w:val="null3"/>
            </w:pPr>
            <w:r>
              <w:rPr>
                <w:rFonts w:ascii="仿宋_GB2312" w:hAnsi="仿宋_GB2312" w:cs="仿宋_GB2312" w:eastAsia="仿宋_GB2312"/>
              </w:rPr>
              <w:t>银行账号：2606 0221 0920 0040 966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本采购包履约保证金为合同金额的1.5%</w:t>
            </w:r>
          </w:p>
          <w:p>
            <w:pPr>
              <w:pStyle w:val="null3"/>
            </w:pPr>
            <w:r>
              <w:rPr>
                <w:rFonts w:ascii="仿宋_GB2312" w:hAnsi="仿宋_GB2312" w:cs="仿宋_GB2312" w:eastAsia="仿宋_GB2312"/>
              </w:rPr>
              <w:t>说明：按照合同总金额的1.5%缴纳履约保证金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代理服务费收费标准：参考《国家发展改革委关于降低部分建设项目收费标准规范收费行为等有关问题的通知》（发改价格[2011]534号）文件及采购代理合同收取。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汉中市社会福利院</w:t>
      </w:r>
      <w:r>
        <w:rPr>
          <w:rFonts w:ascii="仿宋_GB2312" w:hAnsi="仿宋_GB2312" w:cs="仿宋_GB2312" w:eastAsia="仿宋_GB2312"/>
        </w:rPr>
        <w:t>和</w:t>
      </w:r>
      <w:r>
        <w:rPr>
          <w:rFonts w:ascii="仿宋_GB2312" w:hAnsi="仿宋_GB2312" w:cs="仿宋_GB2312" w:eastAsia="仿宋_GB2312"/>
        </w:rPr>
        <w:t>陕西容德轩项目管理有限公司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汉中市社会福利院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陕西容德轩项目管理有限公司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汉中市社会福利院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陕西容德轩项目管理有限公司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符合国家相关要求，验收达到合格标准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汉中市社会福利院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联系电话：18149167567</w:t>
      </w:r>
    </w:p>
    <w:p>
      <w:pPr>
        <w:pStyle w:val="null3"/>
      </w:pPr>
      <w:r>
        <w:rPr>
          <w:rFonts w:ascii="仿宋_GB2312" w:hAnsi="仿宋_GB2312" w:cs="仿宋_GB2312" w:eastAsia="仿宋_GB2312"/>
        </w:rPr>
        <w:t>地址：陕西省汉中市汉台区南关正街汉上第一街12号楼23层采购和招标代理部</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为汉中市社会福利院服务对象食堂所需的各类食品原材料集中采购、分拣、配送及相关服务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各类食材配送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零售业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标的名称：各类食材配送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一、项目基本情况</w:t>
            </w:r>
          </w:p>
          <w:p>
            <w:pPr>
              <w:pStyle w:val="null3"/>
            </w:pPr>
            <w:r>
              <w:rPr>
                <w:rFonts w:ascii="仿宋_GB2312" w:hAnsi="仿宋_GB2312" w:cs="仿宋_GB2312" w:eastAsia="仿宋_GB2312"/>
                <w:sz w:val="24"/>
              </w:rPr>
              <w:t>1、</w:t>
            </w:r>
            <w:r>
              <w:rPr>
                <w:rFonts w:ascii="仿宋_GB2312" w:hAnsi="仿宋_GB2312" w:cs="仿宋_GB2312" w:eastAsia="仿宋_GB2312"/>
                <w:sz w:val="24"/>
              </w:rPr>
              <w:t>项目名称：</w:t>
            </w:r>
            <w:r>
              <w:rPr>
                <w:rFonts w:ascii="仿宋_GB2312" w:hAnsi="仿宋_GB2312" w:cs="仿宋_GB2312" w:eastAsia="仿宋_GB2312"/>
                <w:sz w:val="24"/>
              </w:rPr>
              <w:t>服务对象食堂食材采购配送服务项目</w:t>
            </w:r>
          </w:p>
          <w:p>
            <w:pPr>
              <w:pStyle w:val="null3"/>
            </w:pPr>
            <w:r>
              <w:rPr>
                <w:rFonts w:ascii="仿宋_GB2312" w:hAnsi="仿宋_GB2312" w:cs="仿宋_GB2312" w:eastAsia="仿宋_GB2312"/>
                <w:sz w:val="24"/>
              </w:rPr>
              <w:t>2、</w:t>
            </w:r>
            <w:r>
              <w:rPr>
                <w:rFonts w:ascii="仿宋_GB2312" w:hAnsi="仿宋_GB2312" w:cs="仿宋_GB2312" w:eastAsia="仿宋_GB2312"/>
                <w:sz w:val="24"/>
              </w:rPr>
              <w:t>项目概况</w:t>
            </w:r>
          </w:p>
          <w:p>
            <w:pPr>
              <w:pStyle w:val="null3"/>
              <w:jc w:val="both"/>
            </w:pPr>
            <w:r>
              <w:rPr>
                <w:rFonts w:ascii="仿宋_GB2312" w:hAnsi="仿宋_GB2312" w:cs="仿宋_GB2312" w:eastAsia="仿宋_GB2312"/>
                <w:sz w:val="24"/>
              </w:rPr>
              <w:t>本项目位于汉中市社会福利院院内。主要采购内容包括：</w:t>
            </w:r>
          </w:p>
          <w:p>
            <w:pPr>
              <w:pStyle w:val="null3"/>
              <w:jc w:val="both"/>
            </w:pPr>
            <w:r>
              <w:rPr>
                <w:rFonts w:ascii="仿宋_GB2312" w:hAnsi="仿宋_GB2312" w:cs="仿宋_GB2312" w:eastAsia="仿宋_GB2312"/>
                <w:sz w:val="24"/>
              </w:rPr>
              <w:t>为汉中市社会福利院服务对象食堂所需的各类食品原材料集中采购、分拣、配送及相关服务，具体包括：</w:t>
            </w:r>
          </w:p>
          <w:p>
            <w:pPr>
              <w:pStyle w:val="null3"/>
              <w:jc w:val="both"/>
            </w:pPr>
            <w:r>
              <w:rPr>
                <w:rFonts w:ascii="仿宋_GB2312" w:hAnsi="仿宋_GB2312" w:cs="仿宋_GB2312" w:eastAsia="仿宋_GB2312"/>
                <w:sz w:val="24"/>
              </w:rPr>
              <w:t>①</w:t>
            </w:r>
            <w:r>
              <w:rPr>
                <w:rFonts w:ascii="仿宋_GB2312" w:hAnsi="仿宋_GB2312" w:cs="仿宋_GB2312" w:eastAsia="仿宋_GB2312"/>
              </w:rPr>
              <w:t xml:space="preserve"> </w:t>
            </w:r>
            <w:r>
              <w:rPr>
                <w:rFonts w:ascii="仿宋_GB2312" w:hAnsi="仿宋_GB2312" w:cs="仿宋_GB2312" w:eastAsia="仿宋_GB2312"/>
                <w:sz w:val="24"/>
              </w:rPr>
              <w:t>主食类：大米、面粉、杂粮等；</w:t>
            </w:r>
          </w:p>
          <w:p>
            <w:pPr>
              <w:pStyle w:val="null3"/>
              <w:jc w:val="both"/>
            </w:pPr>
            <w:r>
              <w:rPr>
                <w:rFonts w:ascii="仿宋_GB2312" w:hAnsi="仿宋_GB2312" w:cs="仿宋_GB2312" w:eastAsia="仿宋_GB2312"/>
                <w:sz w:val="24"/>
              </w:rPr>
              <w:t>②</w:t>
            </w:r>
            <w:r>
              <w:rPr>
                <w:rFonts w:ascii="仿宋_GB2312" w:hAnsi="仿宋_GB2312" w:cs="仿宋_GB2312" w:eastAsia="仿宋_GB2312"/>
              </w:rPr>
              <w:t xml:space="preserve"> </w:t>
            </w:r>
            <w:r>
              <w:rPr>
                <w:rFonts w:ascii="仿宋_GB2312" w:hAnsi="仿宋_GB2312" w:cs="仿宋_GB2312" w:eastAsia="仿宋_GB2312"/>
                <w:sz w:val="24"/>
              </w:rPr>
              <w:t>副食类：食用油、肉类（猪肉、牛肉、禽肉等）、禽蛋、水产品、豆制品等；</w:t>
            </w:r>
          </w:p>
          <w:p>
            <w:pPr>
              <w:pStyle w:val="null3"/>
              <w:jc w:val="both"/>
            </w:pPr>
            <w:r>
              <w:rPr>
                <w:rFonts w:ascii="仿宋_GB2312" w:hAnsi="仿宋_GB2312" w:cs="仿宋_GB2312" w:eastAsia="仿宋_GB2312"/>
                <w:sz w:val="24"/>
              </w:rPr>
              <w:t>③</w:t>
            </w:r>
            <w:r>
              <w:rPr>
                <w:rFonts w:ascii="仿宋_GB2312" w:hAnsi="仿宋_GB2312" w:cs="仿宋_GB2312" w:eastAsia="仿宋_GB2312"/>
              </w:rPr>
              <w:t xml:space="preserve"> </w:t>
            </w:r>
            <w:r>
              <w:rPr>
                <w:rFonts w:ascii="仿宋_GB2312" w:hAnsi="仿宋_GB2312" w:cs="仿宋_GB2312" w:eastAsia="仿宋_GB2312"/>
                <w:sz w:val="24"/>
              </w:rPr>
              <w:t>蔬果类：新鲜蔬菜、水果等；</w:t>
            </w:r>
          </w:p>
          <w:p>
            <w:pPr>
              <w:pStyle w:val="null3"/>
              <w:jc w:val="both"/>
            </w:pPr>
            <w:r>
              <w:rPr>
                <w:rFonts w:ascii="仿宋_GB2312" w:hAnsi="仿宋_GB2312" w:cs="仿宋_GB2312" w:eastAsia="仿宋_GB2312"/>
                <w:sz w:val="24"/>
              </w:rPr>
              <w:t>④</w:t>
            </w:r>
            <w:r>
              <w:rPr>
                <w:rFonts w:ascii="仿宋_GB2312" w:hAnsi="仿宋_GB2312" w:cs="仿宋_GB2312" w:eastAsia="仿宋_GB2312"/>
              </w:rPr>
              <w:t xml:space="preserve"> </w:t>
            </w:r>
            <w:r>
              <w:rPr>
                <w:rFonts w:ascii="仿宋_GB2312" w:hAnsi="仿宋_GB2312" w:cs="仿宋_GB2312" w:eastAsia="仿宋_GB2312"/>
                <w:sz w:val="24"/>
              </w:rPr>
              <w:t>调料类：食用盐、酱油、醋等常用调味品；</w:t>
            </w:r>
          </w:p>
          <w:p>
            <w:pPr>
              <w:pStyle w:val="null3"/>
              <w:jc w:val="both"/>
            </w:pPr>
            <w:r>
              <w:rPr>
                <w:rFonts w:ascii="仿宋_GB2312" w:hAnsi="仿宋_GB2312" w:cs="仿宋_GB2312" w:eastAsia="仿宋_GB2312"/>
                <w:sz w:val="24"/>
              </w:rPr>
              <w:t>⑤</w:t>
            </w:r>
            <w:r>
              <w:rPr>
                <w:rFonts w:ascii="仿宋_GB2312" w:hAnsi="仿宋_GB2312" w:cs="仿宋_GB2312" w:eastAsia="仿宋_GB2312"/>
              </w:rPr>
              <w:t xml:space="preserve"> </w:t>
            </w:r>
            <w:r>
              <w:rPr>
                <w:rFonts w:ascii="仿宋_GB2312" w:hAnsi="仿宋_GB2312" w:cs="仿宋_GB2312" w:eastAsia="仿宋_GB2312"/>
                <w:sz w:val="24"/>
              </w:rPr>
              <w:t>其他类：根据服务对象特殊饮食需求（如糖尿病、高血压等慢性病饮食）的定制化食材。</w:t>
            </w:r>
          </w:p>
          <w:p>
            <w:pPr>
              <w:pStyle w:val="null3"/>
              <w:jc w:val="both"/>
            </w:pPr>
            <w:r>
              <w:rPr>
                <w:rFonts w:ascii="仿宋_GB2312" w:hAnsi="仿宋_GB2312" w:cs="仿宋_GB2312" w:eastAsia="仿宋_GB2312"/>
                <w:sz w:val="24"/>
                <w:b/>
              </w:rPr>
              <w:t>二、技术要求</w:t>
            </w:r>
          </w:p>
          <w:p>
            <w:pPr>
              <w:pStyle w:val="null3"/>
              <w:jc w:val="both"/>
            </w:pPr>
            <w:r>
              <w:rPr>
                <w:rFonts w:ascii="仿宋_GB2312" w:hAnsi="仿宋_GB2312" w:cs="仿宋_GB2312" w:eastAsia="仿宋_GB2312"/>
                <w:sz w:val="24"/>
              </w:rPr>
              <w:t>按采购单位提供的采购内容清单完成项目</w:t>
            </w:r>
            <w:r>
              <w:rPr>
                <w:rFonts w:ascii="仿宋_GB2312" w:hAnsi="仿宋_GB2312" w:cs="仿宋_GB2312" w:eastAsia="仿宋_GB2312"/>
                <w:sz w:val="24"/>
              </w:rPr>
              <w:t>采购任务：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1）食品安全保障要求</w:t>
            </w:r>
          </w:p>
          <w:p>
            <w:pPr>
              <w:pStyle w:val="null3"/>
              <w:jc w:val="both"/>
            </w:pPr>
            <w:r>
              <w:rPr>
                <w:rFonts w:ascii="仿宋_GB2312" w:hAnsi="仿宋_GB2312" w:cs="仿宋_GB2312" w:eastAsia="仿宋_GB2312"/>
                <w:sz w:val="24"/>
              </w:rPr>
              <w:t>①</w:t>
            </w:r>
            <w:r>
              <w:rPr>
                <w:rFonts w:ascii="仿宋_GB2312" w:hAnsi="仿宋_GB2312" w:cs="仿宋_GB2312" w:eastAsia="仿宋_GB2312"/>
              </w:rPr>
              <w:t xml:space="preserve"> </w:t>
            </w:r>
            <w:r>
              <w:rPr>
                <w:rFonts w:ascii="仿宋_GB2312" w:hAnsi="仿宋_GB2312" w:cs="仿宋_GB2312" w:eastAsia="仿宋_GB2312"/>
                <w:sz w:val="24"/>
              </w:rPr>
              <w:t>供应商</w:t>
            </w:r>
            <w:r>
              <w:rPr>
                <w:rFonts w:ascii="仿宋_GB2312" w:hAnsi="仿宋_GB2312" w:cs="仿宋_GB2312" w:eastAsia="仿宋_GB2312"/>
                <w:sz w:val="24"/>
              </w:rPr>
              <w:t>须具备有效的《食品经营许可证》或《食品生产许可证》，且许可范围涵盖所投标的食品品类。</w:t>
            </w:r>
          </w:p>
          <w:p>
            <w:pPr>
              <w:pStyle w:val="null3"/>
              <w:jc w:val="both"/>
            </w:pPr>
            <w:r>
              <w:rPr>
                <w:rFonts w:ascii="仿宋_GB2312" w:hAnsi="仿宋_GB2312" w:cs="仿宋_GB2312" w:eastAsia="仿宋_GB2312"/>
                <w:sz w:val="24"/>
              </w:rPr>
              <w:t>②</w:t>
            </w:r>
            <w:r>
              <w:rPr>
                <w:rFonts w:ascii="仿宋_GB2312" w:hAnsi="仿宋_GB2312" w:cs="仿宋_GB2312" w:eastAsia="仿宋_GB2312"/>
              </w:rPr>
              <w:t xml:space="preserve"> </w:t>
            </w:r>
            <w:r>
              <w:rPr>
                <w:rFonts w:ascii="仿宋_GB2312" w:hAnsi="仿宋_GB2312" w:cs="仿宋_GB2312" w:eastAsia="仿宋_GB2312"/>
                <w:sz w:val="24"/>
              </w:rPr>
              <w:t>建立并严格执行食品安全追溯体系，确保食品来源可查、去向可追。配送的食品须提供以下票证：</w:t>
            </w:r>
          </w:p>
          <w:p>
            <w:pPr>
              <w:pStyle w:val="null3"/>
              <w:jc w:val="both"/>
            </w:pPr>
            <w:r>
              <w:rPr>
                <w:rFonts w:ascii="仿宋_GB2312" w:hAnsi="仿宋_GB2312" w:cs="仿宋_GB2312" w:eastAsia="仿宋_GB2312"/>
                <w:sz w:val="24"/>
              </w:rPr>
              <w:t>③</w:t>
            </w:r>
            <w:r>
              <w:rPr>
                <w:rFonts w:ascii="仿宋_GB2312" w:hAnsi="仿宋_GB2312" w:cs="仿宋_GB2312" w:eastAsia="仿宋_GB2312"/>
              </w:rPr>
              <w:t xml:space="preserve"> </w:t>
            </w:r>
            <w:r>
              <w:rPr>
                <w:rFonts w:ascii="仿宋_GB2312" w:hAnsi="仿宋_GB2312" w:cs="仿宋_GB2312" w:eastAsia="仿宋_GB2312"/>
                <w:sz w:val="24"/>
              </w:rPr>
              <w:t>肉类：动物检疫合格证明、肉品品质检验合格证；</w:t>
            </w:r>
          </w:p>
          <w:p>
            <w:pPr>
              <w:pStyle w:val="null3"/>
              <w:jc w:val="both"/>
            </w:pPr>
            <w:r>
              <w:rPr>
                <w:rFonts w:ascii="仿宋_GB2312" w:hAnsi="仿宋_GB2312" w:cs="仿宋_GB2312" w:eastAsia="仿宋_GB2312"/>
                <w:sz w:val="24"/>
              </w:rPr>
              <w:t>蔬菜、水果：农产品产地证明或购货凭证，农药残留检测合格报告；</w:t>
            </w:r>
          </w:p>
          <w:p>
            <w:pPr>
              <w:pStyle w:val="null3"/>
              <w:jc w:val="both"/>
            </w:pPr>
            <w:r>
              <w:rPr>
                <w:rFonts w:ascii="仿宋_GB2312" w:hAnsi="仿宋_GB2312" w:cs="仿宋_GB2312" w:eastAsia="仿宋_GB2312"/>
                <w:sz w:val="24"/>
              </w:rPr>
              <w:t>④</w:t>
            </w:r>
            <w:r>
              <w:rPr>
                <w:rFonts w:ascii="仿宋_GB2312" w:hAnsi="仿宋_GB2312" w:cs="仿宋_GB2312" w:eastAsia="仿宋_GB2312"/>
              </w:rPr>
              <w:t xml:space="preserve"> </w:t>
            </w:r>
            <w:r>
              <w:rPr>
                <w:rFonts w:ascii="仿宋_GB2312" w:hAnsi="仿宋_GB2312" w:cs="仿宋_GB2312" w:eastAsia="仿宋_GB2312"/>
                <w:sz w:val="24"/>
              </w:rPr>
              <w:t>预包装食品：产品合格证、生产许可证编号、保质期标识；</w:t>
            </w:r>
          </w:p>
          <w:p>
            <w:pPr>
              <w:pStyle w:val="null3"/>
              <w:jc w:val="both"/>
            </w:pPr>
            <w:r>
              <w:rPr>
                <w:rFonts w:ascii="仿宋_GB2312" w:hAnsi="仿宋_GB2312" w:cs="仿宋_GB2312" w:eastAsia="仿宋_GB2312"/>
                <w:sz w:val="24"/>
              </w:rPr>
              <w:t>⑤</w:t>
            </w:r>
            <w:r>
              <w:rPr>
                <w:rFonts w:ascii="仿宋_GB2312" w:hAnsi="仿宋_GB2312" w:cs="仿宋_GB2312" w:eastAsia="仿宋_GB2312"/>
              </w:rPr>
              <w:t xml:space="preserve"> </w:t>
            </w:r>
            <w:r>
              <w:rPr>
                <w:rFonts w:ascii="仿宋_GB2312" w:hAnsi="仿宋_GB2312" w:cs="仿宋_GB2312" w:eastAsia="仿宋_GB2312"/>
                <w:sz w:val="24"/>
              </w:rPr>
              <w:t>进口食品：海关报关单、检验检疫合格证明。</w:t>
            </w:r>
          </w:p>
          <w:p>
            <w:pPr>
              <w:pStyle w:val="null3"/>
              <w:jc w:val="both"/>
            </w:pPr>
            <w:r>
              <w:rPr>
                <w:rFonts w:ascii="仿宋_GB2312" w:hAnsi="仿宋_GB2312" w:cs="仿宋_GB2312" w:eastAsia="仿宋_GB2312"/>
                <w:sz w:val="24"/>
              </w:rPr>
              <w:t>3.配送食品须新鲜、无腐烂变质、无感官性状异常，符合国家食品安全标准，且在保质期内。肉类需经冷链运输，全程温度控制在0-4℃；蔬果类需防碰撞、防污染。</w:t>
            </w:r>
          </w:p>
          <w:p>
            <w:pPr>
              <w:pStyle w:val="null3"/>
              <w:jc w:val="both"/>
            </w:pPr>
            <w:r>
              <w:rPr>
                <w:rFonts w:ascii="仿宋_GB2312" w:hAnsi="仿宋_GB2312" w:cs="仿宋_GB2312" w:eastAsia="仿宋_GB2312"/>
                <w:sz w:val="24"/>
              </w:rPr>
              <w:t>4.配送车辆须为专用食品运输车，具备冷藏（0-4℃）、冷冻（≤-18℃）功能，定期消毒并记录，确保运输过程食品不受污染、不变质。</w:t>
            </w:r>
          </w:p>
          <w:p>
            <w:pPr>
              <w:pStyle w:val="null3"/>
              <w:jc w:val="both"/>
            </w:pPr>
            <w:r>
              <w:rPr>
                <w:rFonts w:ascii="仿宋_GB2312" w:hAnsi="仿宋_GB2312" w:cs="仿宋_GB2312" w:eastAsia="仿宋_GB2312"/>
                <w:sz w:val="24"/>
              </w:rPr>
              <w:t>5.中标人须建立食品安全应急预案，若发生疑似食品安全问题，须立即停止配送、召回问题食品，并第一时间向</w:t>
            </w:r>
            <w:r>
              <w:rPr>
                <w:rFonts w:ascii="仿宋_GB2312" w:hAnsi="仿宋_GB2312" w:cs="仿宋_GB2312" w:eastAsia="仿宋_GB2312"/>
                <w:sz w:val="24"/>
              </w:rPr>
              <w:t>汉中市社会</w:t>
            </w:r>
            <w:r>
              <w:rPr>
                <w:rFonts w:ascii="仿宋_GB2312" w:hAnsi="仿宋_GB2312" w:cs="仿宋_GB2312" w:eastAsia="仿宋_GB2312"/>
                <w:sz w:val="24"/>
              </w:rPr>
              <w:t>福利院及市场监管部门报告，配合调查处理。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2）配送服务要求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配送频次：每周不少于</w:t>
            </w:r>
            <w:r>
              <w:rPr>
                <w:rFonts w:ascii="仿宋_GB2312" w:hAnsi="仿宋_GB2312" w:cs="仿宋_GB2312" w:eastAsia="仿宋_GB2312"/>
                <w:sz w:val="24"/>
              </w:rPr>
              <w:t>7</w:t>
            </w:r>
            <w:r>
              <w:rPr>
                <w:rFonts w:ascii="仿宋_GB2312" w:hAnsi="仿宋_GB2312" w:cs="仿宋_GB2312" w:eastAsia="仿宋_GB2312"/>
                <w:sz w:val="24"/>
              </w:rPr>
              <w:t>次，具体配送时间根据食堂需求确定，遇法定节假日或特殊情况双方提前协商调整。</w:t>
            </w:r>
          </w:p>
          <w:p>
            <w:pPr>
              <w:pStyle w:val="null3"/>
              <w:jc w:val="both"/>
            </w:pPr>
            <w:r>
              <w:rPr>
                <w:rFonts w:ascii="仿宋_GB2312" w:hAnsi="仿宋_GB2312" w:cs="仿宋_GB2312" w:eastAsia="仿宋_GB2312"/>
                <w:sz w:val="24"/>
              </w:rPr>
              <w:t>2.应急保障：具备临时加急订单的应急配送能力，接到加急需求后</w:t>
            </w:r>
            <w:r>
              <w:rPr>
                <w:rFonts w:ascii="仿宋_GB2312" w:hAnsi="仿宋_GB2312" w:cs="仿宋_GB2312" w:eastAsia="仿宋_GB2312"/>
                <w:sz w:val="24"/>
              </w:rPr>
              <w:t>0.5</w:t>
            </w:r>
            <w:r>
              <w:rPr>
                <w:rFonts w:ascii="仿宋_GB2312" w:hAnsi="仿宋_GB2312" w:cs="仿宋_GB2312" w:eastAsia="仿宋_GB2312"/>
                <w:sz w:val="24"/>
              </w:rPr>
              <w:t>小时内响应，</w:t>
            </w:r>
            <w:r>
              <w:rPr>
                <w:rFonts w:ascii="仿宋_GB2312" w:hAnsi="仿宋_GB2312" w:cs="仿宋_GB2312" w:eastAsia="仿宋_GB2312"/>
                <w:sz w:val="24"/>
              </w:rPr>
              <w:t>1.5</w:t>
            </w:r>
            <w:r>
              <w:rPr>
                <w:rFonts w:ascii="仿宋_GB2312" w:hAnsi="仿宋_GB2312" w:cs="仿宋_GB2312" w:eastAsia="仿宋_GB2312"/>
                <w:sz w:val="24"/>
              </w:rPr>
              <w:t>小时内完成配送。</w:t>
            </w:r>
          </w:p>
          <w:p>
            <w:pPr>
              <w:pStyle w:val="null3"/>
              <w:jc w:val="both"/>
            </w:pPr>
            <w:r>
              <w:rPr>
                <w:rFonts w:ascii="仿宋_GB2312" w:hAnsi="仿宋_GB2312" w:cs="仿宋_GB2312" w:eastAsia="仿宋_GB2312"/>
                <w:sz w:val="24"/>
              </w:rPr>
              <w:t>3.服务对接：指定1名专职服务对接人</w:t>
            </w:r>
            <w:r>
              <w:rPr>
                <w:rFonts w:ascii="仿宋_GB2312" w:hAnsi="仿宋_GB2312" w:cs="仿宋_GB2312" w:eastAsia="仿宋_GB2312"/>
                <w:sz w:val="24"/>
              </w:rPr>
              <w:t>（专职服务对接人员需持有健康证）</w:t>
            </w:r>
            <w:r>
              <w:rPr>
                <w:rFonts w:ascii="仿宋_GB2312" w:hAnsi="仿宋_GB2312" w:cs="仿宋_GB2312" w:eastAsia="仿宋_GB2312"/>
                <w:sz w:val="24"/>
              </w:rPr>
              <w:t>，负责日常沟通、订单确认、问题协调，确保信息传递及时准确。</w:t>
            </w:r>
          </w:p>
          <w:p>
            <w:pPr>
              <w:pStyle w:val="null3"/>
              <w:jc w:val="both"/>
            </w:pPr>
            <w:r>
              <w:rPr>
                <w:rFonts w:ascii="仿宋_GB2312" w:hAnsi="仿宋_GB2312" w:cs="仿宋_GB2312" w:eastAsia="仿宋_GB2312"/>
                <w:sz w:val="24"/>
              </w:rPr>
              <w:t>4.配送验收：配送人员需配合福利院工作人员现场验收，包括核对食品品类、数量、质量，查验票证等，验收合格后双方签字确认。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3）配送验收要求：</w:t>
            </w:r>
          </w:p>
          <w:p>
            <w:pPr>
              <w:pStyle w:val="null3"/>
              <w:jc w:val="both"/>
            </w:pPr>
            <w:r>
              <w:rPr>
                <w:rFonts w:ascii="仿宋_GB2312" w:hAnsi="仿宋_GB2312" w:cs="仿宋_GB2312" w:eastAsia="仿宋_GB2312"/>
                <w:sz w:val="24"/>
              </w:rPr>
              <w:t>1.大米须符合GB/T1354-2018标准，拥有“SC”食品生产许可证；</w:t>
            </w:r>
          </w:p>
          <w:p>
            <w:pPr>
              <w:pStyle w:val="null3"/>
              <w:jc w:val="both"/>
            </w:pPr>
            <w:r>
              <w:rPr>
                <w:rFonts w:ascii="仿宋_GB2312" w:hAnsi="仿宋_GB2312" w:cs="仿宋_GB2312" w:eastAsia="仿宋_GB2312"/>
                <w:sz w:val="24"/>
              </w:rPr>
              <w:t>2.植物油须符合GB2716-2018标准，拥有“SC”食品生产许可证；</w:t>
            </w:r>
          </w:p>
          <w:p>
            <w:pPr>
              <w:pStyle w:val="null3"/>
              <w:jc w:val="both"/>
            </w:pPr>
            <w:r>
              <w:rPr>
                <w:rFonts w:ascii="仿宋_GB2312" w:hAnsi="仿宋_GB2312" w:cs="仿宋_GB2312" w:eastAsia="仿宋_GB2312"/>
                <w:sz w:val="24"/>
              </w:rPr>
              <w:t>3.面粉须符合GB/T1355标准，拥有“SC”食品生产许可证；</w:t>
            </w:r>
          </w:p>
          <w:p>
            <w:pPr>
              <w:pStyle w:val="null3"/>
              <w:jc w:val="both"/>
            </w:pPr>
            <w:r>
              <w:rPr>
                <w:rFonts w:ascii="仿宋_GB2312" w:hAnsi="仿宋_GB2312" w:cs="仿宋_GB2312" w:eastAsia="仿宋_GB2312"/>
                <w:sz w:val="24"/>
              </w:rPr>
              <w:t>4.蔬菜类必须保证新鲜，果蔬须符合GB2763-2021食品中农药最大残留限量标准并提供相应的快检报告；</w:t>
            </w:r>
          </w:p>
          <w:p>
            <w:pPr>
              <w:pStyle w:val="null3"/>
              <w:jc w:val="both"/>
            </w:pPr>
            <w:r>
              <w:rPr>
                <w:rFonts w:ascii="仿宋_GB2312" w:hAnsi="仿宋_GB2312" w:cs="仿宋_GB2312" w:eastAsia="仿宋_GB2312"/>
                <w:sz w:val="24"/>
              </w:rPr>
              <w:t>5.肉类须具有相应批次动物检验检疫合格证明，供应商应设有固定的仓储保鲜场所，肉类食材须符合卫生防疫监督部门要求的屠宰厂经营授权书，含水（冰）率符合标准；</w:t>
            </w:r>
          </w:p>
          <w:p>
            <w:pPr>
              <w:pStyle w:val="null3"/>
              <w:jc w:val="both"/>
            </w:pPr>
            <w:r>
              <w:rPr>
                <w:rFonts w:ascii="仿宋_GB2312" w:hAnsi="仿宋_GB2312" w:cs="仿宋_GB2312" w:eastAsia="仿宋_GB2312"/>
                <w:sz w:val="24"/>
              </w:rPr>
              <w:t>6.豆制品当日时问不得超过保质期的1/3时长，按年度提供检验报告。</w:t>
            </w:r>
          </w:p>
          <w:p>
            <w:pPr>
              <w:pStyle w:val="null3"/>
              <w:jc w:val="both"/>
            </w:pPr>
            <w:r>
              <w:rPr>
                <w:rFonts w:ascii="仿宋_GB2312" w:hAnsi="仿宋_GB2312" w:cs="仿宋_GB2312" w:eastAsia="仿宋_GB2312"/>
                <w:sz w:val="24"/>
              </w:rPr>
              <w:t>7.调料类要品质好，无霉变、无杂质。定型包装调味品须具有“SC”食品生产许可证；</w:t>
            </w:r>
          </w:p>
          <w:p>
            <w:pPr>
              <w:pStyle w:val="null3"/>
              <w:jc w:val="both"/>
            </w:pPr>
            <w:r>
              <w:rPr>
                <w:rFonts w:ascii="仿宋_GB2312" w:hAnsi="仿宋_GB2312" w:cs="仿宋_GB2312" w:eastAsia="仿宋_GB2312"/>
                <w:sz w:val="24"/>
              </w:rPr>
              <w:t>8.乳制品及其他半成品送货当日时问不得超过保质期的1/3时长，具有“SC”食品生产许可证；</w:t>
            </w:r>
          </w:p>
          <w:p>
            <w:pPr>
              <w:pStyle w:val="null3"/>
              <w:jc w:val="both"/>
            </w:pPr>
            <w:r>
              <w:rPr>
                <w:rFonts w:ascii="仿宋_GB2312" w:hAnsi="仿宋_GB2312" w:cs="仿宋_GB2312" w:eastAsia="仿宋_GB2312"/>
                <w:sz w:val="24"/>
              </w:rPr>
              <w:t>9.蛋类须具有相应批次动物检验检疫合格证明，供应商应设有固定的仓储保鲜场所。</w:t>
            </w:r>
          </w:p>
          <w:tbl>
            <w:tblPr>
              <w:tblInd w:type="dxa" w:w="135"/>
              <w:tblBorders>
                <w:top w:val="none" w:color="000000" w:sz="4"/>
                <w:left w:val="none" w:color="000000" w:sz="4"/>
                <w:bottom w:val="none" w:color="000000" w:sz="4"/>
                <w:right w:val="none" w:color="000000" w:sz="4"/>
                <w:insideH w:val="none"/>
                <w:insideV w:val="none"/>
              </w:tblBorders>
            </w:tblPr>
            <w:tblGrid>
              <w:gridCol w:w="500"/>
              <w:gridCol w:w="2039"/>
            </w:tblGrid>
            <w:tr>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项目</w:t>
                  </w:r>
                </w:p>
              </w:tc>
              <w:tc>
                <w:tcPr>
                  <w:tcW w:type="dxa" w:w="2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技术规格质量要求及包装标准</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大米</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大米须达国家</w:t>
                  </w:r>
                  <w:r>
                    <w:rPr>
                      <w:rFonts w:ascii="仿宋_GB2312" w:hAnsi="仿宋_GB2312" w:cs="仿宋_GB2312" w:eastAsia="仿宋_GB2312"/>
                      <w:sz w:val="24"/>
                    </w:rPr>
                    <w:t>GB/T1354一2018一级标准：</w:t>
                  </w:r>
                </w:p>
                <w:p>
                  <w:pPr>
                    <w:pStyle w:val="null3"/>
                    <w:jc w:val="both"/>
                  </w:pPr>
                  <w:r>
                    <w:rPr>
                      <w:rFonts w:ascii="仿宋_GB2312" w:hAnsi="仿宋_GB2312" w:cs="仿宋_GB2312" w:eastAsia="仿宋_GB2312"/>
                      <w:sz w:val="24"/>
                    </w:rPr>
                    <w:t>大米包装袋上印有大米品名、等级、数量、出厂名、生产日期、厂所地址及其电话。</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面粉</w:t>
                  </w:r>
                </w:p>
                <w:p>
                  <w:pPr>
                    <w:pStyle w:val="null3"/>
                    <w:jc w:val="both"/>
                  </w:pPr>
                  <w:r>
                    <w:rPr>
                      <w:rFonts w:ascii="仿宋_GB2312" w:hAnsi="仿宋_GB2312" w:cs="仿宋_GB2312" w:eastAsia="仿宋_GB2312"/>
                      <w:sz w:val="24"/>
                    </w:rPr>
                    <w:t>（含面粉配料）</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高筋面粉达</w:t>
                  </w:r>
                  <w:r>
                    <w:rPr>
                      <w:rFonts w:ascii="仿宋_GB2312" w:hAnsi="仿宋_GB2312" w:cs="仿宋_GB2312" w:eastAsia="仿宋_GB2312"/>
                      <w:sz w:val="24"/>
                    </w:rPr>
                    <w:t>GB8607-1988国家标准，质量等级一级；</w:t>
                  </w:r>
                </w:p>
                <w:p>
                  <w:pPr>
                    <w:pStyle w:val="null3"/>
                    <w:jc w:val="both"/>
                  </w:pPr>
                  <w:r>
                    <w:rPr>
                      <w:rFonts w:ascii="仿宋_GB2312" w:hAnsi="仿宋_GB2312" w:cs="仿宋_GB2312" w:eastAsia="仿宋_GB2312"/>
                      <w:sz w:val="24"/>
                    </w:rPr>
                    <w:t>低筋面粉达</w:t>
                  </w:r>
                  <w:r>
                    <w:rPr>
                      <w:rFonts w:ascii="仿宋_GB2312" w:hAnsi="仿宋_GB2312" w:cs="仿宋_GB2312" w:eastAsia="仿宋_GB2312"/>
                      <w:sz w:val="24"/>
                    </w:rPr>
                    <w:t>GB8608-1988国家标准，质量等级一级：</w:t>
                  </w:r>
                </w:p>
                <w:p>
                  <w:pPr>
                    <w:pStyle w:val="null3"/>
                    <w:jc w:val="both"/>
                  </w:pPr>
                  <w:r>
                    <w:rPr>
                      <w:rFonts w:ascii="仿宋_GB2312" w:hAnsi="仿宋_GB2312" w:cs="仿宋_GB2312" w:eastAsia="仿宋_GB2312"/>
                      <w:sz w:val="24"/>
                    </w:rPr>
                    <w:t>1、色泽正常，干爽无异味；</w:t>
                  </w:r>
                </w:p>
                <w:p>
                  <w:pPr>
                    <w:pStyle w:val="null3"/>
                    <w:jc w:val="both"/>
                  </w:pPr>
                  <w:r>
                    <w:rPr>
                      <w:rFonts w:ascii="仿宋_GB2312" w:hAnsi="仿宋_GB2312" w:cs="仿宋_GB2312" w:eastAsia="仿宋_GB2312"/>
                      <w:sz w:val="24"/>
                    </w:rPr>
                    <w:t>2、按进货量抽查20％，数量按抽查验收实数为准；</w:t>
                  </w:r>
                </w:p>
                <w:p>
                  <w:pPr>
                    <w:pStyle w:val="null3"/>
                    <w:jc w:val="both"/>
                  </w:pPr>
                  <w:r>
                    <w:rPr>
                      <w:rFonts w:ascii="仿宋_GB2312" w:hAnsi="仿宋_GB2312" w:cs="仿宋_GB2312" w:eastAsia="仿宋_GB2312"/>
                      <w:sz w:val="24"/>
                    </w:rPr>
                    <w:t>3、包装袋上有注册商标及SC标注，生产日期和保质期。</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植物油</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按国家食用植物油质量标准</w:t>
                  </w:r>
                  <w:r>
                    <w:rPr>
                      <w:rFonts w:ascii="仿宋_GB2312" w:hAnsi="仿宋_GB2312" w:cs="仿宋_GB2312" w:eastAsia="仿宋_GB2312"/>
                      <w:sz w:val="24"/>
                    </w:rPr>
                    <w:t>GB2716-2018，质量等级一级；</w:t>
                  </w:r>
                </w:p>
                <w:p>
                  <w:pPr>
                    <w:pStyle w:val="null3"/>
                    <w:jc w:val="both"/>
                  </w:pPr>
                  <w:r>
                    <w:rPr>
                      <w:rFonts w:ascii="仿宋_GB2312" w:hAnsi="仿宋_GB2312" w:cs="仿宋_GB2312" w:eastAsia="仿宋_GB2312"/>
                      <w:sz w:val="24"/>
                    </w:rPr>
                    <w:t>外观的色泽、适明度、气味滋味等无异常：定型包装。</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肉禽类</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肉身必须盖有卫生检疫章，须出具加益国家或地方政府监睿所检所有商疫章的动物检疫证明。肉品须表皮洁净、膘厚适中、色泽鲜亮、品必须肉舍类纹理清晰、肉质细腻，无异味、去骨、无毛、按压无水迹。</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蔬菜类</w:t>
                  </w:r>
                </w:p>
                <w:p>
                  <w:pPr>
                    <w:pStyle w:val="null3"/>
                    <w:jc w:val="both"/>
                  </w:pP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当季各类新鲜蔬菜以及大棚种植蔬菜，蔬来美必须保证无黄叶、枯死叶、无虫、</w:t>
                  </w:r>
                  <w:r>
                    <w:rPr>
                      <w:rFonts w:ascii="仿宋_GB2312" w:hAnsi="仿宋_GB2312" w:cs="仿宋_GB2312" w:eastAsia="仿宋_GB2312"/>
                      <w:sz w:val="24"/>
                    </w:rPr>
                    <w:t>无杂质</w:t>
                  </w:r>
                  <w:r>
                    <w:rPr>
                      <w:rFonts w:ascii="仿宋_GB2312" w:hAnsi="仿宋_GB2312" w:cs="仿宋_GB2312" w:eastAsia="仿宋_GB2312"/>
                      <w:sz w:val="24"/>
                    </w:rPr>
                    <w:t>, 须48小时内采摘供应, 原菜须保证菜面干净、无明显泥土，码放整齐、无破损、 大小基本统 一、不得过熟或欠熟；净菜须保证菜面完全干净、 无泥土、接统一标准加工，码放整齐、无须二次处理可以直接进行熟加工。</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豆制品</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豆腐、豆腐干、绿豆芽、黄豆芽、红豆等：须保证食材干净、不含非食品用化学物质、按统一标准加工、码放整齐、无须二次处理可以直接进行熟加工。</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米线面条</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米线、鲜面条、干面条、饵丝：要求食材不含非食品用化学物质、不掺假、不过期、不变质、不变味、无杂质、无毒害，符合国家食品行业的标准。</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水产品</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草鱼、黑鱼、桂鱼、鲈鱼等鱼类要求体表光滑无病灶，有鲜鱼鳞片完整，无鳞鱼无浑浊粘液，肉质干燥，紧密，呈白色或淡黄色，眼球外突饱满透明，鰓丝清晰鲜红或暗红，保持活体状态固有本色，无异味，鱼类肌肉紧密有弹性，内脏清嘶可辨无腐烂。</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蛋</w:t>
                  </w:r>
                  <w:r>
                    <w:rPr>
                      <w:rFonts w:ascii="仿宋_GB2312" w:hAnsi="仿宋_GB2312" w:cs="仿宋_GB2312" w:eastAsia="仿宋_GB2312"/>
                      <w:sz w:val="24"/>
                    </w:rPr>
                    <w:t xml:space="preserve">  </w:t>
                  </w:r>
                  <w:r>
                    <w:rPr>
                      <w:rFonts w:ascii="仿宋_GB2312" w:hAnsi="仿宋_GB2312" w:cs="仿宋_GB2312" w:eastAsia="仿宋_GB2312"/>
                      <w:sz w:val="24"/>
                    </w:rPr>
                    <w:t>类</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鲜新、大小均匀、无破损、色泽光滑，须出具加盖地方政府监督所检疫章的动物检疫证明。</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调</w:t>
                  </w:r>
                  <w:r>
                    <w:rPr>
                      <w:rFonts w:ascii="仿宋_GB2312" w:hAnsi="仿宋_GB2312" w:cs="仿宋_GB2312" w:eastAsia="仿宋_GB2312"/>
                      <w:sz w:val="24"/>
                    </w:rPr>
                    <w:t xml:space="preserve">  </w:t>
                  </w:r>
                  <w:r>
                    <w:rPr>
                      <w:rFonts w:ascii="仿宋_GB2312" w:hAnsi="仿宋_GB2312" w:cs="仿宋_GB2312" w:eastAsia="仿宋_GB2312"/>
                      <w:sz w:val="24"/>
                    </w:rPr>
                    <w:t>料</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外包装无污物、无泄漏，无胀袋或胖听或鼓盖现象，无变质发霉现象。色泽正常，具有该品种固有的香味，滋味无异味，油酱均匀的酱体或无结块的粉状固体，封口平整，无破包，夹包，漏包，无污染。</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副食及其他食品</w:t>
                  </w:r>
                </w:p>
              </w:tc>
              <w:tc>
                <w:tcPr>
                  <w:tcW w:type="dxa" w:w="2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须保证食材干净、不含非食品用化学物质、按统一标准加工、码放整齐、无须二次处理可以直接进行熟加工。</w:t>
                  </w:r>
                </w:p>
              </w:tc>
            </w:tr>
          </w:tbl>
          <w:p>
            <w:pPr>
              <w:pStyle w:val="null3"/>
              <w:jc w:val="both"/>
            </w:pPr>
            <w:r>
              <w:rPr>
                <w:rFonts w:ascii="仿宋_GB2312" w:hAnsi="仿宋_GB2312" w:cs="仿宋_GB2312" w:eastAsia="仿宋_GB2312"/>
                <w:sz w:val="24"/>
                <w:b/>
              </w:rPr>
              <w:t>三、商务要求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1）项目实施地点：汉中市社会福利院老年公寓食堂。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2）服务周期：配送服务期12个月（暂定1年，根据服务考核结果情况可延续签订合同，最长不超过3年）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3）财务账目与台账要求</w:t>
            </w:r>
          </w:p>
          <w:p>
            <w:pPr>
              <w:pStyle w:val="null3"/>
              <w:jc w:val="both"/>
            </w:pPr>
            <w:r>
              <w:rPr>
                <w:rFonts w:ascii="仿宋_GB2312" w:hAnsi="仿宋_GB2312" w:cs="仿宋_GB2312" w:eastAsia="仿宋_GB2312"/>
                <w:sz w:val="24"/>
              </w:rPr>
              <w:t>1、月度对账：中标人须每月</w:t>
            </w:r>
            <w:r>
              <w:rPr>
                <w:rFonts w:ascii="仿宋_GB2312" w:hAnsi="仿宋_GB2312" w:cs="仿宋_GB2312" w:eastAsia="仿宋_GB2312"/>
                <w:sz w:val="24"/>
              </w:rPr>
              <w:t>前</w:t>
            </w:r>
            <w:r>
              <w:rPr>
                <w:rFonts w:ascii="仿宋_GB2312" w:hAnsi="仿宋_GB2312" w:cs="仿宋_GB2312" w:eastAsia="仿宋_GB2312"/>
                <w:sz w:val="24"/>
              </w:rPr>
              <w:t>5个工作日向福利院提交上月配送对账明细表及汇总表，内容包括配送日期、品名、规格、单位、数量、单价、金额、验收签字记录等，加盖公司公章，确保数据真实、完整、可追溯。</w:t>
            </w:r>
          </w:p>
          <w:p>
            <w:pPr>
              <w:pStyle w:val="null3"/>
              <w:jc w:val="both"/>
            </w:pPr>
            <w:r>
              <w:rPr>
                <w:rFonts w:ascii="仿宋_GB2312" w:hAnsi="仿宋_GB2312" w:cs="仿宋_GB2312" w:eastAsia="仿宋_GB2312"/>
                <w:sz w:val="24"/>
              </w:rPr>
              <w:t>2、年度台账：每个服务年度结束后30日内，提交该年度完整的收支台账，清晰反映年度配送总额、分品类支出、成本构成、税费缴纳等信息，符合国家会计法规及税务要求，作为福利院年度审计依据。</w:t>
            </w:r>
          </w:p>
          <w:p>
            <w:pPr>
              <w:pStyle w:val="null3"/>
              <w:jc w:val="both"/>
            </w:pPr>
            <w:r>
              <w:rPr>
                <w:rFonts w:ascii="仿宋_GB2312" w:hAnsi="仿宋_GB2312" w:cs="仿宋_GB2312" w:eastAsia="仿宋_GB2312"/>
                <w:sz w:val="24"/>
              </w:rPr>
              <w:t>3、结算规范：按照合同约定的结算周期（如月结）办理结算，提供合法有效的增值税专用发票，确保财务结算合规。</w:t>
            </w:r>
          </w:p>
          <w:p>
            <w:pPr>
              <w:pStyle w:val="null3"/>
              <w:jc w:val="both"/>
            </w:pPr>
            <w:r>
              <w:rPr>
                <w:rFonts w:ascii="仿宋_GB2312" w:hAnsi="仿宋_GB2312" w:cs="仿宋_GB2312" w:eastAsia="仿宋_GB2312"/>
                <w:sz w:val="24"/>
              </w:rPr>
              <w:t>4、结算方式：采购人按实际使用数量按月结算支付。货物送到采购人指定地点，最终验收合格后，中标人提供所供货清单，采购人对所供货物的价格进行核实，经核实无误后在供货清单上签字确认。</w:t>
            </w:r>
          </w:p>
          <w:p>
            <w:pPr>
              <w:pStyle w:val="null3"/>
              <w:jc w:val="both"/>
            </w:pPr>
            <w:r>
              <w:rPr>
                <w:rFonts w:ascii="仿宋_GB2312" w:hAnsi="仿宋_GB2312" w:cs="仿宋_GB2312" w:eastAsia="仿宋_GB2312"/>
                <w:sz w:val="24"/>
              </w:rPr>
              <w:t>5、结算价格：</w:t>
            </w:r>
            <w:r>
              <w:rPr>
                <w:rFonts w:ascii="仿宋_GB2312" w:hAnsi="仿宋_GB2312" w:cs="仿宋_GB2312" w:eastAsia="仿宋_GB2312"/>
                <w:sz w:val="24"/>
              </w:rPr>
              <w:t>确定的食材价格</w:t>
            </w:r>
            <w:r>
              <w:rPr>
                <w:rFonts w:ascii="仿宋_GB2312" w:hAnsi="仿宋_GB2312" w:cs="仿宋_GB2312" w:eastAsia="仿宋_GB2312"/>
                <w:sz w:val="24"/>
              </w:rPr>
              <w:t>由采购人每月组织</w:t>
            </w:r>
            <w:r>
              <w:rPr>
                <w:rFonts w:ascii="仿宋_GB2312" w:hAnsi="仿宋_GB2312" w:cs="仿宋_GB2312" w:eastAsia="仿宋_GB2312"/>
                <w:sz w:val="24"/>
              </w:rPr>
              <w:t>1次市场调查，以项目所在地的（超市、购物广场等）同类产品挂牌价平均价格（非活动价）平均值作为市场指导价。每月结算价款=当月采购人签字确认的供货清单×确定的食材价格×中标费率。</w:t>
            </w:r>
          </w:p>
          <w:p>
            <w:pPr>
              <w:pStyle w:val="null3"/>
              <w:jc w:val="both"/>
            </w:pPr>
            <w:r>
              <w:rPr>
                <w:rFonts w:ascii="仿宋_GB2312" w:hAnsi="仿宋_GB2312" w:cs="仿宋_GB2312" w:eastAsia="仿宋_GB2312"/>
                <w:sz w:val="24"/>
              </w:rPr>
              <w:t>6、付款方式：由中标人提交付款申请（附货物清单及对应金额的增值税发票），在通过审核后</w:t>
            </w:r>
            <w:r>
              <w:rPr>
                <w:rFonts w:ascii="仿宋_GB2312" w:hAnsi="仿宋_GB2312" w:cs="仿宋_GB2312" w:eastAsia="仿宋_GB2312"/>
                <w:sz w:val="24"/>
              </w:rPr>
              <w:t>5日内支付上一月供货价款。</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最终审计结算金额按实际就餐人数核算，并严格遵照国家及地方相关政策法规、文件规定的人员补助与收费标准执行。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4）食材供应责任</w:t>
            </w:r>
          </w:p>
          <w:p>
            <w:pPr>
              <w:pStyle w:val="null3"/>
              <w:jc w:val="both"/>
            </w:pPr>
            <w:r>
              <w:rPr>
                <w:rFonts w:ascii="仿宋_GB2312" w:hAnsi="仿宋_GB2312" w:cs="仿宋_GB2312" w:eastAsia="仿宋_GB2312"/>
                <w:sz w:val="24"/>
              </w:rPr>
              <w:t>投标人须保证所供食材均符合国家卫生、质量检验标准的正规产品，保证配送品种完全满足采购人要求。</w:t>
            </w:r>
          </w:p>
          <w:p>
            <w:pPr>
              <w:pStyle w:val="null3"/>
              <w:jc w:val="both"/>
            </w:pPr>
            <w:r>
              <w:rPr>
                <w:rFonts w:ascii="仿宋_GB2312" w:hAnsi="仿宋_GB2312" w:cs="仿宋_GB2312" w:eastAsia="仿宋_GB2312"/>
                <w:sz w:val="24"/>
              </w:rPr>
              <w:t>1.食材没有按时按要求配送到位，影响采购人员工餐厅正常开餐的，以当日需求计划总量两倍价款赔付当日损失，同时采购人将对责任食材投标人进行处罚。</w:t>
            </w:r>
          </w:p>
          <w:p>
            <w:pPr>
              <w:pStyle w:val="null3"/>
              <w:jc w:val="both"/>
            </w:pPr>
            <w:r>
              <w:rPr>
                <w:rFonts w:ascii="仿宋_GB2312" w:hAnsi="仿宋_GB2312" w:cs="仿宋_GB2312" w:eastAsia="仿宋_GB2312"/>
                <w:sz w:val="24"/>
              </w:rPr>
              <w:t>2.食材在验收时有不符合要求的，一律退回，投标人无条件重新更换配送货物，更换后仍然不符合标准的采购人有权对投标人处以一定金额的罚款。</w:t>
            </w:r>
          </w:p>
          <w:p>
            <w:pPr>
              <w:pStyle w:val="null3"/>
              <w:jc w:val="both"/>
            </w:pPr>
            <w:r>
              <w:rPr>
                <w:rFonts w:ascii="仿宋_GB2312" w:hAnsi="仿宋_GB2312" w:cs="仿宋_GB2312" w:eastAsia="仿宋_GB2312"/>
                <w:sz w:val="24"/>
              </w:rPr>
              <w:t>3.任何因食材质量问题导致的食品安全或食物中毒责任，在确认导致问题的食材品种后，由该投标人承担全部法律责任与经济损失，除对采购人进行赔付外，采购人有权单方终止合同。</w:t>
            </w:r>
          </w:p>
          <w:p>
            <w:pPr>
              <w:pStyle w:val="null3"/>
              <w:jc w:val="both"/>
            </w:pPr>
            <w:r>
              <w:rPr>
                <w:rFonts w:ascii="仿宋_GB2312" w:hAnsi="仿宋_GB2312" w:cs="仿宋_GB2312" w:eastAsia="仿宋_GB2312"/>
                <w:sz w:val="24"/>
              </w:rPr>
              <w:t>4.根据采购人要求进行必要的货源组织，提供种类明细与价格。</w:t>
            </w:r>
          </w:p>
          <w:p>
            <w:pPr>
              <w:pStyle w:val="null3"/>
              <w:jc w:val="both"/>
            </w:pPr>
            <w:r>
              <w:rPr>
                <w:rFonts w:ascii="仿宋_GB2312" w:hAnsi="仿宋_GB2312" w:cs="仿宋_GB2312" w:eastAsia="仿宋_GB2312"/>
                <w:sz w:val="24"/>
              </w:rPr>
              <w:t>5.配备货源组织、配货、配送、验货、会计等专业专职人员，进行职责划分。</w:t>
            </w:r>
          </w:p>
          <w:p>
            <w:pPr>
              <w:pStyle w:val="null3"/>
              <w:jc w:val="both"/>
            </w:pPr>
            <w:r>
              <w:rPr>
                <w:rFonts w:ascii="仿宋_GB2312" w:hAnsi="仿宋_GB2312" w:cs="仿宋_GB2312" w:eastAsia="仿宋_GB2312"/>
                <w:sz w:val="24"/>
              </w:rPr>
              <w:t>6.确保食材新鲜、安全、及时的各类措施或组织管理办法。</w:t>
            </w:r>
          </w:p>
          <w:p>
            <w:pPr>
              <w:pStyle w:val="null3"/>
              <w:jc w:val="both"/>
            </w:pPr>
            <w:r>
              <w:rPr>
                <w:rFonts w:ascii="仿宋_GB2312" w:hAnsi="仿宋_GB2312" w:cs="仿宋_GB2312" w:eastAsia="仿宋_GB2312"/>
                <w:sz w:val="24"/>
              </w:rPr>
              <w:t>7.投标人对于可能的违约责任或食品安全责任的承担一切责任。</w:t>
            </w:r>
          </w:p>
          <w:p>
            <w:pPr>
              <w:pStyle w:val="null3"/>
              <w:jc w:val="both"/>
            </w:pPr>
            <w:r>
              <w:rPr>
                <w:rFonts w:ascii="仿宋_GB2312" w:hAnsi="仿宋_GB2312" w:cs="仿宋_GB2312" w:eastAsia="仿宋_GB2312"/>
                <w:sz w:val="24"/>
              </w:rPr>
              <w:t>8.投标人配送时务必遵守相关采购人的保密要求。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5）质量要求</w:t>
            </w:r>
          </w:p>
          <w:p>
            <w:pPr>
              <w:pStyle w:val="null3"/>
              <w:jc w:val="both"/>
            </w:pPr>
            <w:r>
              <w:rPr>
                <w:rFonts w:ascii="仿宋_GB2312" w:hAnsi="仿宋_GB2312" w:cs="仿宋_GB2312" w:eastAsia="仿宋_GB2312"/>
                <w:sz w:val="24"/>
              </w:rPr>
              <w:t>1.配送的所有食材均须符合《中华人民共和国食品安全法》，须具备所配送产品的检测报告或食品检验合格证。</w:t>
            </w:r>
          </w:p>
          <w:p>
            <w:pPr>
              <w:pStyle w:val="null3"/>
              <w:jc w:val="both"/>
            </w:pPr>
            <w:r>
              <w:rPr>
                <w:rFonts w:ascii="仿宋_GB2312" w:hAnsi="仿宋_GB2312" w:cs="仿宋_GB2312" w:eastAsia="仿宋_GB2312"/>
                <w:sz w:val="24"/>
              </w:rPr>
              <w:t>2.配送的所有商品必须满足国家制定新的食品安全标准和地方相关规定执行。在合同履约过程中，如国家制定新的食品安全标准，即按新标准执行。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6）验收（考核）标准</w:t>
            </w:r>
          </w:p>
          <w:p>
            <w:pPr>
              <w:pStyle w:val="null3"/>
              <w:jc w:val="both"/>
            </w:pPr>
            <w:r>
              <w:rPr>
                <w:rFonts w:ascii="仿宋_GB2312" w:hAnsi="仿宋_GB2312" w:cs="仿宋_GB2312" w:eastAsia="仿宋_GB2312"/>
                <w:sz w:val="24"/>
              </w:rPr>
              <w:t>采购人按供货清单及验收合格单进行考核，月考核结果以当月检查考核结果为准，采购人以书面形式将每月考核结果通知中标人。如考核结果不达标或不满足考核管理办法有关规定，采购人有权按照考核管理办法处罚中标人，或根据情节解除合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7）违约责任</w:t>
            </w:r>
          </w:p>
          <w:p>
            <w:pPr>
              <w:pStyle w:val="null3"/>
              <w:jc w:val="both"/>
            </w:pPr>
            <w:r>
              <w:rPr>
                <w:rFonts w:ascii="仿宋_GB2312" w:hAnsi="仿宋_GB2312" w:cs="仿宋_GB2312" w:eastAsia="仿宋_GB2312"/>
                <w:sz w:val="24"/>
              </w:rPr>
              <w:t>1.依据《中华人民共和国民法典》、《中华人民共和国招标投标法》的相关条款和本项目合同约定的相关条款执行。</w:t>
            </w:r>
          </w:p>
          <w:p>
            <w:pPr>
              <w:pStyle w:val="null3"/>
              <w:jc w:val="both"/>
            </w:pPr>
            <w:r>
              <w:rPr>
                <w:rFonts w:ascii="仿宋_GB2312" w:hAnsi="仿宋_GB2312" w:cs="仿宋_GB2312" w:eastAsia="仿宋_GB2312"/>
                <w:sz w:val="24"/>
              </w:rPr>
              <w:t>2.中标人未按合同要求履行，不符合招标技术要求或验收标准，中标人必须无条件重新供应货物，提高货物质量。否则，采购人有权终止合同，并对中标人的违约行为进行追究并依法向中标人进行经济索赔。</w:t>
            </w:r>
          </w:p>
          <w:p>
            <w:pPr>
              <w:pStyle w:val="null3"/>
              <w:jc w:val="both"/>
            </w:pPr>
            <w:r>
              <w:rPr>
                <w:rFonts w:ascii="仿宋_GB2312" w:hAnsi="仿宋_GB2312" w:cs="仿宋_GB2312" w:eastAsia="仿宋_GB2312"/>
                <w:sz w:val="24"/>
              </w:rPr>
              <w:t>3.中标人合同履约时配备的工作人员属于中标人的职工，与采购人不存在任何雇佣、委托等劳动关系，同时工作人员在工作过程中的安全责任由投标人负责。如用工、用电、用水、出行等不注意安全引起生产事故，或发生意外伤亡事故，投标人承担全部责任和经济补偿，采购人概不承担任何责任。</w:t>
            </w:r>
          </w:p>
          <w:p>
            <w:pPr>
              <w:pStyle w:val="null3"/>
            </w:pPr>
            <w:r>
              <w:rPr>
                <w:rFonts w:ascii="仿宋_GB2312" w:hAnsi="仿宋_GB2312" w:cs="仿宋_GB2312" w:eastAsia="仿宋_GB2312"/>
                <w:sz w:val="24"/>
              </w:rPr>
              <w:t>4.保密要求：中标供应商应对因履行本项目获得的资料、数据、信息及完成的成果文件等履行永久保密义务，并确保尊重及不侵犯采购人因本项目获得之成果文件及其所附的一切权益；中标供应商应告知并要求参与本项目之中标供应商人员遵守合同约定的保密约定，若参与本项目之人员违反保密条款的，中标供应商应承担连带责任，赔偿采购人因此而造成的一切损失（包括但不限于其他方索赔、律师费、采取补救措施的费用及开支）；未经采购人同意，中标供应商不得将本项目的资料、数据、信息提供给与本项目无关的任何其他方，不得将其用于履行本合同之外的其他用途。即使向与履行本合同有关的人员提供，也应注意保密并限于履行本项目所必需的范围；未经采购人事先书面同意，中标供应商不得将在本项目实施过程中所接触到的采购人资料和信息泄露给任何其他方。否则，中标供应商应赔偿采购人因此遭受的一切损失（包括但不限于其他方索赔、行政处罚、律师费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人员配置满足本项目服务要求。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设备配置满足本项目服务要求。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1、中标费率=成交供应商的最终报价金额/本项目预算金额，中标费率保留小数点后两位。 2、最终审计结算金额按实际就餐人数核算，并严格遵照国家及地方相关政策法规、文件规定的人员补助与收费标准执行。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配送服务期12个月（暂定1年，根据服务考核结果情况可延续签订合同，最长不超过3年）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汉中市社会福利院老年公寓食堂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采购人按实际使用数量按月结算支付。中标人提交付款申请（附货物清单及对应金额的增值税发票），在通过审核后5日内支付上一月供货价款</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采用电子保函提交磋商保证金的供应商，须在投标响应文件提交截止时间前将电子保函发送至邮箱1510492091@qq.com。二、成交供应商在领取成交通知书前须向代理机构提供纸质版响应文件，响应文件为正本一份，副本二份（响应文件内容须与电子交易平台上传文件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投标授权代表身份证明</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供应商为生产厂家的，须提供有效期内的《食品生产许可证》及《食品经营许可证》；供应商为代理商的，须提供有效期内的《食品经营许可证》及生产厂家的《食品生产许可证》。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中小企业声明函 商务应答表 其他证明材料.docx 报价表 响应文件封面 供应商应提交的相关资格证明材料.docx 残疾人福利性单位声明函 标的清单 响应函 主要产品配置表.docx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磋商供应商竞争性磋商响应文件中保证金缴纳凭证符合要求。</w:t>
            </w:r>
          </w:p>
        </w:tc>
        <w:tc>
          <w:tcPr>
            <w:tcW w:type="dxa" w:w="1661"/>
          </w:tcPr>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（1）要求全面响应磋商文件，不能有任何采购人不能接受的附加条件； （2）提供虚假证明，开具虚假资质，出现虚假应答。</w:t>
            </w:r>
          </w:p>
        </w:tc>
        <w:tc>
          <w:tcPr>
            <w:tcW w:type="dxa" w:w="1661"/>
          </w:tcPr>
          <w:p>
            <w:pPr>
              <w:pStyle w:val="null3"/>
            </w:pPr>
            <w:r>
              <w:rPr>
                <w:rFonts w:ascii="仿宋_GB2312" w:hAnsi="仿宋_GB2312" w:cs="仿宋_GB2312" w:eastAsia="仿宋_GB2312"/>
              </w:rPr>
              <w:t>服务内容及服务邀请应答表 中小企业声明函 商务应答表 其他证明材料.docx 报价表 响应文件封面 供应商应提交的相关资格证明材料.docx 残疾人福利性单位声明函 标的清单 响应函 主要产品配置表.docx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一、评审内容：2023年1月1日至今同类项目业绩证明，每提供一个得2.5分，满分5分。 二、赋分标准：以供应商提供的合同协议书复印件加盖公章为准，未提供不得分。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一、评审内容：产品供货渠道合法，质量合格。 赋分标准：提供产品合法来源渠道证明文件（包括但不限于产品制造商授权、销售协议、代理协议等）。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主要产品配置表.docx</w:t>
            </w:r>
          </w:p>
        </w:tc>
      </w:tr>
      <w:tr>
        <w:tc>
          <w:tcPr>
            <w:tcW w:type="dxa" w:w="831"/>
            <w:vMerge/>
          </w:tcPr>
          <w:p/>
        </w:tc>
        <w:tc>
          <w:tcPr>
            <w:tcW w:type="dxa" w:w="1661"/>
          </w:tcPr>
          <w:p>
            <w:pPr>
              <w:pStyle w:val="null3"/>
            </w:pPr>
            <w:r>
              <w:rPr>
                <w:rFonts w:ascii="仿宋_GB2312" w:hAnsi="仿宋_GB2312" w:cs="仿宋_GB2312" w:eastAsia="仿宋_GB2312"/>
              </w:rPr>
              <w:t>业主评价</w:t>
            </w:r>
          </w:p>
        </w:tc>
        <w:tc>
          <w:tcPr>
            <w:tcW w:type="dxa" w:w="2492"/>
          </w:tcPr>
          <w:p>
            <w:pPr>
              <w:pStyle w:val="null3"/>
            </w:pPr>
            <w:r>
              <w:rPr>
                <w:rFonts w:ascii="仿宋_GB2312" w:hAnsi="仿宋_GB2312" w:cs="仿宋_GB2312" w:eastAsia="仿宋_GB2312"/>
              </w:rPr>
              <w:t>一、评审内容：同类供应业绩客户反馈满意度评价表，每提供1项用户满意（达标、合格、优良等）评价表得0.5分，此项最高得2分。 二、赋分标准：须提供加盖用户公章的满意度评价表扫描件或复印件，未提供不得分。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提供针对于本项目的实施方案包含：①供货方案（包含货源选择、采购、验收等内容），②配送安全（包含车辆及配送人员的安全、货物的安全等内容），③配送时间（包含全流程的时间安排、应急情况的处理等内容），④配送流程（包含收单、配货、运输、交验、与采购人有效沟通等内容），⑤配送保障措施，⑥配送车辆运输配备（包括车辆类型、数量、用途、配置说明、使用年限、车况等）。 二、赋分标准： 1.完整性：对上述各项内容均有描述，得6分；每缺1项扣1分，扣完为止。此项不提供不得分。 2.针对性：上述各项内容针对性明确，每项内容得2分；针对性较明确，每项内容得1分；缺乏针对性，每项内容得0-0.5分。此项不提供不得分。 3.可实施性：上述各项内容可实施性合理，每项内容得2分；可实施性较合理，每项内容得1分；缺乏可实施性，每项内容得0-0.5分。此项不提供不得分。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一、评审内容：投标人提供针对于本项目实施的质量保证方案包含：①质量安全保证措施，②卫生安全及采购环节控制。 二、赋分标准： 1.完整性：对上述各项内容均有描述，得2分；每缺1项扣1分，扣完为止。此项不提供不得分。 2.针对性：上述各项内容针对性明确，每项内容得2分；针对性较明确，每项内容得1分；缺乏针对性，每项内容得0-0.5分。此项不提供不得分。 3.可实施性：上述各项内容可实施性合理，每项内容得2分；可实施性较合理，每项内容得1分；缺乏可实施性，每项内容得0-0.5分。此项不提供不得分。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一、评审内容：投标人提供针对于本项目实施的人员配备包含：①配备的人员（具有上岗证（健康证、身份证等）及劳务合同）②人员管理制度。 二、赋分标准： 1.完整性：对上述各项内容均有描述，得2分；每缺1项扣1分，扣完为止。此项不提供不得分。 2.针对性：上述各项内容针对性明确，每项内容得2分；针对性较明确，每项内容得1分；缺乏针对性，每项内容得0-0.5分。此项不提供不得分。 3.可实施性：上述各项内容可实施性合理，每项内容得2分；可实施性较合理，每项内容得1分；缺乏可实施性，每项内容得0-0.5分。此项不提供不得分。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一、评审内容：投标人提供针对于本项目实施的仓储能力包含：配送车间、存货仓库、仓储设备、各种设施条件等，提供相关证明材料（附场地图片）。 二、赋分标准： 1.完整性：对上述内容有描述得1分，此项不提供不得分。 2.针对性：上述各项内容针对性明确，每项内容得2分；针对性较明确，每项内容得1分；缺乏针对性，每项内容得0-0.5分。此项不提供不得分。 3.可实施性：上述各项内容可实施性合理，每项内容得2分；可实施性较合理，每项内容得1分；缺乏可实施性，每项内容得0-0.5分。此项不提供不得分。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一、评审内容：投标人提供针对所供产品在使用期间的突发状况（不限于天气、交 通、突发、紧急供应需求等）的应急预案。 二、赋分标准： 1.完整性：对上述内容有描述得1分，此项不提供不得分。 2.针对性：上述各项内容针对性明确，每项内容得2分；针对性较明确，每项内容得1分；缺乏针对性，每项内容得0-0.5分。此项不提供不得分。 3.可实施性：上述各项内容可实施性合理，每项内容得2分；可实施性较合理，每项内容得1分；缺乏可实施性，每项内容得0-0.5分。此项不提供不得分。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一、评审内容：投标人针对所供产品提供的售后服务方案包括：①产品出现不合格、运输途中破损等问题时，供应商接到采购人通知后的响应时间及退换货方案，②配送时限保证及工作配合承诺。 二、赋分标准：1.完整性：对上述各项内容均有描述，得2分；每缺1项扣1分，扣完为止。 2.针对性：上述内容针对性明确得2分；针对性较明确得1分；缺乏针对性得0-0.5分。此项不提供不得分。 3.可实施性：上述内容可实施性合理得2分；可实施性较合理得1分；缺乏可实施性得0-0.5分。此项不提供不得分。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磋商报价得分=（磋商基准价/最终磋商报价）×价格权值×100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详见附件：主要产品配置表.docx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