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版本号：HZ-J2026013C20260414001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汉中市市本级标定地价项目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HZ-J2026013C</w:t>
      </w:r>
      <w:r>
        <w:br/>
      </w:r>
      <w:r>
        <w:br/>
      </w:r>
      <w:r>
        <w:br/>
      </w:r>
    </w:p>
    <w:p>
      <w:pPr>
        <w:pStyle w:val="null3"/>
        <w:jc w:val="center"/>
        <w:outlineLvl w:val="2"/>
      </w:pPr>
      <w:r>
        <w:rPr>
          <w:rFonts w:ascii="仿宋_GB2312" w:hAnsi="仿宋_GB2312" w:cs="仿宋_GB2312" w:eastAsia="仿宋_GB2312"/>
          <w:sz w:val="28"/>
          <w:b/>
        </w:rPr>
        <w:t>汉中市自然资源局</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汉中市自然资源局</w:t>
      </w:r>
      <w:r>
        <w:rPr>
          <w:rFonts w:ascii="仿宋_GB2312" w:hAnsi="仿宋_GB2312" w:cs="仿宋_GB2312" w:eastAsia="仿宋_GB2312"/>
        </w:rPr>
        <w:t>委托，拟对</w:t>
      </w:r>
      <w:r>
        <w:rPr>
          <w:rFonts w:ascii="仿宋_GB2312" w:hAnsi="仿宋_GB2312" w:cs="仿宋_GB2312" w:eastAsia="仿宋_GB2312"/>
        </w:rPr>
        <w:t>汉中市市本级标定地价项目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HZ-J2026013C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汉中市市本级标定地价项目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完成汉中市市本级标定地价项目，推进建立政府公示自然资源价格体系，健全自然资源等级与价格监测体系。</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采购包1（汉中市市本级标定地价项目）：属于专门面向中小企业采购。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1、供应商须为具有独立承担民事责任能力的法人、其他组织或自然人：出具合法有效的营业执照等国家规定的相关证明，自然人参与的提供其身份证明。（材料应清晰可辨并进行电子签章）</w:t>
      </w:r>
    </w:p>
    <w:p>
      <w:pPr>
        <w:pStyle w:val="null3"/>
      </w:pPr>
      <w:r>
        <w:rPr>
          <w:rFonts w:ascii="仿宋_GB2312" w:hAnsi="仿宋_GB2312" w:cs="仿宋_GB2312" w:eastAsia="仿宋_GB2312"/>
        </w:rPr>
        <w:t>2、供应商应授权合法的人员参加磋商全过程：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pPr>
        <w:pStyle w:val="null3"/>
      </w:pPr>
      <w:r>
        <w:rPr>
          <w:rFonts w:ascii="仿宋_GB2312" w:hAnsi="仿宋_GB2312" w:cs="仿宋_GB2312" w:eastAsia="仿宋_GB2312"/>
        </w:rPr>
        <w:t>4、供应商资格要求：供应商须具备省级及以上自然资源部门颁发的土地估价机构备案函。（材料应清晰可辨并进行电子签章）</w:t>
      </w:r>
    </w:p>
    <w:p>
      <w:pPr>
        <w:pStyle w:val="null3"/>
      </w:pPr>
      <w:r>
        <w:rPr>
          <w:rFonts w:ascii="仿宋_GB2312" w:hAnsi="仿宋_GB2312" w:cs="仿宋_GB2312" w:eastAsia="仿宋_GB2312"/>
        </w:rPr>
        <w:t>5、项目负责人资格要求：项目负责人须具有土地估价师或房地产估价师执业资格。（材料应清晰可辨并进行电子签章）</w:t>
      </w:r>
    </w:p>
    <w:p>
      <w:pPr>
        <w:pStyle w:val="null3"/>
      </w:pPr>
      <w:r>
        <w:rPr>
          <w:rFonts w:ascii="仿宋_GB2312" w:hAnsi="仿宋_GB2312" w:cs="仿宋_GB2312" w:eastAsia="仿宋_GB2312"/>
        </w:rPr>
        <w:t>6、不接受联合体磋商：不接受联合体磋商：按照格式填写承诺书。（材料应清晰可辨并进行电子签章）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0916-2996088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 1706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029-81113631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依据《国家计委关于印发招标代理服务收费管理暂行办法的通知》（计价格〔2002〕1980号）和国家发改委办公厅颁发的《关于招标代理服务收费有关问题的通知》（发改办价格〔2003〕857号）文件规定标准收取（具体金额以采购结果公告发布为准）。2.采购代理服务费缴纳账户：账户名称：陕西汉正项目管理有限公司；开户行：中国建设银行股份有限公司西安科技二路支行；账号：6105 0110 7710 0000 0926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汉中市自然资源局</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验收依据包含但不限于：本项目采购文件、响应文件；本合同及附件文本；合同履行时国家及行业现行的标准和技术规范。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联系人：王佳丽</w:t>
      </w:r>
    </w:p>
    <w:p>
      <w:pPr>
        <w:pStyle w:val="null3"/>
      </w:pPr>
      <w:r>
        <w:rPr>
          <w:rFonts w:ascii="仿宋_GB2312" w:hAnsi="仿宋_GB2312" w:cs="仿宋_GB2312" w:eastAsia="仿宋_GB2312"/>
        </w:rPr>
        <w:t>联系电话：029-81113631</w:t>
      </w:r>
    </w:p>
    <w:p>
      <w:pPr>
        <w:pStyle w:val="null3"/>
      </w:pPr>
      <w:r>
        <w:rPr>
          <w:rFonts w:ascii="仿宋_GB2312" w:hAnsi="仿宋_GB2312" w:cs="仿宋_GB2312" w:eastAsia="仿宋_GB2312"/>
        </w:rPr>
        <w:t>地址：陕西省西安市高新区科技二路71号竹园天寰国际 1706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完成汉中市市本级标定地价项目，推进建立政府公示自然资源价格体系，健全自然资源等级与价格监测体系。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255,000.00</w:t>
      </w:r>
    </w:p>
    <w:p>
      <w:pPr>
        <w:pStyle w:val="null3"/>
      </w:pPr>
      <w:r>
        <w:rPr>
          <w:rFonts w:ascii="仿宋_GB2312" w:hAnsi="仿宋_GB2312" w:cs="仿宋_GB2312" w:eastAsia="仿宋_GB2312"/>
        </w:rPr>
        <w:t>采购包最高限价（元）: 255,000.00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完成汉中市市本级标定地价项目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标的名称：完成汉中市市本级标定地价项目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0"/>
                <w:b/>
                <w:color w:val="000000"/>
              </w:rPr>
              <w:t>（一）</w:t>
            </w:r>
            <w:r>
              <w:rPr>
                <w:rFonts w:ascii="仿宋_GB2312" w:hAnsi="仿宋_GB2312" w:cs="仿宋_GB2312" w:eastAsia="仿宋_GB2312"/>
                <w:sz w:val="20"/>
                <w:b/>
                <w:color w:val="000000"/>
              </w:rPr>
              <w:t>采购内容</w:t>
            </w:r>
          </w:p>
          <w:p>
            <w:pPr>
              <w:pStyle w:val="null3"/>
            </w:pPr>
            <w:r>
              <w:rPr>
                <w:rFonts w:ascii="仿宋_GB2312" w:hAnsi="仿宋_GB2312" w:cs="仿宋_GB2312" w:eastAsia="仿宋_GB2312"/>
                <w:sz w:val="20"/>
                <w:color w:val="000000"/>
              </w:rPr>
              <w:t>按照评估技术规范要求，开展汉中市市本级城镇标定地价成果更新，确定汉中市市本级的标定地价工作范围，各用途标定区域的划分、标准宗地的设立、标准宗地地价的评估、标定地价的确定、标定地价修正体系表的编制、标定地价体系更新报告及标定地价评估报告的编写、各用途标准宗地与标定区域布设图的编制、城镇标定地价体系更新数据库的建立等。工作成果通过省自然资源厅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供应商提供满足本项目实施的设施设备。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项目实施地</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成果内容完整、格式规范，符合相关技术标准要求；2.成果通过省自然资源厅验收；3. 服务响应及时，能高效配合管理部门完成各项任务，无拖延或重大工作失误。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合同签订后且乙方开展工作后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成果通过省级审查并向甲方提交数据成果后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合同在履行过程中发生的争议，当事人双方应协商解决，协商达不成一致时，可向采购方所在地仲裁委员会申请仲裁或者向人民法院提请诉讼。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2.成交供应商在采购结果发布后3个工作日内向代理机构提交纸质版响应文件以便于存档，响应文件正本1份，副本2份（可以使用签章文件直接打印），电子版文件2份（以U盘为载体，电子化交易平台上传签章版PDF格式），纸质响应文件均须A4纸打印，分别各自装订成册。线下递交响应文件地点：汉中市南郑区南郑大道南300米（南郑工业园区管委会二楼）；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按照格式填写承诺书。（材料应清晰可辨并进行电子签章）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。供应商须提供《汉中市政府采购供应商资格承诺函》。（材料应清晰可辨并进行电子签章） 注：若供应商未提供《汉中市政府采购供应商资格承诺函》，应当按照《中华人民共和国政府采购法》及其实施条例等相关法律法规规定，提供相应的证明材料： 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④提供具有履行合同所必需的设备和专业技术能力的书面承诺。（格式内容自拟并电子签章） ⑤提供参加政府采购活动前三年内在经营活动中没有重大违法记录的书面声明。（格式内容自拟并电子签章） 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供应商须具备省级及以上自然资源部门颁发的土地估价机构备案函。（材料应清晰可辨并进行电子签章）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项目负责人资格要求</w:t>
            </w:r>
          </w:p>
        </w:tc>
        <w:tc>
          <w:tcPr>
            <w:tcW w:type="dxa" w:w="3322"/>
          </w:tcPr>
          <w:p>
            <w:pPr>
              <w:pStyle w:val="null3"/>
            </w:pPr>
            <w:r>
              <w:rPr>
                <w:rFonts w:ascii="仿宋_GB2312" w:hAnsi="仿宋_GB2312" w:cs="仿宋_GB2312" w:eastAsia="仿宋_GB2312"/>
              </w:rPr>
              <w:t>项目负责人须具有土地估价师或房地产估价师执业资格。（材料应清晰可辨并进行电子签章）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不接受联合体磋商：按照格式填写承诺书。（材料应清晰可辨并进行电子签章）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响应文件封面 业绩一览表.docx 供应商应提交的相关资格证明材料.docx 中小企业声明函 商务要求应答表.docx 标的清单 报价表 服务内容及服务要求应答表.docx 响应函 项目团队人员配备表.docx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中小企业声明函 商务要求应答表.docx 报价表 项目团队人员配备表.docx 响应文件封面 供应商应提交的相关资格证明材料.docx 残疾人福利性单位声明函 标的清单 服务内容及服务要求应答表.docx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整体服务实施方案</w:t>
            </w:r>
          </w:p>
        </w:tc>
        <w:tc>
          <w:tcPr>
            <w:tcW w:type="dxa" w:w="2492"/>
          </w:tcPr>
          <w:p>
            <w:pPr>
              <w:pStyle w:val="null3"/>
            </w:pPr>
            <w:r>
              <w:rPr>
                <w:rFonts w:ascii="仿宋_GB2312" w:hAnsi="仿宋_GB2312" w:cs="仿宋_GB2312" w:eastAsia="仿宋_GB2312"/>
              </w:rPr>
              <w:t>一、评审内容：针对本项目采购内容制定整体服务实施方案，包括①总体工作思路；②总体工作实施进度方案；③实施标准和方法；④服务实施细则；⑤项目背景分析；⑥工作范围、工作任务；⑦成果要求理解与认识；⑧重点、难点分析；⑨风险点分析；⑩解决方案；⑪合理化建议。 二、赋分标准： 1.完整性：对上述各项内容均有描述，得11分；每缺1项扣1分，扣完为止。此项不提供不得分。 2.针对性：上述各项内容针对性明确，每项内容得2分；针对性较明确，每项内容得1分；缺乏针对性，每项内容得0分。此项不提供不得分。 3.可实施性：上述各项内容可实施性合理，每项内容得2分；可实施性较合理，每项内容得1分；缺乏可实施性，每项内容得0分。此项不提供不得分。</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质量保证实施方案</w:t>
            </w:r>
          </w:p>
        </w:tc>
        <w:tc>
          <w:tcPr>
            <w:tcW w:type="dxa" w:w="2492"/>
          </w:tcPr>
          <w:p>
            <w:pPr>
              <w:pStyle w:val="null3"/>
            </w:pPr>
            <w:r>
              <w:rPr>
                <w:rFonts w:ascii="仿宋_GB2312" w:hAnsi="仿宋_GB2312" w:cs="仿宋_GB2312" w:eastAsia="仿宋_GB2312"/>
              </w:rPr>
              <w:t>一、评审内容：针对本项目采购内容制定质量保证实施方案，包括①质量目标；②质量保障措施；③成果文件质量控制措施。 二、赋分标准： 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一、评审内容：针对本项目采购内容制定保密措施，包括①保密制度；②人员保密管理；③保密承诺。二、赋分标准：1.完整性：对上述各项内容均有描述，得3分；每缺1项扣1分，扣完为止。此项不提供不得分。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一、评审内容：项目团队人员经验丰富，能满足本次采购需求。二、评审标准：1.完整性：对上述内容有描述，得1分；缺项扣1分，扣完为止。此项不提供不得分。2.针对性：上述内容针对性明确得2分；针对性较明确得1分；缺乏针对性得0分。此项不提供不得分。3.可实施性：上述内容可实施性合理得2分；可实施性较合理得1分；缺乏可实施性得0分。此项不提供不得分。（须提供人员职称证等相应证明材料复印件并加盖公章，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一、评审内容：团队成员中（除项目负责人外）具备土地估价师或房地产估价师执业资格。 二、赋分标准：每提供1个得1分，最多得 3分。 注:以上人员须提供职称证复印件并加盖公章，否则不得分。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项目团队人员配备表.docx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一、评审内容：针对本项目的工作制度，包括①质量控制制度；②档案管理制度；③风险控制制度。二、评审标准：以上内容每一项均有说明得1分。此项不提供不得分。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工作的服务承诺，包括①服务质量承诺；②成果文件符合相关技术要求；③按管理要求完成各类备案；④与采购人能有良好工作配合的承诺。二、评审标准：以上内容每一项均有说明得0.5分。此项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每提供1份得2分，满分4分。无此项内容不得分。（注：业绩证明材料以中标（成交）通知书或合同协议书为准，磋商响应文件中附中标（成交）通知书或合同协议书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1.上限为采购预算价，即报价大于上限价视为无效响应； 2.以满足本次磋商文件要求的最低报价为评审基准价，其价格为满分； 3.供应商报价得分=（评审基准价/报价）×10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详见附件：项目团队人员配备表.docx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