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p>
    <w:p w14:paraId="2BD0F2A5">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cs="宋体"/>
          <w:b/>
          <w:bCs/>
          <w:sz w:val="32"/>
          <w:szCs w:val="40"/>
          <w:u w:val="none"/>
          <w:lang w:val="en-US" w:eastAsia="zh-CN"/>
        </w:rPr>
        <w:t>项目名称</w:t>
      </w:r>
      <w:r>
        <w:rPr>
          <w:rFonts w:hint="eastAsia" w:ascii="宋体" w:hAnsi="宋体" w:eastAsia="宋体" w:cs="宋体"/>
          <w:b/>
          <w:bCs/>
          <w:sz w:val="32"/>
          <w:szCs w:val="40"/>
          <w:u w:val="none"/>
          <w:lang w:val="en-US" w:eastAsia="zh-CN"/>
        </w:rPr>
        <w:t>：</w:t>
      </w:r>
      <w:r>
        <w:rPr>
          <w:rFonts w:hint="eastAsia" w:ascii="宋体" w:hAnsi="宋体" w:cs="宋体"/>
          <w:b/>
          <w:bCs/>
          <w:sz w:val="32"/>
          <w:szCs w:val="40"/>
          <w:u w:val="single"/>
          <w:lang w:val="en-US" w:eastAsia="zh-CN"/>
        </w:rPr>
        <w:t>汉中市市本级标定地价项目</w:t>
      </w:r>
      <w:r>
        <w:rPr>
          <w:rFonts w:hint="eastAsia" w:ascii="宋体" w:hAnsi="宋体" w:eastAsia="宋体" w:cs="宋体"/>
          <w:b/>
          <w:bCs/>
          <w:sz w:val="32"/>
          <w:szCs w:val="40"/>
          <w:u w:val="single"/>
          <w:lang w:val="en-US" w:eastAsia="zh-CN"/>
        </w:rPr>
        <w:t xml:space="preserve"> </w:t>
      </w:r>
    </w:p>
    <w:p w14:paraId="191A1EF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 </w:t>
      </w:r>
      <w:r>
        <w:rPr>
          <w:rFonts w:hint="eastAsia" w:ascii="宋体" w:hAnsi="宋体" w:cs="宋体"/>
          <w:b/>
          <w:bCs/>
          <w:sz w:val="32"/>
          <w:szCs w:val="40"/>
          <w:u w:val="single"/>
          <w:lang w:val="en-US" w:eastAsia="zh-CN"/>
        </w:rPr>
        <w:t>HZ-J2026013C</w:t>
      </w:r>
      <w:r>
        <w:rPr>
          <w:rFonts w:hint="eastAsia" w:ascii="宋体" w:hAnsi="宋体" w:eastAsia="宋体" w:cs="宋体"/>
          <w:b/>
          <w:bCs/>
          <w:sz w:val="32"/>
          <w:szCs w:val="40"/>
          <w:u w:val="none"/>
          <w:lang w:val="en-US" w:eastAsia="zh-CN"/>
        </w:rPr>
        <w:t xml:space="preserve">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bookmarkStart w:id="7" w:name="_GoBack"/>
      <w:bookmarkEnd w:id="7"/>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5"/>
        <w:rPr>
          <w:rFonts w:hint="eastAsia"/>
          <w:sz w:val="28"/>
          <w:szCs w:val="36"/>
          <w:u w:val="single"/>
          <w:lang w:val="en-US" w:eastAsia="zh-CN"/>
        </w:rPr>
      </w:pPr>
    </w:p>
    <w:p w14:paraId="33E7A428">
      <w:pPr>
        <w:rPr>
          <w:rFonts w:hint="default" w:ascii="宋体" w:hAnsi="宋体" w:cs="宋体"/>
          <w:b/>
          <w:bCs/>
          <w:color w:val="auto"/>
          <w:sz w:val="32"/>
          <w:szCs w:val="32"/>
          <w:highlight w:val="none"/>
          <w:shd w:val="clear" w:color="auto" w:fill="FFFFFF"/>
          <w:lang w:val="en-US" w:eastAsia="zh-CN"/>
        </w:rPr>
      </w:pPr>
      <w:r>
        <w:rPr>
          <w:rFonts w:hint="eastAsia" w:ascii="宋体" w:hAnsi="宋体" w:cs="宋体"/>
          <w:b/>
          <w:bCs/>
          <w:color w:val="auto"/>
          <w:sz w:val="32"/>
          <w:szCs w:val="32"/>
          <w:highlight w:val="none"/>
          <w:shd w:val="clear" w:color="auto" w:fill="FFFFFF"/>
          <w:lang w:val="en-US" w:eastAsia="zh-CN"/>
        </w:rPr>
        <w:t>1.供应商须为具有独立承担民事责任能力的法人、其他组织或自然人：出具合法有效的营业执照等国家规定的相关证明，自然人参与的提供其身份证明。（材料应清晰可辨并进行电子签章）</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5"/>
        <w:ind w:left="0" w:leftChars="0" w:firstLine="0" w:firstLineChars="0"/>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2"/>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2"/>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zh-CN"/>
        </w:rPr>
        <w:t>汉中市市本级标定地价项目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5"/>
        <w:rPr>
          <w:rFonts w:hint="eastAsia"/>
          <w:lang w:val="zh-CN"/>
        </w:rPr>
      </w:pPr>
    </w:p>
    <w:p w14:paraId="115DCFB6">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cs="宋体"/>
          <w:b/>
          <w:bCs/>
          <w:color w:val="auto"/>
          <w:sz w:val="32"/>
          <w:szCs w:val="32"/>
          <w:lang w:val="en-US" w:eastAsia="zh-CN"/>
        </w:rPr>
        <w:t>4.</w:t>
      </w: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4FA60BB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61805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6776C5A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w:t>
      </w:r>
    </w:p>
    <w:p w14:paraId="56B5FC55">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②社保缴纳证明：提供自2025年5月1日以来已缴存的任意1个月的社会保障资金缴存单据或社保机构开具的社会保险参保缴费情况证明；依法不需要缴纳社会保障资金的供应商应提供相关证明文件。（材料应清晰可辨并电子签章） </w:t>
      </w:r>
    </w:p>
    <w:p w14:paraId="2F4EA8C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③税收缴纳证明：提供自2025年5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5CED257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④提供具有履行合同所必需的设备和专业技术能力的书面承诺。（格式内容自拟并电子签章） </w:t>
      </w:r>
    </w:p>
    <w:p w14:paraId="57FFC7E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2"/>
          <w:szCs w:val="22"/>
          <w:highlight w:val="none"/>
          <w:lang w:val="en-US" w:eastAsia="zh-CN"/>
        </w:rPr>
      </w:pPr>
      <w:r>
        <w:rPr>
          <w:rFonts w:hint="eastAsia" w:ascii="宋体" w:hAnsi="宋体" w:eastAsia="宋体" w:cs="宋体"/>
          <w:b w:val="0"/>
          <w:bCs w:val="0"/>
          <w:color w:val="auto"/>
          <w:sz w:val="28"/>
          <w:szCs w:val="28"/>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7229ED1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FFEE5D8">
      <w:pPr>
        <w:pStyle w:val="5"/>
        <w:rPr>
          <w:rFonts w:hint="eastAsia" w:ascii="宋体" w:hAnsi="宋体" w:eastAsia="宋体" w:cs="宋体"/>
          <w:b/>
          <w:bCs/>
          <w:color w:val="auto"/>
          <w:sz w:val="32"/>
          <w:szCs w:val="32"/>
          <w:highlight w:val="none"/>
          <w:shd w:val="clear" w:color="auto" w:fill="FFFFFF"/>
          <w:lang w:val="en-US" w:eastAsia="zh-CN"/>
        </w:rPr>
      </w:pPr>
    </w:p>
    <w:p w14:paraId="7A8BCEAA">
      <w:pPr>
        <w:rPr>
          <w:rFonts w:hint="eastAsia" w:ascii="宋体" w:hAnsi="宋体" w:eastAsia="宋体" w:cs="宋体"/>
          <w:b/>
          <w:bCs/>
          <w:color w:val="auto"/>
          <w:sz w:val="32"/>
          <w:szCs w:val="32"/>
          <w:highlight w:val="none"/>
          <w:shd w:val="clear" w:color="auto" w:fill="FFFFFF"/>
          <w:lang w:val="en-US" w:eastAsia="zh-CN"/>
        </w:rPr>
      </w:pPr>
    </w:p>
    <w:p w14:paraId="08F1B6DF">
      <w:pPr>
        <w:rPr>
          <w:rFonts w:hint="eastAsia"/>
          <w:lang w:val="en-US" w:eastAsia="zh-CN"/>
        </w:rPr>
      </w:pPr>
    </w:p>
    <w:p w14:paraId="23E0832B">
      <w:pPr>
        <w:numPr>
          <w:ilvl w:val="0"/>
          <w:numId w:val="0"/>
        </w:numPr>
        <w:rPr>
          <w:rFonts w:hint="eastAsia" w:ascii="宋体" w:hAnsi="宋体" w:cs="宋体"/>
          <w:b/>
          <w:bCs/>
          <w:color w:val="auto"/>
          <w:sz w:val="32"/>
          <w:szCs w:val="32"/>
          <w:highlight w:val="none"/>
          <w:shd w:val="clear" w:color="auto" w:fill="FFFFFF"/>
          <w:lang w:val="en-US" w:eastAsia="zh-CN"/>
        </w:rPr>
      </w:pPr>
      <w:r>
        <w:rPr>
          <w:rFonts w:hint="eastAsia" w:ascii="宋体" w:hAnsi="宋体" w:eastAsia="宋体" w:cs="宋体"/>
          <w:b/>
          <w:bCs/>
          <w:color w:val="auto"/>
          <w:kern w:val="2"/>
          <w:sz w:val="32"/>
          <w:szCs w:val="32"/>
          <w:shd w:val="clear" w:fill="FFFFFF"/>
          <w:lang w:val="en-US" w:eastAsia="zh-CN" w:bidi="ar-SA"/>
        </w:rPr>
        <w:t>5.供应商须具备省级及以上自然资源部门颁发的土地估价机构备案函。（材料应清晰可辨并进行电子签章）</w:t>
      </w:r>
    </w:p>
    <w:p w14:paraId="3F8BD697">
      <w:pPr>
        <w:pStyle w:val="5"/>
        <w:widowControl w:val="0"/>
        <w:numPr>
          <w:ilvl w:val="0"/>
          <w:numId w:val="0"/>
        </w:numPr>
        <w:spacing w:after="120"/>
        <w:jc w:val="both"/>
        <w:rPr>
          <w:rFonts w:hint="default"/>
          <w:lang w:val="en-US" w:eastAsia="zh-CN"/>
        </w:rPr>
      </w:pPr>
    </w:p>
    <w:p w14:paraId="75558BFB">
      <w:pPr>
        <w:rPr>
          <w:rFonts w:hint="default"/>
          <w:lang w:val="en-US" w:eastAsia="zh-CN"/>
        </w:rPr>
      </w:pPr>
    </w:p>
    <w:p w14:paraId="4E36DF2F">
      <w:pPr>
        <w:pStyle w:val="5"/>
        <w:rPr>
          <w:rFonts w:hint="default"/>
          <w:lang w:val="en-US" w:eastAsia="zh-CN"/>
        </w:rPr>
      </w:pPr>
    </w:p>
    <w:p w14:paraId="10FD6C92">
      <w:pPr>
        <w:rPr>
          <w:rFonts w:hint="default"/>
          <w:lang w:val="en-US" w:eastAsia="zh-CN"/>
        </w:rPr>
      </w:pPr>
    </w:p>
    <w:p w14:paraId="2DF54E7D">
      <w:pPr>
        <w:pStyle w:val="5"/>
        <w:rPr>
          <w:rFonts w:hint="default"/>
          <w:lang w:val="en-US" w:eastAsia="zh-CN"/>
        </w:rPr>
      </w:pPr>
    </w:p>
    <w:p w14:paraId="7136F487">
      <w:pPr>
        <w:rPr>
          <w:rFonts w:hint="default"/>
          <w:lang w:val="en-US" w:eastAsia="zh-CN"/>
        </w:rPr>
      </w:pPr>
    </w:p>
    <w:p w14:paraId="535C58EA">
      <w:pPr>
        <w:pStyle w:val="5"/>
        <w:rPr>
          <w:rFonts w:hint="default"/>
          <w:lang w:val="en-US" w:eastAsia="zh-CN"/>
        </w:rPr>
      </w:pPr>
    </w:p>
    <w:p w14:paraId="53151FFD">
      <w:pPr>
        <w:rPr>
          <w:rFonts w:hint="default"/>
          <w:lang w:val="en-US" w:eastAsia="zh-CN"/>
        </w:rPr>
      </w:pPr>
    </w:p>
    <w:p w14:paraId="5C9C455F">
      <w:pPr>
        <w:pStyle w:val="5"/>
        <w:rPr>
          <w:rFonts w:hint="default"/>
          <w:lang w:val="en-US" w:eastAsia="zh-CN"/>
        </w:rPr>
      </w:pPr>
    </w:p>
    <w:p w14:paraId="30C3D1E1">
      <w:pPr>
        <w:rPr>
          <w:rFonts w:hint="default"/>
          <w:lang w:val="en-US" w:eastAsia="zh-CN"/>
        </w:rPr>
      </w:pPr>
    </w:p>
    <w:p w14:paraId="6517EF5F">
      <w:pPr>
        <w:pStyle w:val="5"/>
        <w:rPr>
          <w:rFonts w:hint="default"/>
          <w:lang w:val="en-US" w:eastAsia="zh-CN"/>
        </w:rPr>
      </w:pPr>
    </w:p>
    <w:p w14:paraId="4A5F9F2D">
      <w:pPr>
        <w:rPr>
          <w:rFonts w:hint="default"/>
          <w:lang w:val="en-US" w:eastAsia="zh-CN"/>
        </w:rPr>
      </w:pPr>
    </w:p>
    <w:p w14:paraId="1F6DF05E">
      <w:pPr>
        <w:pStyle w:val="5"/>
        <w:rPr>
          <w:rFonts w:hint="default"/>
          <w:lang w:val="en-US" w:eastAsia="zh-CN"/>
        </w:rPr>
      </w:pPr>
    </w:p>
    <w:p w14:paraId="55FF3530">
      <w:pPr>
        <w:rPr>
          <w:rFonts w:hint="default"/>
          <w:lang w:val="en-US" w:eastAsia="zh-CN"/>
        </w:rPr>
      </w:pPr>
    </w:p>
    <w:p w14:paraId="170E019E">
      <w:pPr>
        <w:pStyle w:val="5"/>
        <w:rPr>
          <w:rFonts w:hint="default"/>
          <w:lang w:val="en-US" w:eastAsia="zh-CN"/>
        </w:rPr>
      </w:pPr>
    </w:p>
    <w:p w14:paraId="2D79A449">
      <w:pPr>
        <w:rPr>
          <w:rFonts w:hint="default"/>
          <w:lang w:val="en-US" w:eastAsia="zh-CN"/>
        </w:rPr>
      </w:pPr>
    </w:p>
    <w:p w14:paraId="7C817E40">
      <w:pPr>
        <w:pStyle w:val="5"/>
        <w:rPr>
          <w:rFonts w:hint="default"/>
          <w:lang w:val="en-US" w:eastAsia="zh-CN"/>
        </w:rPr>
      </w:pPr>
    </w:p>
    <w:p w14:paraId="7E716ED9">
      <w:pPr>
        <w:rPr>
          <w:rFonts w:hint="default"/>
          <w:lang w:val="en-US" w:eastAsia="zh-CN"/>
        </w:rPr>
      </w:pPr>
    </w:p>
    <w:p w14:paraId="6422424E">
      <w:pPr>
        <w:pStyle w:val="5"/>
        <w:rPr>
          <w:rFonts w:hint="default"/>
          <w:lang w:val="en-US" w:eastAsia="zh-CN"/>
        </w:rPr>
      </w:pPr>
    </w:p>
    <w:p w14:paraId="6F8C5F38">
      <w:pPr>
        <w:rPr>
          <w:rFonts w:hint="default"/>
          <w:lang w:val="en-US" w:eastAsia="zh-CN"/>
        </w:rPr>
      </w:pPr>
    </w:p>
    <w:p w14:paraId="4D009543">
      <w:pPr>
        <w:pStyle w:val="5"/>
        <w:rPr>
          <w:rFonts w:hint="default"/>
          <w:lang w:val="en-US" w:eastAsia="zh-CN"/>
        </w:rPr>
      </w:pPr>
    </w:p>
    <w:p w14:paraId="069C3BE2">
      <w:pPr>
        <w:rPr>
          <w:rFonts w:hint="default"/>
          <w:lang w:val="en-US" w:eastAsia="zh-CN"/>
        </w:rPr>
      </w:pPr>
    </w:p>
    <w:p w14:paraId="14C45EE4">
      <w:pPr>
        <w:pStyle w:val="5"/>
        <w:rPr>
          <w:rFonts w:hint="default"/>
          <w:lang w:val="en-US" w:eastAsia="zh-CN"/>
        </w:rPr>
      </w:pPr>
    </w:p>
    <w:p w14:paraId="178F533A">
      <w:pPr>
        <w:rPr>
          <w:rFonts w:hint="default"/>
          <w:lang w:val="en-US" w:eastAsia="zh-CN"/>
        </w:rPr>
      </w:pPr>
    </w:p>
    <w:p w14:paraId="78E09C91">
      <w:pPr>
        <w:pStyle w:val="5"/>
        <w:rPr>
          <w:rFonts w:hint="default"/>
          <w:lang w:val="en-US" w:eastAsia="zh-CN"/>
        </w:rPr>
      </w:pPr>
    </w:p>
    <w:p w14:paraId="779D6E73">
      <w:pPr>
        <w:rPr>
          <w:rFonts w:hint="default"/>
          <w:lang w:val="en-US" w:eastAsia="zh-CN"/>
        </w:rPr>
      </w:pPr>
    </w:p>
    <w:p w14:paraId="12E2E36C">
      <w:pPr>
        <w:pStyle w:val="5"/>
        <w:rPr>
          <w:rFonts w:hint="default"/>
          <w:lang w:val="en-US" w:eastAsia="zh-CN"/>
        </w:rPr>
      </w:pPr>
    </w:p>
    <w:p w14:paraId="3BA740CC">
      <w:pPr>
        <w:rPr>
          <w:rFonts w:hint="default"/>
          <w:lang w:val="en-US" w:eastAsia="zh-CN"/>
        </w:rPr>
      </w:pPr>
    </w:p>
    <w:p w14:paraId="26F4BD89">
      <w:pPr>
        <w:pStyle w:val="5"/>
        <w:rPr>
          <w:rFonts w:hint="default"/>
          <w:lang w:val="en-US" w:eastAsia="zh-CN"/>
        </w:rPr>
      </w:pPr>
    </w:p>
    <w:p w14:paraId="12446C75">
      <w:pPr>
        <w:rPr>
          <w:rFonts w:hint="default"/>
          <w:lang w:val="en-US" w:eastAsia="zh-CN"/>
        </w:rPr>
      </w:pPr>
    </w:p>
    <w:p w14:paraId="0CA100F5">
      <w:pPr>
        <w:pStyle w:val="5"/>
        <w:rPr>
          <w:rFonts w:hint="default"/>
          <w:lang w:val="en-US" w:eastAsia="zh-CN"/>
        </w:rPr>
      </w:pPr>
    </w:p>
    <w:p w14:paraId="15163AB9">
      <w:pPr>
        <w:rPr>
          <w:rFonts w:hint="default"/>
          <w:lang w:val="en-US" w:eastAsia="zh-CN"/>
        </w:rPr>
      </w:pPr>
    </w:p>
    <w:p w14:paraId="3EB1BCA3">
      <w:pPr>
        <w:pStyle w:val="5"/>
        <w:rPr>
          <w:rFonts w:hint="default"/>
          <w:lang w:val="en-US" w:eastAsia="zh-CN"/>
        </w:rPr>
      </w:pPr>
    </w:p>
    <w:p w14:paraId="205C549D">
      <w:pPr>
        <w:rPr>
          <w:rFonts w:hint="default"/>
          <w:lang w:val="en-US" w:eastAsia="zh-CN"/>
        </w:rPr>
      </w:pPr>
    </w:p>
    <w:p w14:paraId="5E5564B5">
      <w:pPr>
        <w:pStyle w:val="5"/>
        <w:rPr>
          <w:rFonts w:hint="default"/>
          <w:lang w:val="en-US" w:eastAsia="zh-CN"/>
        </w:rPr>
      </w:pPr>
    </w:p>
    <w:p w14:paraId="33CC5EC0">
      <w:pPr>
        <w:keepNext w:val="0"/>
        <w:keepLines w:val="0"/>
        <w:widowControl/>
        <w:suppressLineNumbers w:val="0"/>
        <w:jc w:val="left"/>
        <w:rPr>
          <w:rFonts w:hint="eastAsia" w:ascii="宋体" w:hAnsi="宋体" w:cs="宋体"/>
          <w:b/>
          <w:bCs/>
          <w:color w:val="auto"/>
          <w:kern w:val="2"/>
          <w:sz w:val="32"/>
          <w:szCs w:val="32"/>
          <w:shd w:val="clear" w:fill="FFFFFF"/>
          <w:lang w:val="en-US" w:eastAsia="zh-CN" w:bidi="ar-SA"/>
        </w:rPr>
      </w:pPr>
      <w:r>
        <w:rPr>
          <w:rFonts w:hint="eastAsia" w:ascii="宋体" w:hAnsi="宋体" w:cs="宋体"/>
          <w:b/>
          <w:bCs/>
          <w:color w:val="auto"/>
          <w:kern w:val="2"/>
          <w:sz w:val="32"/>
          <w:szCs w:val="32"/>
          <w:shd w:val="clear" w:fill="FFFFFF"/>
          <w:lang w:val="en-US" w:eastAsia="zh-CN" w:bidi="ar-SA"/>
        </w:rPr>
        <w:t>6</w:t>
      </w:r>
      <w:r>
        <w:rPr>
          <w:rFonts w:hint="eastAsia" w:ascii="宋体" w:hAnsi="宋体" w:eastAsia="宋体" w:cs="宋体"/>
          <w:b/>
          <w:bCs/>
          <w:color w:val="auto"/>
          <w:kern w:val="2"/>
          <w:sz w:val="32"/>
          <w:szCs w:val="32"/>
          <w:shd w:val="clear" w:fill="FFFFFF"/>
          <w:lang w:val="en-US" w:eastAsia="zh-CN" w:bidi="ar-SA"/>
        </w:rPr>
        <w:t>.</w:t>
      </w:r>
      <w:r>
        <w:rPr>
          <w:rFonts w:hint="eastAsia" w:ascii="宋体" w:hAnsi="宋体" w:cs="宋体"/>
          <w:b/>
          <w:bCs/>
          <w:color w:val="auto"/>
          <w:kern w:val="2"/>
          <w:sz w:val="32"/>
          <w:szCs w:val="32"/>
          <w:shd w:val="clear" w:fill="FFFFFF"/>
          <w:lang w:val="en-US" w:eastAsia="zh-CN" w:bidi="ar-SA"/>
        </w:rPr>
        <w:t xml:space="preserve">项目负责人须具有土地估价师或房地产估价师执业资格。（材料应清晰可辨并进行电子签章） </w:t>
      </w:r>
    </w:p>
    <w:p w14:paraId="3E186260">
      <w:pPr>
        <w:rPr>
          <w:rFonts w:hint="default"/>
          <w:lang w:val="en-US" w:eastAsia="zh-CN"/>
        </w:rPr>
      </w:pPr>
    </w:p>
    <w:p w14:paraId="08D3CAB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F4CBD7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5055E60">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7121E0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29101CE">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68498997">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131C4ED1">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5B16BD6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8259449">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6ED2B718">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B1A210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DAC555A">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998D1E0">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740AEAD">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02BD9665">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DF7221E">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3D28A73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5A881B6C">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488A0712">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2C98D553">
      <w:pPr>
        <w:numPr>
          <w:ilvl w:val="0"/>
          <w:numId w:val="0"/>
        </w:numPr>
        <w:jc w:val="center"/>
        <w:rPr>
          <w:rFonts w:hint="eastAsia" w:ascii="宋体" w:hAnsi="宋体" w:cs="宋体"/>
          <w:b/>
          <w:bCs/>
          <w:color w:val="auto"/>
          <w:sz w:val="32"/>
          <w:szCs w:val="32"/>
          <w:highlight w:val="none"/>
          <w:shd w:val="clear" w:color="auto" w:fill="FFFFFF"/>
          <w:lang w:val="en-US" w:eastAsia="zh-CN"/>
        </w:rPr>
      </w:pPr>
    </w:p>
    <w:p w14:paraId="4D447796">
      <w:pPr>
        <w:keepNext w:val="0"/>
        <w:keepLines w:val="0"/>
        <w:widowControl/>
        <w:suppressLineNumbers w:val="0"/>
        <w:jc w:val="left"/>
      </w:pPr>
      <w:r>
        <w:rPr>
          <w:rFonts w:hint="eastAsia" w:ascii="宋体" w:hAnsi="宋体" w:cs="宋体"/>
          <w:b/>
          <w:bCs/>
          <w:color w:val="auto"/>
          <w:kern w:val="2"/>
          <w:sz w:val="32"/>
          <w:szCs w:val="32"/>
          <w:shd w:val="clear" w:fill="FFFFFF"/>
          <w:lang w:val="en-US" w:eastAsia="zh-CN" w:bidi="ar-SA"/>
        </w:rPr>
        <w:t>7. 按照格式填写承诺书。（材料应清晰可辨并进行电子签章）</w:t>
      </w:r>
    </w:p>
    <w:p w14:paraId="644A5463">
      <w:pPr>
        <w:numPr>
          <w:ilvl w:val="0"/>
          <w:numId w:val="0"/>
        </w:numPr>
        <w:jc w:val="center"/>
        <w:rPr>
          <w:rFonts w:hint="eastAsia" w:ascii="宋体" w:hAnsi="宋体" w:cs="宋体"/>
          <w:b/>
          <w:bCs/>
          <w:color w:val="auto"/>
          <w:sz w:val="36"/>
          <w:szCs w:val="36"/>
          <w:highlight w:val="none"/>
          <w:shd w:val="clear" w:color="auto" w:fill="FFFFFF"/>
          <w:lang w:val="zh-CN" w:eastAsia="zh-CN"/>
        </w:rPr>
      </w:pPr>
      <w:r>
        <w:rPr>
          <w:rFonts w:hint="eastAsia" w:ascii="宋体" w:hAnsi="宋体" w:cs="宋体"/>
          <w:b/>
          <w:bCs/>
          <w:color w:val="auto"/>
          <w:sz w:val="36"/>
          <w:szCs w:val="36"/>
          <w:highlight w:val="none"/>
          <w:shd w:val="clear" w:color="auto" w:fill="FFFFFF"/>
          <w:lang w:val="zh-CN" w:eastAsia="zh-CN"/>
        </w:rPr>
        <w:t>承诺书</w:t>
      </w:r>
    </w:p>
    <w:p w14:paraId="2BA2B5ED">
      <w:pPr>
        <w:bidi w:val="0"/>
        <w:jc w:val="both"/>
        <w:outlineLvl w:val="1"/>
        <w:rPr>
          <w:rFonts w:hint="eastAsia" w:ascii="宋体" w:hAnsi="宋体" w:eastAsia="宋体" w:cs="宋体"/>
          <w:color w:val="auto"/>
          <w:sz w:val="22"/>
          <w:szCs w:val="22"/>
          <w:lang w:val="en-US" w:eastAsia="zh-CN"/>
        </w:rPr>
      </w:pPr>
    </w:p>
    <w:p w14:paraId="396DEDC7">
      <w:pPr>
        <w:bidi w:val="0"/>
        <w:jc w:val="both"/>
        <w:outlineLvl w:val="1"/>
        <w:rPr>
          <w:rFonts w:hint="eastAsia" w:ascii="宋体" w:hAnsi="宋体" w:eastAsia="宋体" w:cs="宋体"/>
          <w:b/>
          <w:bCs/>
          <w:color w:val="auto"/>
          <w:sz w:val="32"/>
          <w:szCs w:val="32"/>
          <w:lang w:val="zh-CN" w:eastAsia="zh-CN"/>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p>
    <w:p w14:paraId="1DD7B33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我单位承诺，不存在相关法律法规规定的禁止投标的情形。我单位的股权关系、与其他单位的管理关系和其他与本项目有关的利害关系等，作如下说明和承诺：</w:t>
      </w:r>
    </w:p>
    <w:p w14:paraId="52E46C1A">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1.我单位在本项目</w:t>
      </w:r>
      <w:r>
        <w:rPr>
          <w:rFonts w:hint="eastAsia" w:ascii="宋体" w:hAnsi="宋体" w:eastAsia="宋体" w:cs="宋体"/>
          <w:color w:val="auto"/>
          <w:sz w:val="22"/>
          <w:szCs w:val="22"/>
          <w:highlight w:val="none"/>
          <w:lang w:val="en-US" w:eastAsia="zh-CN"/>
        </w:rPr>
        <w:t>磋商</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供应商</w:t>
      </w:r>
      <w:r>
        <w:rPr>
          <w:rFonts w:hint="eastAsia" w:ascii="宋体" w:hAnsi="宋体" w:eastAsia="宋体" w:cs="宋体"/>
          <w:color w:val="auto"/>
          <w:sz w:val="22"/>
          <w:szCs w:val="22"/>
          <w:highlight w:val="none"/>
          <w:lang w:val="zh-CN"/>
        </w:rPr>
        <w:t>单位负责人为同一人或者存在直接控股、管理关系。</w:t>
      </w:r>
    </w:p>
    <w:p w14:paraId="226501E3">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1" w:name="_Toc10578_WPSOffice_Level2"/>
      <w:bookmarkStart w:id="2" w:name="_Toc14125_WPSOffice_Level2"/>
      <w:bookmarkStart w:id="3" w:name="_Toc16297_WPSOffice_Level2"/>
      <w:r>
        <w:rPr>
          <w:rFonts w:hint="eastAsia" w:ascii="宋体" w:hAnsi="宋体" w:eastAsia="宋体" w:cs="宋体"/>
          <w:color w:val="auto"/>
          <w:sz w:val="22"/>
          <w:szCs w:val="22"/>
          <w:highlight w:val="none"/>
          <w:lang w:val="zh-CN"/>
        </w:rPr>
        <w:t>1.1 股权关系说明</w:t>
      </w:r>
      <w:bookmarkEnd w:id="1"/>
      <w:bookmarkEnd w:id="2"/>
      <w:bookmarkEnd w:id="3"/>
    </w:p>
    <w:p w14:paraId="2EB69D5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99D3F3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00F2265">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68FA58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335_WPSOffice_Level2"/>
      <w:bookmarkStart w:id="5" w:name="_Toc26574_WPSOffice_Level2"/>
      <w:bookmarkStart w:id="6" w:name="_Toc20668_WPSOffice_Level2"/>
      <w:r>
        <w:rPr>
          <w:rFonts w:hint="eastAsia" w:ascii="宋体" w:hAnsi="宋体" w:eastAsia="宋体" w:cs="宋体"/>
          <w:color w:val="auto"/>
          <w:sz w:val="22"/>
          <w:szCs w:val="22"/>
          <w:highlight w:val="none"/>
          <w:lang w:val="zh-CN"/>
        </w:rPr>
        <w:t>1.2.管理关系说明</w:t>
      </w:r>
      <w:bookmarkEnd w:id="4"/>
      <w:bookmarkEnd w:id="5"/>
      <w:bookmarkEnd w:id="6"/>
    </w:p>
    <w:p w14:paraId="6A7C259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68CF40">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B8FD6B6">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65082BA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6C0234B1">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7F1CCEEC">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56AD4E4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258628A">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2CF1DDB3">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C1748AE">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3592E216">
      <w:pPr>
        <w:autoSpaceDE w:val="0"/>
        <w:autoSpaceDN w:val="0"/>
        <w:adjustRightInd w:val="0"/>
        <w:spacing w:line="440" w:lineRule="exact"/>
        <w:jc w:val="left"/>
        <w:rPr>
          <w:rFonts w:hint="eastAsia" w:ascii="宋体" w:hAnsi="宋体" w:eastAsia="宋体" w:cs="宋体"/>
          <w:color w:val="auto"/>
          <w:sz w:val="22"/>
          <w:szCs w:val="22"/>
          <w:highlight w:val="none"/>
        </w:rPr>
      </w:pPr>
    </w:p>
    <w:p w14:paraId="56F20269">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7D4CC4C3">
      <w:pPr>
        <w:bidi w:val="0"/>
        <w:spacing w:line="360" w:lineRule="auto"/>
        <w:ind w:firstLine="3080" w:firstLineChars="14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1A3695F3">
      <w:pPr>
        <w:bidi w:val="0"/>
        <w:spacing w:line="360" w:lineRule="auto"/>
        <w:ind w:firstLine="3080" w:firstLineChars="1400"/>
        <w:outlineLvl w:val="9"/>
        <w:rPr>
          <w:rFonts w:hint="eastAsia" w:ascii="宋体" w:hAnsi="宋体" w:eastAsia="宋体" w:cs="宋体"/>
          <w:b/>
          <w:bCs/>
          <w:color w:val="auto"/>
          <w:kern w:val="2"/>
          <w:sz w:val="32"/>
          <w:szCs w:val="32"/>
          <w:highlight w:val="none"/>
          <w:shd w:val="clear" w:color="auto" w:fill="FFFFFF"/>
          <w:lang w:val="en-US" w:eastAsia="zh-CN" w:bidi="ar-SA"/>
        </w:rPr>
      </w:pPr>
      <w:r>
        <w:rPr>
          <w:rFonts w:hint="eastAsia" w:ascii="宋体" w:hAnsi="宋体" w:eastAsia="宋体" w:cs="宋体"/>
          <w:color w:val="auto"/>
          <w:sz w:val="22"/>
          <w:szCs w:val="22"/>
        </w:rPr>
        <w:t xml:space="preserve">日    期： </w:t>
      </w:r>
    </w:p>
    <w:p w14:paraId="0C47FB03">
      <w:pPr>
        <w:bidi w:val="0"/>
        <w:jc w:val="center"/>
        <w:outlineLvl w:val="1"/>
        <w:rPr>
          <w:rFonts w:hint="eastAsia" w:ascii="宋体" w:hAnsi="宋体" w:cs="宋体"/>
          <w:b/>
          <w:bCs/>
          <w:color w:val="auto"/>
          <w:kern w:val="2"/>
          <w:sz w:val="32"/>
          <w:szCs w:val="32"/>
          <w:highlight w:val="none"/>
          <w:shd w:val="clear" w:color="auto" w:fill="FFFFFF"/>
          <w:lang w:val="en-US" w:eastAsia="zh-CN" w:bidi="ar-SA"/>
        </w:rPr>
      </w:pPr>
    </w:p>
    <w:p w14:paraId="14C46758">
      <w:pPr>
        <w:bidi w:val="0"/>
        <w:jc w:val="left"/>
        <w:outlineLvl w:val="1"/>
        <w:rPr>
          <w:rFonts w:hint="eastAsia" w:ascii="宋体" w:hAnsi="宋体" w:cs="宋体"/>
          <w:b/>
          <w:bCs/>
          <w:color w:val="auto"/>
          <w:kern w:val="2"/>
          <w:sz w:val="32"/>
          <w:szCs w:val="32"/>
          <w:highlight w:val="none"/>
          <w:shd w:val="clear" w:color="auto" w:fill="FFFFFF"/>
          <w:lang w:val="en-US" w:eastAsia="zh-CN" w:bidi="ar-SA"/>
        </w:rPr>
      </w:pPr>
      <w:r>
        <w:rPr>
          <w:rFonts w:hint="eastAsia" w:ascii="宋体" w:hAnsi="宋体" w:cs="宋体"/>
          <w:b/>
          <w:bCs/>
          <w:color w:val="auto"/>
          <w:kern w:val="2"/>
          <w:sz w:val="32"/>
          <w:szCs w:val="32"/>
          <w:shd w:val="clear" w:fill="FFFFFF"/>
          <w:lang w:val="en-US" w:eastAsia="zh-CN" w:bidi="ar-SA"/>
        </w:rPr>
        <w:t>8.不接受联合体磋商：按照格式填写承诺书。（材料应清晰可辨并进行电子签章）</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非联合体磋商承诺书​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46C11246">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    (填写全称并加盖公章)</w:t>
      </w:r>
    </w:p>
    <w:p w14:paraId="49E53953">
      <w:pPr>
        <w:bidi w:val="0"/>
        <w:spacing w:line="360" w:lineRule="auto"/>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 （</w:t>
      </w:r>
      <w:r>
        <w:rPr>
          <w:rFonts w:hint="eastAsia" w:ascii="宋体" w:hAnsi="宋体" w:eastAsia="宋体" w:cs="宋体"/>
          <w:color w:val="auto"/>
          <w:sz w:val="22"/>
          <w:szCs w:val="22"/>
          <w:lang w:eastAsia="zh-CN"/>
        </w:rPr>
        <w:t>签字或盖章</w:t>
      </w:r>
      <w:r>
        <w:rPr>
          <w:rFonts w:hint="eastAsia" w:ascii="宋体" w:hAnsi="宋体" w:eastAsia="宋体" w:cs="宋体"/>
          <w:color w:val="auto"/>
          <w:sz w:val="22"/>
          <w:szCs w:val="22"/>
        </w:rPr>
        <w:t xml:space="preserve">）   </w:t>
      </w:r>
    </w:p>
    <w:p w14:paraId="45968125">
      <w:pPr>
        <w:bidi w:val="0"/>
        <w:ind w:firstLine="2860" w:firstLineChars="1300"/>
        <w:outlineLvl w:val="9"/>
        <w:rPr>
          <w:rFonts w:hint="eastAsia" w:ascii="宋体" w:hAnsi="宋体" w:eastAsia="宋体" w:cs="宋体"/>
          <w:color w:val="auto"/>
          <w:sz w:val="22"/>
          <w:szCs w:val="22"/>
        </w:rPr>
      </w:pPr>
      <w:r>
        <w:rPr>
          <w:rFonts w:hint="eastAsia" w:ascii="宋体" w:hAnsi="宋体" w:eastAsia="宋体" w:cs="宋体"/>
          <w:color w:val="auto"/>
          <w:sz w:val="22"/>
          <w:szCs w:val="22"/>
        </w:rPr>
        <w:t xml:space="preserve">日    期： </w:t>
      </w:r>
    </w:p>
    <w:p w14:paraId="37DD050F">
      <w:pPr>
        <w:bidi w:val="0"/>
        <w:outlineLvl w:val="9"/>
        <w:rPr>
          <w:rFonts w:hint="eastAsia" w:ascii="宋体" w:hAnsi="宋体" w:eastAsia="宋体" w:cs="宋体"/>
          <w:color w:val="auto"/>
          <w:sz w:val="22"/>
          <w:szCs w:val="22"/>
        </w:rPr>
      </w:pPr>
    </w:p>
    <w:p w14:paraId="458200C0">
      <w:pPr>
        <w:bidi w:val="0"/>
        <w:outlineLvl w:val="9"/>
        <w:rPr>
          <w:rFonts w:hint="eastAsia" w:ascii="仿宋" w:hAnsi="仿宋" w:eastAsia="仿宋" w:cs="仿宋"/>
          <w:color w:val="auto"/>
          <w:sz w:val="22"/>
          <w:szCs w:val="22"/>
        </w:rPr>
      </w:pPr>
    </w:p>
    <w:p w14:paraId="60382D0C">
      <w:pPr>
        <w:pStyle w:val="2"/>
        <w:rPr>
          <w:rFonts w:hint="default"/>
          <w:lang w:val="en-US" w:eastAsia="zh-CN"/>
        </w:rPr>
      </w:pP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103C4234"/>
    <w:rsid w:val="17C408ED"/>
    <w:rsid w:val="29BE5084"/>
    <w:rsid w:val="2D2A1768"/>
    <w:rsid w:val="2F7E75D4"/>
    <w:rsid w:val="32A95258"/>
    <w:rsid w:val="3DE96EFA"/>
    <w:rsid w:val="49796C2B"/>
    <w:rsid w:val="524D350B"/>
    <w:rsid w:val="52F43F1F"/>
    <w:rsid w:val="551408A9"/>
    <w:rsid w:val="55990DAE"/>
    <w:rsid w:val="5A4F2B26"/>
    <w:rsid w:val="5B4F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5">
    <w:name w:val="Body Text First Indent 2"/>
    <w:basedOn w:val="3"/>
    <w:next w:val="1"/>
    <w:qFormat/>
    <w:uiPriority w:val="0"/>
    <w:pPr>
      <w:ind w:firstLine="420" w:firstLineChars="200"/>
    </w:pPr>
    <w:rPr>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2556</Words>
  <Characters>2745</Characters>
  <Lines>0</Lines>
  <Paragraphs>0</Paragraphs>
  <TotalTime>4</TotalTime>
  <ScaleCrop>false</ScaleCrop>
  <LinksUpToDate>false</LinksUpToDate>
  <CharactersWithSpaces>3396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大眼邓小眼</cp:lastModifiedBy>
  <dcterms:modified xsi:type="dcterms:W3CDTF">2026-04-14T02:52:26Z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