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版本号：ZYGJ-HZZC-260620260419001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镇巴县乡镇级集中式饮用水水源地保护项目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ZYGJ-HZZC-2606</w:t>
      </w:r>
      <w:r>
        <w:br/>
      </w:r>
      <w:r>
        <w:br/>
      </w:r>
      <w:r>
        <w:br/>
      </w:r>
    </w:p>
    <w:p>
      <w:pPr>
        <w:pStyle w:val="null3"/>
        <w:jc w:val="center"/>
        <w:outlineLvl w:val="2"/>
      </w:pPr>
      <w:r>
        <w:rPr>
          <w:rFonts w:ascii="仿宋_GB2312" w:hAnsi="仿宋_GB2312" w:cs="仿宋_GB2312" w:eastAsia="仿宋_GB2312"/>
          <w:sz w:val="28"/>
          <w:b/>
        </w:rPr>
        <w:t>汉中市生态环境局镇巴分局</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汉中市生态环境局镇巴分局</w:t>
      </w:r>
      <w:r>
        <w:rPr>
          <w:rFonts w:ascii="仿宋_GB2312" w:hAnsi="仿宋_GB2312" w:cs="仿宋_GB2312" w:eastAsia="仿宋_GB2312"/>
        </w:rPr>
        <w:t>委托，拟对</w:t>
      </w:r>
      <w:r>
        <w:rPr>
          <w:rFonts w:ascii="仿宋_GB2312" w:hAnsi="仿宋_GB2312" w:cs="仿宋_GB2312" w:eastAsia="仿宋_GB2312"/>
        </w:rPr>
        <w:t>镇巴县乡镇级集中式饮用水水源地保护项目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镇巴县乡镇级集中式饮用水水源地保护项目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新建三格式化粪池50座，设置隔离防护设施20处共计10556m、界标53个、交通警示牌6个、宣传牌23个。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采购包1（施工）：属于专门面向中小企业采购。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1、企业资质要求：具备水利水电工程施工总承包三级及以上资质，且持有建设行政主管部门颁发的有效安全生产许可证；</w:t>
      </w:r>
    </w:p>
    <w:p>
      <w:pPr>
        <w:pStyle w:val="null3"/>
      </w:pPr>
      <w:r>
        <w:rPr>
          <w:rFonts w:ascii="仿宋_GB2312" w:hAnsi="仿宋_GB2312" w:cs="仿宋_GB2312" w:eastAsia="仿宋_GB2312"/>
        </w:rPr>
        <w:t>2、拟派项目负责人资质要求：拟派项目负责人须具有水利水电工程二级及以上注册建造师执业资格，持有有效安全生产考核合格证 (B 证)，且未担任其他在建工程项目的项目经理。</w:t>
      </w:r>
    </w:p>
    <w:p>
      <w:pPr>
        <w:pStyle w:val="null3"/>
      </w:pPr>
      <w:r>
        <w:rPr>
          <w:rFonts w:ascii="仿宋_GB2312" w:hAnsi="仿宋_GB2312" w:cs="仿宋_GB2312" w:eastAsia="仿宋_GB2312"/>
        </w:rPr>
        <w:t>3、法人或授权委托人：法定代表人直接参加磋商的，须出具法人身份证;法定代表人授权代表参加磋商的，须出具法定代表人授权书及授权代表身份证;</w:t>
      </w:r>
    </w:p>
    <w:p>
      <w:pPr>
        <w:pStyle w:val="null3"/>
      </w:pPr>
      <w:r>
        <w:rPr>
          <w:rFonts w:ascii="仿宋_GB2312" w:hAnsi="仿宋_GB2312" w:cs="仿宋_GB2312" w:eastAsia="仿宋_GB2312"/>
        </w:rPr>
        <w:t>4、财务及信誉要求：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供应商应按照汉中市财政局《关于全面推行政府采购供应商基本资格条件承诺制的通知》(汉采办采管[2024]20号)文件要求，提供资格承诺函;(承诺函模板详见磋商文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汉中市生态环境局镇巴分局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陕西省汉中市镇巴县泾洋街道办秦茗街49号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汉中市生态环境局镇巴分局经办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13909167799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陕西省汉中市汉台区悦景湾门面房四单元二楼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刘永旺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18391650861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开户名称：众赢国际咨询有限责任公司汉中分公司</w:t>
            </w:r>
          </w:p>
          <w:p>
            <w:pPr>
              <w:pStyle w:val="null3"/>
            </w:pPr>
            <w:r>
              <w:rPr>
                <w:rFonts w:ascii="仿宋_GB2312" w:hAnsi="仿宋_GB2312" w:cs="仿宋_GB2312" w:eastAsia="仿宋_GB2312"/>
              </w:rPr>
              <w:t>开户银行：中国建设银行股份有限公司汉中汉台区支行</w:t>
            </w:r>
          </w:p>
          <w:p>
            <w:pPr>
              <w:pStyle w:val="null3"/>
            </w:pPr>
            <w:r>
              <w:rPr>
                <w:rFonts w:ascii="仿宋_GB2312" w:hAnsi="仿宋_GB2312" w:cs="仿宋_GB2312" w:eastAsia="仿宋_GB2312"/>
              </w:rPr>
              <w:t>银行账号：61050165510000001143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 服务费的收取参见国家计委颁布的《招标代理服务收费管 理暂行办法》(计价格[2002]1980号)和(发改办价格 [2011]534号)收费标准，按照成交金额差额定率累进法计算。</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汉中市生态环境局镇巴分局</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汉中市生态环境局镇巴分局</w:t>
      </w:r>
      <w:r>
        <w:rPr>
          <w:rFonts w:ascii="仿宋_GB2312" w:hAnsi="仿宋_GB2312" w:cs="仿宋_GB2312" w:eastAsia="仿宋_GB2312"/>
        </w:rPr>
        <w:t>负责解释。除上述磋商文件内容，其他内容由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汉中市生态环境局镇巴分局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相关法律法规以及《财政部关于进一步加强政府采购需求和履约验收管理的指导意见》（财库﹝2016﹞205号）的要求、招标文件的技术要求、商务要求、供应商的投标文件承诺以及合同约定标准，通过相关部门组织的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联系人：邓琨</w:t>
      </w:r>
    </w:p>
    <w:p>
      <w:pPr>
        <w:pStyle w:val="null3"/>
      </w:pPr>
      <w:r>
        <w:rPr>
          <w:rFonts w:ascii="仿宋_GB2312" w:hAnsi="仿宋_GB2312" w:cs="仿宋_GB2312" w:eastAsia="仿宋_GB2312"/>
        </w:rPr>
        <w:t>联系电话：18391650861</w:t>
      </w:r>
    </w:p>
    <w:p>
      <w:pPr>
        <w:pStyle w:val="null3"/>
      </w:pPr>
      <w:r>
        <w:rPr>
          <w:rFonts w:ascii="仿宋_GB2312" w:hAnsi="仿宋_GB2312" w:cs="仿宋_GB2312" w:eastAsia="仿宋_GB2312"/>
        </w:rPr>
        <w:t>地址：陕西省汉中市汉台区汉中悦景湾门面房4单元2楼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3,220,000.00</w:t>
      </w:r>
    </w:p>
    <w:p>
      <w:pPr>
        <w:pStyle w:val="null3"/>
      </w:pPr>
      <w:r>
        <w:rPr>
          <w:rFonts w:ascii="仿宋_GB2312" w:hAnsi="仿宋_GB2312" w:cs="仿宋_GB2312" w:eastAsia="仿宋_GB2312"/>
        </w:rPr>
        <w:t>采购包最高限价（元）: 3,178,375.61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水源地保护工程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标的名称：水源地保护工程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达到国家相关验收合格标准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质量保修范围和保修期：质保期不少于24个月，质保范围为全部施工内容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1份，电子版文件2份（以U盘为载体，签字盖章扫描后的PDF版本响应文件）。纸质响应文件均须A4纸打印，分别各自装订成册。线下递交响应文件地点：汉中市汉台区悦景湾门面房四单元二楼。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具备水利水电工程施工总承包三级及以上资质，且持有建设行政主管部门颁发的有效安全生产许可证；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拟派项目负责人资质要求</w:t>
            </w:r>
          </w:p>
        </w:tc>
        <w:tc>
          <w:tcPr>
            <w:tcW w:type="dxa" w:w="3322"/>
          </w:tcPr>
          <w:p>
            <w:pPr>
              <w:pStyle w:val="null3"/>
            </w:pPr>
            <w:r>
              <w:rPr>
                <w:rFonts w:ascii="仿宋_GB2312" w:hAnsi="仿宋_GB2312" w:cs="仿宋_GB2312" w:eastAsia="仿宋_GB2312"/>
              </w:rPr>
              <w:t>拟派项目负责人须具有水利水电工程二级及以上注册建造师执业资格，持有有效安全生产考核合格证 (B 证)，且未担任其他在建工程项目的项目经理。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供应商应提交的相关资格证明材料.docx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法人或授权委托人</w:t>
            </w:r>
          </w:p>
        </w:tc>
        <w:tc>
          <w:tcPr>
            <w:tcW w:type="dxa" w:w="3322"/>
          </w:tcPr>
          <w:p>
            <w:pPr>
              <w:pStyle w:val="null3"/>
            </w:pPr>
            <w:r>
              <w:rPr>
                <w:rFonts w:ascii="仿宋_GB2312" w:hAnsi="仿宋_GB2312" w:cs="仿宋_GB2312" w:eastAsia="仿宋_GB2312"/>
              </w:rPr>
              <w:t>法定代表人直接参加磋商的，须出具法人身份证;法定代表人授权代表参加磋商的，须出具法定代表人授权书及授权代表身份证;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财务及信誉要求</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供应商应按照汉中市财政局《关于全面推行政府采购供应商基本资格条件承诺制的通知》(汉采办采管[2024]20号)文件要求，提供资格承诺函;(承诺函模板详见磋商文件格式);</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响应文件中未按照谈判文件规定要求签字、盖章的</w:t>
            </w:r>
          </w:p>
        </w:tc>
        <w:tc>
          <w:tcPr>
            <w:tcW w:type="dxa" w:w="1661"/>
          </w:tcPr>
          <w:p>
            <w:pPr>
              <w:pStyle w:val="null3"/>
            </w:pPr>
            <w:r>
              <w:rPr>
                <w:rFonts w:ascii="仿宋_GB2312" w:hAnsi="仿宋_GB2312" w:cs="仿宋_GB2312" w:eastAsia="仿宋_GB2312"/>
              </w:rPr>
              <w:t>响应文件封面 供应商应提交的相关资格证明材料.docx 中小企业声明函 报价函 技术服务合同条款及其他商务要求应答表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投标有效期不足的或无有效期的。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投标报价超过谈判文件中规定的采购预算或最高限价或标的金额的。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不满足谈判文件中实质性条款要求的。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施工方案全面、合理，施工方法先进，可行性强，完全满足工程施工要求的得（8.0--12.0）分； 施工方案全面、合理，施工方法较先进，有一定的可行性，能满足工程施工要求的得（4.0-7.9）分； 施工方案存在部分不完整，施工方法针对本项目基本可行的得（1.0-3.9）分；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有清晰合理的质量保证措施，实施方法安排合理，可行性强，具有详细明确的质量保证措施实施计划，能够确保工程保质完成的得（8.0--12.0）分； 质量保证措施安排合理，有一定的可行性，实施计划基本明确的能够基本保证项目完成质量的得（4.0-7.9）分； 质量保证措施安排合理性、可行性均较差的得（1.0-3.9）；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完整全面，能够从多方面保证安全生产，且合理性、可行性强的得（8.0--12.0）分；措施基本完整全面，能从多个方面确保安全生产，基本合理、可行的得（4.0-7.9）分；措施不完整、全面，但有一定的可行性的得（1.0-3.9）分；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措施全面、完整，能从多方面确保文明施工、考虑影响环境得因素，并提出相关解决和防治措施，实施度高、可落地性强，可确保达到环境保护的要求得（8.0--12.0）分； 措施基本全面、完整，基本有一定的可行性，能基本满足文明施工、环境保护要求的得（4.0-7.9）分 措施存在较大不合理性、内容简单的得（1.0-3.9）分；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有清晰合理的工期计划措施，实施进度安排合理，可行性强，具有详细明确的实施进度计划表，能够确保工程如期保质完成的得（8.0--12.0）分； 进度安排合理，有一定的可行性，实施进度计划基本明确的能够基本保证项目如期完成的得（4.0-7.9）分； 进度安排合理性、可行性均较差的得（1.0-3.9）分；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企业类似项目业绩</w:t>
            </w:r>
          </w:p>
        </w:tc>
        <w:tc>
          <w:tcPr>
            <w:tcW w:type="dxa" w:w="2492"/>
          </w:tcPr>
          <w:p>
            <w:pPr>
              <w:pStyle w:val="null3"/>
            </w:pPr>
            <w:r>
              <w:rPr>
                <w:rFonts w:ascii="仿宋_GB2312" w:hAnsi="仿宋_GB2312" w:cs="仿宋_GB2312" w:eastAsia="仿宋_GB2312"/>
              </w:rPr>
              <w:t>2023年1月至今，投标企业，承担过类似项目业绩，以合同或中标/成交通知书复印件并加盖单位公章为准，否则不得分。 每有1项得3分，最高得3分。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项目负责人类似业绩</w:t>
            </w:r>
          </w:p>
        </w:tc>
        <w:tc>
          <w:tcPr>
            <w:tcW w:type="dxa" w:w="2492"/>
          </w:tcPr>
          <w:p>
            <w:pPr>
              <w:pStyle w:val="null3"/>
            </w:pPr>
            <w:r>
              <w:rPr>
                <w:rFonts w:ascii="仿宋_GB2312" w:hAnsi="仿宋_GB2312" w:cs="仿宋_GB2312" w:eastAsia="仿宋_GB2312"/>
              </w:rPr>
              <w:t>2023年1月至今，项目负责人，承担过类似项目业绩，以合同或中标/成交通知书为准，否则不得分。 每有1项得2分，最高得2分。 注：项目负责人业绩为本公司业绩，可以累加到企业业绩。</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项目管理机构配置</w:t>
            </w:r>
          </w:p>
        </w:tc>
        <w:tc>
          <w:tcPr>
            <w:tcW w:type="dxa" w:w="2492"/>
          </w:tcPr>
          <w:p>
            <w:pPr>
              <w:pStyle w:val="null3"/>
            </w:pPr>
            <w:r>
              <w:rPr>
                <w:rFonts w:ascii="仿宋_GB2312" w:hAnsi="仿宋_GB2312" w:cs="仿宋_GB2312" w:eastAsia="仿宋_GB2312"/>
              </w:rPr>
              <w:t>1、拟派项目负责人具备工程类或相关类别中级以上职称得2分；2、拟派技术负责人具备工程类或相关类别中级以上职称得2分，拟派技术负责人具备工程类或相关类别高级及以上职称得3分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以实质性满足招标文件要求的最低投标价格为基准值，投标报价得分=（评标基准价/投标报价）×30。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