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版本号：ZC2026-HW-056.20260424001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2026年汉中市中心城区园林绿化病虫害防治药物采购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ZC2026-HW-056.</w:t>
      </w:r>
      <w:r>
        <w:br/>
      </w:r>
      <w:r>
        <w:br/>
      </w:r>
      <w:r>
        <w:br/>
      </w:r>
    </w:p>
    <w:p>
      <w:pPr>
        <w:pStyle w:val="null3"/>
        <w:jc w:val="center"/>
        <w:outlineLvl w:val="2"/>
      </w:pPr>
      <w:r>
        <w:rPr>
          <w:rFonts w:ascii="仿宋_GB2312" w:hAnsi="仿宋_GB2312" w:cs="仿宋_GB2312" w:eastAsia="仿宋_GB2312"/>
          <w:sz w:val="28"/>
          <w:b/>
        </w:rPr>
        <w:t>汉中市园林绿化管理处</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汉中市园林绿化管理处</w:t>
      </w:r>
      <w:r>
        <w:rPr>
          <w:rFonts w:ascii="仿宋_GB2312" w:hAnsi="仿宋_GB2312" w:cs="仿宋_GB2312" w:eastAsia="仿宋_GB2312"/>
        </w:rPr>
        <w:t>委托，拟对</w:t>
      </w:r>
      <w:r>
        <w:rPr>
          <w:rFonts w:ascii="仿宋_GB2312" w:hAnsi="仿宋_GB2312" w:cs="仿宋_GB2312" w:eastAsia="仿宋_GB2312"/>
        </w:rPr>
        <w:t>2026年汉中市中心城区园林绿化病虫害防治药物采购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ZC2026-HW-056.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2026年汉中市中心城区园林绿化病虫害防治药物采购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有效抓好2026年园林绿化植物病虫害防治、部分长势衰弱的行道树复壮和法桐树木飞絮防治工作，计划采购杀菌剂、杀虫剂、行道树复壮剂、树木伤口愈合剂、法桐飞絮治理药剂等，保障绿化植物健康生长，维护城市生态景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独立承担民事责任能力的法人、其他组织或自然人，法人、其他组织须提供合法有效的营业执照（或事业单位法人证书）等证明资料，自然人须提供身份证明（原件或加盖公章的复印件）</w:t>
      </w:r>
    </w:p>
    <w:p>
      <w:pPr>
        <w:pStyle w:val="null3"/>
      </w:pPr>
      <w:r>
        <w:rPr>
          <w:rFonts w:ascii="仿宋_GB2312" w:hAnsi="仿宋_GB2312" w:cs="仿宋_GB2312" w:eastAsia="仿宋_GB2312"/>
        </w:rPr>
        <w:t>2、授权书：法定代表人授权书（附法定代表人、被授权人身份证复印件）及被授权人身份证原件（法定代表人直接参加招标，须提供法定代表人身份证明及身份证原件）</w:t>
      </w:r>
    </w:p>
    <w:p>
      <w:pPr>
        <w:pStyle w:val="null3"/>
      </w:pPr>
      <w:r>
        <w:rPr>
          <w:rFonts w:ascii="仿宋_GB2312" w:hAnsi="仿宋_GB2312" w:cs="仿宋_GB2312" w:eastAsia="仿宋_GB2312"/>
        </w:rPr>
        <w:t>3、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pPr>
      <w:r>
        <w:rPr>
          <w:rFonts w:ascii="仿宋_GB2312" w:hAnsi="仿宋_GB2312" w:cs="仿宋_GB2312" w:eastAsia="仿宋_GB2312"/>
        </w:rPr>
        <w:t>4、资格证书：若为生产企业：须提供所投农药产品有效期内的 “三证”，即《农药生产许可证》、《农药登记证》、《农药产品标准证》扫描件/复印件加盖公章。 若为经销商（代理商）：须提供有效期内的《农药经营许可证》，以及所投农药产品生产厂家出具的“《农药生产许可证》、《农药登记证》、《农药产品标准证》”扫描件/复印件(加盖生产厂家公章)。 肥料产品：须提供所投产品有效期内的《肥料登记证》或《肥料生产许可证》（国家规定免予登记的肥料产品除外）。</w:t>
      </w:r>
    </w:p>
    <w:p>
      <w:pPr>
        <w:pStyle w:val="null3"/>
      </w:pPr>
      <w:r>
        <w:rPr>
          <w:rFonts w:ascii="仿宋_GB2312" w:hAnsi="仿宋_GB2312" w:cs="仿宋_GB2312" w:eastAsia="仿宋_GB2312"/>
        </w:rPr>
        <w:t>5、联合体：本项目不接受联合体投标；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汉中市园林绿化管理处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汉台区将坛西路315号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汉中市园林绿化管理处经办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0916-2514459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西安市高新区高新三路九号信息港大厦5层506号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18189275352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采购包1：438,040.00元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开户名称：陕西中采项目管理有限公司汉中分公司</w:t>
            </w:r>
          </w:p>
          <w:p>
            <w:pPr>
              <w:pStyle w:val="null3"/>
            </w:pPr>
            <w:r>
              <w:rPr>
                <w:rFonts w:ascii="仿宋_GB2312" w:hAnsi="仿宋_GB2312" w:cs="仿宋_GB2312" w:eastAsia="仿宋_GB2312"/>
              </w:rPr>
              <w:t>开户银行：中国建设银行股份有限公司汉中南一环路支行</w:t>
            </w:r>
          </w:p>
          <w:p>
            <w:pPr>
              <w:pStyle w:val="null3"/>
            </w:pPr>
            <w:r>
              <w:rPr>
                <w:rFonts w:ascii="仿宋_GB2312" w:hAnsi="仿宋_GB2312" w:cs="仿宋_GB2312" w:eastAsia="仿宋_GB2312"/>
              </w:rPr>
              <w:t>银行账号：61050111271100000162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汉中市园林绿化管理处</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汉中市园林绿化管理处</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汉中市园林绿化管理处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陕西中采项目管理有限公司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联系电话：18189275352</w:t>
      </w:r>
    </w:p>
    <w:p>
      <w:pPr>
        <w:pStyle w:val="null3"/>
      </w:pPr>
      <w:r>
        <w:rPr>
          <w:rFonts w:ascii="仿宋_GB2312" w:hAnsi="仿宋_GB2312" w:cs="仿宋_GB2312" w:eastAsia="仿宋_GB2312"/>
        </w:rPr>
        <w:t>地址：西安市高新区高新三路九号信息港大厦5层506号</w:t>
      </w:r>
    </w:p>
    <w:p>
      <w:pPr>
        <w:pStyle w:val="null3"/>
      </w:pPr>
      <w:r>
        <w:rPr>
          <w:rFonts w:ascii="仿宋_GB2312" w:hAnsi="仿宋_GB2312" w:cs="仿宋_GB2312" w:eastAsia="仿宋_GB2312"/>
        </w:rPr>
        <w:t>邮编： 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有效抓好2026年园林绿化植物病虫害防治、部分长势衰弱的行道树复壮和法桐树木飞絮防治工作，计划采购杀菌剂、杀虫剂、行道树复壮剂、树木伤口愈合剂、法桐飞絮治理药剂等，保障绿化植物健康生长，维护城市生态景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438,040.00</w:t>
      </w:r>
    </w:p>
    <w:p>
      <w:pPr>
        <w:pStyle w:val="null3"/>
      </w:pPr>
      <w:r>
        <w:rPr>
          <w:rFonts w:ascii="仿宋_GB2312" w:hAnsi="仿宋_GB2312" w:cs="仿宋_GB2312" w:eastAsia="仿宋_GB2312"/>
        </w:rPr>
        <w:t>采购包最高限价（元）: 438,040.00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园林绿化病虫害防治药物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438,040.00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标的名称：园林绿化病虫害防治药物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color w:val="000000"/>
              </w:rPr>
              <w:t>汉中市中心城区园林药剂等采购清单</w:t>
            </w:r>
          </w:p>
          <w:tbl>
            <w:tblPr>
              <w:tblInd w:type="dxa" w:w="90"/>
              <w:tblBorders>
                <w:top w:val="none" w:color="000000" w:sz="4"/>
                <w:left w:val="none" w:color="000000" w:sz="4"/>
                <w:bottom w:val="none" w:color="000000" w:sz="4"/>
                <w:right w:val="none" w:color="000000" w:sz="4"/>
                <w:insideH w:val="none"/>
                <w:insideV w:val="none"/>
              </w:tblBorders>
            </w:tblPr>
            <w:tblGrid>
              <w:gridCol w:w="101"/>
              <w:gridCol w:w="192"/>
              <w:gridCol w:w="611"/>
              <w:gridCol w:w="165"/>
              <w:gridCol w:w="160"/>
              <w:gridCol w:w="602"/>
              <w:gridCol w:w="707"/>
            </w:tblGrid>
            <w:tr>
              <w:tc>
                <w:tcPr>
                  <w:tcW w:type="dxa" w:w="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品目名称</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标的名称</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具体参数要求</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防治对象</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40%啶虫脒·毒死蜱乳油</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≥5%啶虫脒，35%毒死蜱</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防治蚧壳虫，超强渗透力</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39%螺虫乙酯·噻嗪铜悬浮剂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≥13%螺虫乙酯，26%噻嗪酮</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对抗药性强的蚧壳虫效果好</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10%苯丁锡·哒螨灵乳油</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≥5%苯丁锡，5%哒螨灵</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防治红蜘蛛等螨类害虫</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30%阿维菌素·螺螨酯悬浮剂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≥3%阿维菌素，27%螺螨酯</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专杀螨类害虫，红蜘蛛、黄蜘蛛等</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4.5%高效氯氰菊酯</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≥4.5%高效氯氰菊酯</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防治食叶害虫，螟虫、刺蛾等</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12%甲氨基阿维菌素苯甲酸盐·虫螨腈悬浮剂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≥2%甲氨基阿维菌素苯甲酸盐，10%虫螨腈</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防治多种食叶害虫，尺蠖、毛虫等</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40%毒死蜱·辛硫磷乳油</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≥15%毒死蜱，25%辛硫磷</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浇灌根部防治地下害虫，蛴螬、地老虎等</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10%高效氯氟氰菊酯·噻虫嗪悬浮剂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≥4%高效氯氟氰菊酯，6%噻虫嗪</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防治蚜虫、飞虱、网蝽等刺吸式害虫</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15%毒死蜱·辛硫磷颗粒</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≥10%毒死蜱，5%辛硫磷</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撒施防治地下害虫，蛴螬、地老虎等</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12%噻虫·高氯氟悬浮剂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≥3.2%高效氯氟氰菊酯，8.8%噻虫嗪</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快速杀虫，渗透性快，防治蚜虫等食叶害虫</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聚硅氧烷化合物</w:t>
                  </w:r>
                  <w:r>
                    <w:rPr>
                      <w:rFonts w:ascii="仿宋_GB2312" w:hAnsi="仿宋_GB2312" w:cs="仿宋_GB2312" w:eastAsia="仿宋_GB2312"/>
                      <w:sz w:val="20"/>
                      <w:color w:val="000000"/>
                    </w:rPr>
                    <w:t>+40%啶虫脒·毒死蜱</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≥聚硅氧烷化合物+5%啶虫脒/35%毒死蜱</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防治天牛、木蠹蛾等多种蛀干害虫</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50%吡虫啉.杀虫单水分散粒剂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≥25%吡虫啉，25%杀虫单</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浇灌根部，防治苗木刺吸式害虫</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杀虫剂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石硫合剂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≥29%石硫合剂</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杀菌、杀螨，减少病虫害</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杀菌剂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30%吡唑醚菌酯·戊唑醇悬浮剂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≥10%吡唑醚菌酯，20%戊唑醇</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防治园林植物白粉病、锈病、炭疽病叶斑病、褐斑病等多种真菌性病害</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杀菌剂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32.5%苯醚甲环唑·嘧菌酯悬浮剂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≥12.5%苯醚甲环唑，20%嘧菌酯</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防治炭疽病、白粉病、黑斑病等叶部病害</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杀菌剂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50%甲基硫菌灵可湿性粉剂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≥50%甲基硫菌灵</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防治腐烂病，干腐病</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杀菌剂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1.8%辛菌胺醋酸盐水剂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≥1.8%辛菌胺醋酸盐水剂</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防治干腐病、溃疡病、膏药病等多种枝干病害</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杀菌剂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50%多菌灵·代森锰锌可湿性粉剂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≥16%多菌灵，34%代森锰锌</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防治叶斑病等叶部病害</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杀菌剂</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30%精甲霜灵·噁霉灵水剂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≥5%精甲霜灵，25%噁霉灵</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防治根腐病、猝倒病、立枯病、枯萎病等根部病害</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复壮用品</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腐殖酸水溶肥</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腐殖酸</w:t>
                  </w:r>
                  <w:r>
                    <w:rPr>
                      <w:rFonts w:ascii="仿宋_GB2312" w:hAnsi="仿宋_GB2312" w:cs="仿宋_GB2312" w:eastAsia="仿宋_GB2312"/>
                      <w:sz w:val="20"/>
                      <w:color w:val="000000"/>
                    </w:rPr>
                    <w:t>≥30g/L，磷+钾≥200g/L</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补充营养、促进生长、保水保肥、改良土壤</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复壮用品</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吲丁</w:t>
                  </w:r>
                  <w:r>
                    <w:rPr>
                      <w:rFonts w:ascii="仿宋_GB2312" w:hAnsi="仿宋_GB2312" w:cs="仿宋_GB2312" w:eastAsia="仿宋_GB2312"/>
                      <w:sz w:val="20"/>
                      <w:color w:val="000000"/>
                    </w:rPr>
                    <w:t>.萘乙酸</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≥2.5%萘乙酸，2.5%吲哚丁酸</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苗木移栽、弱树复壮、育苗壮苗、移栽促根</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飞絮防治用药</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赤霉酸</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≥20%赤霉酸</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抑制飞絮、健壮植株、增加果重、调解生长</w:t>
                  </w:r>
                </w:p>
              </w:tc>
            </w:tr>
            <w:tr>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苗木伤口愈合用药</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伤口涂抹剂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促进伤口愈合、防止伤口溃烂、植皮再生、成膜性好</w:t>
                  </w:r>
                </w:p>
              </w:tc>
            </w:tr>
          </w:tbl>
          <w:p>
            <w:pPr>
              <w:pStyle w:val="null3"/>
            </w:pPr>
            <w:r>
              <w:rPr>
                <w:rFonts w:ascii="仿宋_GB2312" w:hAnsi="仿宋_GB2312" w:cs="仿宋_GB2312" w:eastAsia="仿宋_GB2312"/>
              </w:rPr>
              <w:t>1.所有货物均免费进行装卸、配送；</w:t>
            </w:r>
          </w:p>
          <w:p>
            <w:pPr>
              <w:pStyle w:val="null3"/>
            </w:pPr>
            <w:r>
              <w:rPr>
                <w:rFonts w:ascii="仿宋_GB2312" w:hAnsi="仿宋_GB2312" w:cs="仿宋_GB2312" w:eastAsia="仿宋_GB2312"/>
              </w:rPr>
              <w:t>2.提供服务电话及联系人，24小时内上门服务解决问题。应提供包括但不限于满足使用和技术文件，如清单、质量合格检验证明文件、使用中文说明等，并制定相应的突发应急处置方案。</w:t>
            </w:r>
          </w:p>
          <w:p>
            <w:pPr>
              <w:pStyle w:val="null3"/>
            </w:pPr>
            <w:r>
              <w:rPr>
                <w:rFonts w:ascii="仿宋_GB2312" w:hAnsi="仿宋_GB2312" w:cs="仿宋_GB2312" w:eastAsia="仿宋_GB2312"/>
              </w:rPr>
              <w:t>3.须派专人为采购方提供至少一次集中培训，向采购方讲解产品的使用方法、储存和运输方法等注意事项，确保安全、有效使用，如有需要，须派技术人员现场指导实施。</w:t>
            </w:r>
          </w:p>
          <w:p>
            <w:pPr>
              <w:pStyle w:val="null3"/>
            </w:pPr>
            <w:r>
              <w:rPr>
                <w:rFonts w:ascii="仿宋_GB2312" w:hAnsi="仿宋_GB2312" w:cs="仿宋_GB2312" w:eastAsia="仿宋_GB2312"/>
              </w:rPr>
              <w:t>4.验收过程及质保期内，若提供的货物在使用效果上达不到项目要求或经第三方质检机构检验结果为不合格的，采购方有权要求无条件将所涉及药品进行更换并且赔偿因之造成的一切损失。</w:t>
            </w:r>
          </w:p>
          <w:p>
            <w:pPr>
              <w:pStyle w:val="null3"/>
            </w:pPr>
            <w:r>
              <w:rPr>
                <w:rFonts w:ascii="仿宋_GB2312" w:hAnsi="仿宋_GB2312" w:cs="仿宋_GB2312" w:eastAsia="仿宋_GB2312"/>
              </w:rPr>
              <w:t>5.应协助采购方定期监测病虫害防治效果，评估防治效果，及时调整防治策略，确保药品防治成效；如遇特殊情况或突发严重病害时，可根据防治用药需求，调整更换药品。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本项目供货分批次完成，必须按采购方通知，在规定时间内自行供货到采购方指定地点，交货时须提供药品出厂检验报告。</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药品验收合格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药品验收合格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药品验收合格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应药品应符合《农药管理条例》，不含有隐形成分，货物是经过国家法定检验、注册、准许市场销售的合法产品，货物必须是全新、未经使用的原装产品，在使用寿命期内各项指标均达到质量要求，提供产品检验报告。 2、所提供的药剂防治病虫害必须满足货物需求清单，农药产品须提供国家规定要求的“三证”：农药产品登记证、产品标准证、农药生产许可证，且在有效期内。 3、所有产品外观清洁，字体清晰，按标准保护措施进行包装，并应有良好的防潮、防锈、防雨、防腐及防碰撞等明显标志，由于包装问题造成的损失和由此产生的费用均由供应商承担。 4、采购方对货物按采购清单进行验收，必要时抽查药品检测，应保证一次开袋合格率达100%。 5、验收时发现所交付的产品不符合质量要求、规格要求、数量要求的拒绝签收，并要求赔偿损失，费用由供应商承担。 6、最终验收结果作为付款依据，验收单经采购方和供应商验收合格，并在验收单上签名盖章。</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1.施药技术:提供正确的施药技术指导，包括施药时间、施药方法、施药剂量等； 2.安全操作:强调施药过程中的安全操作，包括个人防护、施药区域的隔离等； 3.记录管理:要求记录施药日期、药品名称、用量、施药人员等信息，以备后续追溯分析。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供应商应是独立承担民事责任能力的法人、其他组织或自然人，法人、其他组织须提供合法有效的营业执照（或事业单位法人证书）等证明资料，自然人须提供身份证明（原件或加盖公章的复印件）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法定代表人授权书（附法定代表人、被授权人身份证复印件）及被授权人身份证原件（法定代表人直接参加招标，须提供法定代表人身份证明及身份证原件）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若为生产企业：须提供所投农药产品有效期内的 “三证”，即《农药生产许可证》、《农药登记证》、《农药产品标准证》扫描件/复印件加盖公章。 若为经销商（代理商）：须提供有效期内的《农药经营许可证》，以及所投农药产品生产厂家出具的“《农药生产许可证》、《农药登记证》、《农药产品标准证》”扫描件/复印件(加盖生产厂家公章)。 肥料产品：须提供所投产品有效期内的《肥料登记证》或《肥料生产许可证》（国家规定免予登记的肥料产品除外）。</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谈判响应第一次报价表及分项报价表.docx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响应文件上法定代表人或其授权代表的签字、供应商的单位公章齐全，内容齐全符合谈判文件规定。</w:t>
            </w:r>
          </w:p>
        </w:tc>
        <w:tc>
          <w:tcPr>
            <w:tcW w:type="dxa" w:w="1661"/>
          </w:tcPr>
          <w:p>
            <w:pPr>
              <w:pStyle w:val="null3"/>
            </w:pPr>
            <w:r>
              <w:rPr>
                <w:rFonts w:ascii="仿宋_GB2312" w:hAnsi="仿宋_GB2312" w:cs="仿宋_GB2312" w:eastAsia="仿宋_GB2312"/>
              </w:rPr>
              <w:t>中小企业声明函（货物）.docx 投标人认为有必要说明、阐述的事项或其他材料.docx 中小企业声明函 商务应答表 承诺书.docx 报价表 项目实施方案.docx 响应文件封面 产品技术参数表 供应商应提交的相关资格证明材料.docx 残疾人福利性单位声明函 标的清单 谈判响应第一次报价表及分项报价表.docx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中小企业声明函（货物）.docx 中小企业声明函 残疾人福利性单位声明函 标的清单 报价表 谈判响应第一次报价表及分项报价表.docx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详见附件：谈判响应第一次报价表及分项报价表.docx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详见附件：中小企业声明函（货物）.docx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详见附件：投标人认为有必要说明、阐述的事项或其他材料.docx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