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版本号：JXRZ-HC-2026-03020260411001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2026年在线开放课程视频拍摄制作服务项目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JXRZ-HC-2026-030</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2026年在线开放课程视频拍摄制作服务项目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2026年在线开放课程视频拍摄制作服务项目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进一步加强学院教学资源建设，满足在线开放课程建设的需要，拟对2026年在线开放课程视频拍摄制作相关服务采购招标，建设《中药炮制技术》等15门在线开放课程。采购内容包含培训、前期拍摄（拍摄编导、摄像师、灯光师、录音师、化妆师、专业级录影棚）和后期制作（视频剪辑、音效制作、特效制作、片头片尾片花制作，视频包装等全 流程制作），以及完成上线。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采购包1（采购包1）：属于专门面向中小企业采购。</w:t>
      </w:r>
    </w:p>
    <w:p>
      <w:pPr>
        <w:pStyle w:val="null3"/>
      </w:pPr>
      <w:r>
        <w:rPr>
          <w:rFonts w:ascii="仿宋_GB2312" w:hAnsi="仿宋_GB2312" w:cs="仿宋_GB2312" w:eastAsia="仿宋_GB2312"/>
        </w:rPr>
        <w:t>采购包2（采购包2）：属于专门面向中小企业采购。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授权代表：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0916-2211759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采购包2：480,000.00元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说明：由中标（成交）供应商与采购人签订采购合同时提交</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说明：由中标（成交）供应商与采购人签订采购合同时提交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 号）和国家发展和改革委员会办公厅颁发的《关于招标代理服务收费有关问题的通知》（发改办价格[2003]857 号）的有关规定执行。成交供应商在领取成交通知书前，向采购代理机构一次性支付招标代理服务费。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地址：汉中市汉台区天汉文化产业园 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进一步加强学院教学资源建设，满足在线开放课程建设的需要，拟对2026年在线开放课程视频拍摄制作相关服务采购招标，建设《中药炮制技术》等15门在线开放课程。采购内容包含培训、前期拍摄（拍摄编导、摄像师、灯光师、录音师、化妆师、专业级录影棚）和后期制作（视频剪辑、音效制作、特效制作、片头片尾片花制作，视频包装等全流程制作），以及完成上线。</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项目总体要求：共</w:t>
            </w:r>
            <w:r>
              <w:rPr>
                <w:rFonts w:ascii="仿宋_GB2312" w:hAnsi="仿宋_GB2312" w:cs="仿宋_GB2312" w:eastAsia="仿宋_GB2312"/>
                <w:sz w:val="24"/>
              </w:rPr>
              <w:t>7门课程，每门课碎片化视频制作不少于 400 分钟，课程知识点不少于 35 个（个别课程以学校实际要求为准）。每讲以知识点为单位，时长 5-15 分钟。</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动画要求：每门课程二维动画总时长不少于</w:t>
            </w:r>
            <w:r>
              <w:rPr>
                <w:rFonts w:ascii="仿宋_GB2312" w:hAnsi="仿宋_GB2312" w:cs="仿宋_GB2312" w:eastAsia="仿宋_GB2312"/>
                <w:sz w:val="24"/>
              </w:rPr>
              <w:t>120秒，三维动画总时长不少于60秒。（具体以学校实际要求为主）</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每门课程课程概述</w:t>
            </w:r>
            <w:r>
              <w:rPr>
                <w:rFonts w:ascii="仿宋_GB2312" w:hAnsi="仿宋_GB2312" w:cs="仿宋_GB2312" w:eastAsia="仿宋_GB2312"/>
                <w:sz w:val="24"/>
              </w:rPr>
              <w:t>6-10分钟（视频）。</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每门课程课件美化</w:t>
            </w:r>
            <w:r>
              <w:rPr>
                <w:rFonts w:ascii="仿宋_GB2312" w:hAnsi="仿宋_GB2312" w:cs="仿宋_GB2312" w:eastAsia="仿宋_GB2312"/>
                <w:sz w:val="24"/>
              </w:rPr>
              <w:t>1套、试题资料1套。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课程总体要求：课程内容要符合国家职业教育在线开放课程要求，坚持思政性、职业性、适应性、标准型和合法性。</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课程应有负责人介绍、课程介绍、课程标准、预备知识、教学辅导、参考资料、考核方式、在线作业、在线题库和在线答疑等。教学资源丰富、配置合理，体系科学。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各项教学活动完整，通过平台为学习者提供测验、作业、考试、答疑、讨论等活动。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交付的课程须符合国家在线开放课程申报平台标准，并需同时在服务商自有</w:t>
            </w:r>
            <w:r>
              <w:rPr>
                <w:rFonts w:ascii="仿宋_GB2312" w:hAnsi="仿宋_GB2312" w:cs="仿宋_GB2312" w:eastAsia="仿宋_GB2312"/>
                <w:sz w:val="24"/>
              </w:rPr>
              <w:t>MOOC和SPOC平台终生免费上线运行。也能够在校方指定MOOC平台认证上线，满足学校网络综合教学平台的视频要求。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交付课程必须协助上传国家职业教育智慧教育平台上线。</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课程平台须满足《中国互联网管理条例》等规章制度相关要求，运行稳定流畅，满足大规模在线学习需要，支持响应服务高效。平台可为学校提供相关的课程报告数据。</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平台能够为学习者提供学习证书。</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平台应配有专业资质人员进行有关内容审核管理，具备国家信息安全等级保护三级认证，确保内容规范和技术安全。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供应商须提供课程内容相关学术视频供采购人课程建设参考引用，对于视频剪辑中所引用的教育视频片段，制作公司须保证无版权问题，对于所引用的教育视频资源须提供主讲人授权协议。</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rPr>
              <w:t>在建课过程中引用相关资源与网络教学平台无缝对接，教师在使用网络教学平台进行课程建设、备课、授课过程中随时可以搜索、引用、无缝插入资源库中的资源，全面辅助教师教学和学生学习。</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4"/>
              </w:rPr>
              <w:t>在建课过程中的资源支持同时平台提供以下资源额外建课资源以备使用：足以支撑教学使用的相关资源，可以进行在线浏览。可用于课程资源建设的学术视频。</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rPr>
              <w:t>为确保课程后期的顺利对外推广，供应商须提供自主研发的国家开放课程平台</w:t>
            </w:r>
            <w:r>
              <w:rPr>
                <w:rFonts w:ascii="仿宋_GB2312" w:hAnsi="仿宋_GB2312" w:cs="仿宋_GB2312" w:eastAsia="仿宋_GB2312"/>
                <w:sz w:val="24"/>
              </w:rPr>
              <w:t>,协助课程进行对外共享推广，并提供自主研发平台相关证明材料。提供的课程运行平台为国家 MOOC 评审认可平台，具备国省 MOOC 评审需要的基本功能，同时，需提供校内 SPOC 教学平台。提供的 SPOC 平台需满足教学互动</w:t>
            </w:r>
            <w:r>
              <w:rPr>
                <w:rFonts w:ascii="仿宋_GB2312" w:hAnsi="仿宋_GB2312" w:cs="仿宋_GB2312" w:eastAsia="仿宋_GB2312"/>
                <w:sz w:val="24"/>
              </w:rPr>
              <w:t>、学习过程控制与管理、</w:t>
            </w:r>
            <w:r>
              <w:rPr>
                <w:rFonts w:ascii="仿宋_GB2312" w:hAnsi="仿宋_GB2312" w:cs="仿宋_GB2312" w:eastAsia="仿宋_GB2312"/>
                <w:sz w:val="24"/>
              </w:rPr>
              <w:t>教学资源管理</w:t>
            </w:r>
            <w:r>
              <w:rPr>
                <w:rFonts w:ascii="仿宋_GB2312" w:hAnsi="仿宋_GB2312" w:cs="仿宋_GB2312" w:eastAsia="仿宋_GB2312"/>
                <w:sz w:val="24"/>
              </w:rPr>
              <w:t>、</w:t>
            </w:r>
            <w:r>
              <w:rPr>
                <w:rFonts w:ascii="仿宋_GB2312" w:hAnsi="仿宋_GB2312" w:cs="仿宋_GB2312" w:eastAsia="仿宋_GB2312"/>
                <w:sz w:val="24"/>
              </w:rPr>
              <w:t>教学互动</w:t>
            </w:r>
            <w:r>
              <w:rPr>
                <w:rFonts w:ascii="仿宋_GB2312" w:hAnsi="仿宋_GB2312" w:cs="仿宋_GB2312" w:eastAsia="仿宋_GB2312"/>
                <w:sz w:val="24"/>
              </w:rPr>
              <w:t>、考核、防刷课、统计等</w:t>
            </w:r>
            <w:r>
              <w:rPr>
                <w:rFonts w:ascii="仿宋_GB2312" w:hAnsi="仿宋_GB2312" w:cs="仿宋_GB2312" w:eastAsia="仿宋_GB2312"/>
                <w:sz w:val="24"/>
              </w:rPr>
              <w:t>功能</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4"/>
              </w:rPr>
              <w:t>课程顾问团队：具备两年以上经验的课程顾问、课程编导与老师深度沟通，提供一对一的课程咨询服务，辅助老师收集资料、策划课程及其知识点设计、起草脚本、拟定分组镜头大纲。</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4"/>
              </w:rPr>
              <w:t>摄像团队：具备资深专业摄像师、摄像助理、化妆师（必须全程跟妆，直至拍摄结束）、灯光师、场记员等专业摄像团队拍摄现场服务，包括拍摄前及拍摄过程摄像机、机位位置、音频设备、灯光调试管理，化妆，拍摄进度、时间、内容、景别等内容的记录。</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rPr>
              <w:t>拍摄设备：专业高清摄像机（至少可提供</w:t>
            </w:r>
            <w:r>
              <w:rPr>
                <w:rFonts w:ascii="仿宋_GB2312" w:hAnsi="仿宋_GB2312" w:cs="仿宋_GB2312" w:eastAsia="仿宋_GB2312"/>
                <w:sz w:val="24"/>
              </w:rPr>
              <w:t>3机位）；辅助记忆设备（提词器）1套；专业无线麦模式的音频设备、专业影视摄影镝灯，LED面光灯等。</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4"/>
              </w:rPr>
              <w:t>后期制作团队：具备专业的视频处理团队进行视频调色渲染、特效包装、二维</w:t>
            </w:r>
            <w:r>
              <w:rPr>
                <w:rFonts w:ascii="仿宋_GB2312" w:hAnsi="仿宋_GB2312" w:cs="仿宋_GB2312" w:eastAsia="仿宋_GB2312"/>
                <w:sz w:val="24"/>
              </w:rPr>
              <w:t>/三维动画制作、字幕制作、视频转换等专业团队进行本地化视频后期处理。</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4"/>
              </w:rPr>
              <w:t>视频信号源：（</w:t>
            </w:r>
            <w:r>
              <w:rPr>
                <w:rFonts w:ascii="仿宋_GB2312" w:hAnsi="仿宋_GB2312" w:cs="仿宋_GB2312" w:eastAsia="仿宋_GB2312"/>
                <w:sz w:val="24"/>
              </w:rPr>
              <w:t>1）稳定性：使用高清数字设备进行录制，要求视频信号源，稳定性：全片图像同步性能稳定，无失步现象，CTL 同步控制信号必须连续；图像无抖动跳跃，色彩无突变，编辑点处图像稳定。（2）信噪比：图像信噪比不低于55dB，无明显杂波。（3）色调：白平衡正确，无明显偏色，多机拍摄的镜头衔接处无明显色差。（4）视频电平：视频全讯号幅度为 1Vp-p，最大不超过 1．1V p-p。其中，消隐电平为 0V 时，白电平幅度 0．7Vp-p，同步信号-0．3V，色同步信号幅度 0．3V p-p (以消隐线上下对称)，全片一致。支持转换 mp4，mpg，flv等通用的视频格式。</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4"/>
              </w:rPr>
              <w:t>视频采集：视频集样使用</w:t>
            </w:r>
            <w:r>
              <w:rPr>
                <w:rFonts w:ascii="仿宋_GB2312" w:hAnsi="仿宋_GB2312" w:cs="仿宋_GB2312" w:eastAsia="仿宋_GB2312"/>
                <w:sz w:val="24"/>
              </w:rPr>
              <w:t>Y、U、V分量采样模式，采样基准频率为13．5MHz，采样格式为如下4:1:1；4:2:2和4:4:4三种之一。</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4"/>
              </w:rPr>
              <w:t>视频编码方式：视频压缩采用</w:t>
            </w:r>
            <w:r>
              <w:rPr>
                <w:rFonts w:ascii="仿宋_GB2312" w:hAnsi="仿宋_GB2312" w:cs="仿宋_GB2312" w:eastAsia="仿宋_GB2312"/>
                <w:sz w:val="24"/>
              </w:rPr>
              <w:t>H．2</w:t>
            </w:r>
            <w:r>
              <w:rPr>
                <w:rFonts w:ascii="仿宋_GB2312" w:hAnsi="仿宋_GB2312" w:cs="仿宋_GB2312" w:eastAsia="仿宋_GB2312"/>
                <w:sz w:val="24"/>
              </w:rPr>
              <w:t>6</w:t>
            </w:r>
            <w:r>
              <w:rPr>
                <w:rFonts w:ascii="仿宋_GB2312" w:hAnsi="仿宋_GB2312" w:cs="仿宋_GB2312" w:eastAsia="仿宋_GB2312"/>
                <w:sz w:val="24"/>
              </w:rPr>
              <w:t>4/AVC（MPEG-4 Part10）编码方式，封装格式采用MP4格式。</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4"/>
              </w:rPr>
              <w:t>视频分辨率：高清成片，分辨率不低于</w:t>
            </w:r>
            <w:r>
              <w:rPr>
                <w:rFonts w:ascii="仿宋_GB2312" w:hAnsi="仿宋_GB2312" w:cs="仿宋_GB2312" w:eastAsia="仿宋_GB2312"/>
                <w:sz w:val="24"/>
              </w:rPr>
              <w:t>1920x1080像素。</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4"/>
              </w:rPr>
              <w:t>颜色数：视频类素材每帧图像颜色数不低于</w:t>
            </w:r>
            <w:r>
              <w:rPr>
                <w:rFonts w:ascii="仿宋_GB2312" w:hAnsi="仿宋_GB2312" w:cs="仿宋_GB2312" w:eastAsia="仿宋_GB2312"/>
                <w:sz w:val="24"/>
              </w:rPr>
              <w:t>256色或灰度级不低于128级。</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4"/>
              </w:rPr>
              <w:t>视频帧率：</w:t>
            </w:r>
            <w:r>
              <w:rPr>
                <w:rFonts w:ascii="仿宋_GB2312" w:hAnsi="仿宋_GB2312" w:cs="仿宋_GB2312" w:eastAsia="仿宋_GB2312"/>
                <w:sz w:val="24"/>
              </w:rPr>
              <w:t>25fps或29．97fps。</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4"/>
              </w:rPr>
              <w:t>视频码率：码率为存档版本不低于</w:t>
            </w:r>
            <w:r>
              <w:rPr>
                <w:rFonts w:ascii="仿宋_GB2312" w:hAnsi="仿宋_GB2312" w:cs="仿宋_GB2312" w:eastAsia="仿宋_GB2312"/>
                <w:sz w:val="24"/>
              </w:rPr>
              <w:t>8Mbps ，网络发布版本不低于2Mbps。</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4"/>
              </w:rPr>
              <w:t>音频格式：音频压缩采用</w:t>
            </w:r>
            <w:r>
              <w:rPr>
                <w:rFonts w:ascii="仿宋_GB2312" w:hAnsi="仿宋_GB2312" w:cs="仿宋_GB2312" w:eastAsia="仿宋_GB2312"/>
                <w:sz w:val="24"/>
              </w:rPr>
              <w:t>AAC(MPEG4 Part3)格式。</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4"/>
              </w:rPr>
              <w:t>音频采样率：采样率</w:t>
            </w:r>
            <w:r>
              <w:rPr>
                <w:rFonts w:ascii="仿宋_GB2312" w:hAnsi="仿宋_GB2312" w:cs="仿宋_GB2312" w:eastAsia="仿宋_GB2312"/>
                <w:sz w:val="24"/>
              </w:rPr>
              <w:t>48KHz。音频码流率 128Kbps (恒定)。双声道，须做混音处理。配音可中英文双音轨模式。</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4"/>
              </w:rPr>
              <w:t>声道：中文内容音频信号记录于第</w:t>
            </w:r>
            <w:r>
              <w:rPr>
                <w:rFonts w:ascii="仿宋_GB2312" w:hAnsi="仿宋_GB2312" w:cs="仿宋_GB2312" w:eastAsia="仿宋_GB2312"/>
                <w:sz w:val="24"/>
              </w:rPr>
              <w:t>1声道，音乐、音效、同期声记录于第2声道，若有其他文字解说记录于第3声道（如录音设备无第3声道，则录于第2声道）。输出通道为双声道立体声，须做混音处理，配音可中英文双音轨模式。</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4"/>
              </w:rPr>
              <w:t>声音效果：（</w:t>
            </w:r>
            <w:r>
              <w:rPr>
                <w:rFonts w:ascii="仿宋_GB2312" w:hAnsi="仿宋_GB2312" w:cs="仿宋_GB2312" w:eastAsia="仿宋_GB2312"/>
                <w:sz w:val="24"/>
              </w:rPr>
              <w:t>1）声音和画面同步；（2）声音清晰，无杂音，无干扰，无破音和电流音；（3）伴音清晰、饱满、圆润，无失真、无音量忽大忽小现象；（4）解说声与现场声无明显比例失调，解说声与背景音乐无明显比例失调。</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4"/>
              </w:rPr>
              <w:t>课程设计：符合教学规律和国省评审等要求。</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4"/>
              </w:rPr>
              <w:t>脚本设计：内容拆分详细，有逻辑关系，易于理解和记忆。</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4"/>
              </w:rPr>
              <w:t>美术设计：根据课程定制设计方案，视觉感觉良好。</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4"/>
              </w:rPr>
              <w:t>剪辑：剪辑衔接自然，景别丰富、组接流畅、色彩和曝光统一，无跳帧，无跳跃感。</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4"/>
              </w:rPr>
              <w:t>后期动画文字：动画指的是根据要求设计的、需要建模制作的复杂视频效果，要求提供可嵌入视频的动画，嵌入时与视频融合恰当。二维动画如人物表示（以卡通形象替代教师、卡通形象互动）等不作为动画。平均动画时间不超过</w:t>
            </w:r>
            <w:r>
              <w:rPr>
                <w:rFonts w:ascii="仿宋_GB2312" w:hAnsi="仿宋_GB2312" w:cs="仿宋_GB2312" w:eastAsia="仿宋_GB2312"/>
                <w:sz w:val="24"/>
              </w:rPr>
              <w:t>300秒/ 门课，同一动画重复使用不重复计算时长。显示的文字（非字幕）中不能出现错误，同一门课程中字体风格一致。</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4"/>
              </w:rPr>
              <w:t>字幕：（</w:t>
            </w:r>
            <w:r>
              <w:rPr>
                <w:rFonts w:ascii="仿宋_GB2312" w:hAnsi="仿宋_GB2312" w:cs="仿宋_GB2312" w:eastAsia="仿宋_GB2312"/>
                <w:sz w:val="24"/>
              </w:rPr>
              <w:t>1）字幕编码：中文字幕须采用UTF-8编码；（2）文件格式：字幕不能固定加在视频上，必须以单独的SRT文件格式提供；（3）时间轴：要准确，字幕出现时间与视频声音要一致；（4）字幕文字：中文授课视频提供对应的中文字幕，英文授课视频提供对应的英文字幕。字幕要使用符合国家标准的规范字，不出现繁体字、异体字(国家规定的除外)、错别字；字幕的字体、大小、色彩搭配、摆放位置、停留时间、出入屏方式要与其他要素配合适当，不破坏原有画面。可支持中英文双字幕模式。</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sz w:val="24"/>
              </w:rPr>
              <w:t>片头片尾：（</w:t>
            </w:r>
            <w:r>
              <w:rPr>
                <w:rFonts w:ascii="仿宋_GB2312" w:hAnsi="仿宋_GB2312" w:cs="仿宋_GB2312" w:eastAsia="仿宋_GB2312"/>
                <w:sz w:val="24"/>
              </w:rPr>
              <w:t>1）片头长度一般不超过10秒，要使用体现我校和具体课程特色的素材，内容应包括学校名称及其LOGO、课程名称、主讲教师等信息；（2）片尾包括版权单位、录制时间等信息。</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sz w:val="24"/>
              </w:rPr>
              <w:t>画面及制作：抠像需保证效果平滑，与背景色调一致。教师</w:t>
            </w:r>
            <w:r>
              <w:rPr>
                <w:rFonts w:ascii="仿宋_GB2312" w:hAnsi="仿宋_GB2312" w:cs="仿宋_GB2312" w:eastAsia="仿宋_GB2312"/>
                <w:sz w:val="24"/>
              </w:rPr>
              <w:t>PPT素材或教学内容必须专业美化及标准配色处理，通过编辑软件同步制作在视频画面中，达到画面和谐。</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sz w:val="24"/>
              </w:rPr>
              <w:t>拍摄前服务项目：（</w:t>
            </w:r>
            <w:r>
              <w:rPr>
                <w:rFonts w:ascii="仿宋_GB2312" w:hAnsi="仿宋_GB2312" w:cs="仿宋_GB2312" w:eastAsia="仿宋_GB2312"/>
                <w:sz w:val="24"/>
              </w:rPr>
              <w:t>1）教学设计指导：与校内团队深度沟通，提供一对一的教学设计指导服务，帮助老师收集教学素材、设计教学过程，重点优化教学实录视频的脚本设计。</w:t>
            </w:r>
          </w:p>
          <w:p>
            <w:pPr>
              <w:pStyle w:val="null3"/>
            </w:pPr>
            <w:r>
              <w:rPr>
                <w:rFonts w:ascii="仿宋_GB2312" w:hAnsi="仿宋_GB2312" w:cs="仿宋_GB2312" w:eastAsia="仿宋_GB2312"/>
                <w:sz w:val="24"/>
              </w:rPr>
              <w:t>（</w:t>
            </w:r>
            <w:r>
              <w:rPr>
                <w:rFonts w:ascii="仿宋_GB2312" w:hAnsi="仿宋_GB2312" w:cs="仿宋_GB2312" w:eastAsia="仿宋_GB2312"/>
                <w:sz w:val="24"/>
              </w:rPr>
              <w:t>2） 课件设计制作：与校内团队一起完成课程实录视频作品中的课件设计制作。</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sz w:val="24"/>
              </w:rPr>
              <w:t>拍摄制作阶段服务：（</w:t>
            </w:r>
            <w:r>
              <w:rPr>
                <w:rFonts w:ascii="仿宋_GB2312" w:hAnsi="仿宋_GB2312" w:cs="仿宋_GB2312" w:eastAsia="仿宋_GB2312"/>
                <w:sz w:val="24"/>
              </w:rPr>
              <w:t>1）人员素质：资深专业摄像师、摄像助理、化妆师（必须全程跟妆，直至拍摄结束）、灯光师、音响师等专业摄像团队；专业的视频后期处理人员。（2）器材设备：拍摄地为教学现场或专业摄影棚，摄影棚拍摄需具有本地化专业摄影棚，根据课程内容需求，搭建拍摄场景。器材设备应包括专业高清摄像机、专业音频采集设备、专业摄影灯光、提词器、视频编辑工具等。如学校提供场地，制作公司需提供所需所有设备并搭建拍摄场景，提供驻场服务。拍摄时段每天8:00-22:00（含节假日双休日）。（3）产品质量：必须使用高清数字设备进行录制，能采用至少三机位拍摄方式进行拍摄。使用广播级话筒及音频处理设备，保证录音质量。拍摄时应针对各类视频拍摄要求和课程实际情况选择适当的拍摄方式，与后期制作统筹策划，确保成片中的人物、多媒体演示及板书完整、清晰。</w:t>
            </w:r>
          </w:p>
          <w:p>
            <w:pPr>
              <w:pStyle w:val="null3"/>
            </w:pPr>
            <w:r>
              <w:rPr>
                <w:rFonts w:ascii="仿宋_GB2312" w:hAnsi="仿宋_GB2312" w:cs="仿宋_GB2312" w:eastAsia="仿宋_GB2312"/>
                <w:sz w:val="24"/>
              </w:rPr>
              <w:t>如老师对制作的视频有修改意见，制作方必须认真负责修改，达到老师的要求</w:t>
            </w:r>
            <w:r>
              <w:rPr>
                <w:rFonts w:ascii="仿宋_GB2312" w:hAnsi="仿宋_GB2312" w:cs="仿宋_GB2312" w:eastAsia="仿宋_GB2312"/>
                <w:sz w:val="24"/>
              </w:rPr>
              <w:t>(视频可修改次数不少于3次，微调不计次数)。</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sz w:val="24"/>
              </w:rPr>
              <w:t>课程上线服务要求：（</w:t>
            </w:r>
            <w:r>
              <w:rPr>
                <w:rFonts w:ascii="仿宋_GB2312" w:hAnsi="仿宋_GB2312" w:cs="仿宋_GB2312" w:eastAsia="仿宋_GB2312"/>
                <w:sz w:val="24"/>
              </w:rPr>
              <w:t>1）拍摄的高清原片（拍摄的高清源文件及素材）及经过后期处理定稿的高清视频，提供专业平面公司设计制作的DVD和移动硬盘介质的存储并上传到学校指定的网络平台。（2）根据项目需要提供相应要求的视频文件1套，并协助老师将相关资料上传到指定的网络平台。（3）全部母带级别视频文件和成品文件至少提供一年的保存服务。</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sz w:val="24"/>
              </w:rPr>
              <w:t>版权要求：（</w:t>
            </w:r>
            <w:r>
              <w:rPr>
                <w:rFonts w:ascii="仿宋_GB2312" w:hAnsi="仿宋_GB2312" w:cs="仿宋_GB2312" w:eastAsia="仿宋_GB2312"/>
                <w:sz w:val="24"/>
              </w:rPr>
              <w:t>1）供应商因视频制作需要提供的学术视频、动画、片头片尾、图片、音频、图书、论文等素材，要求具有完整的知识产权，且其产权归属学校所有。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2）中标人未经书面许可，不得复制或向第三方公开本项目的课程资源。投标人对方案及工作中涉及的敏感数据和报告等资料负有保密的责任。</w:t>
            </w:r>
          </w:p>
          <w:p>
            <w:pPr>
              <w:pStyle w:val="null3"/>
            </w:pPr>
            <w:r>
              <w:rPr>
                <w:rFonts w:ascii="仿宋_GB2312" w:hAnsi="仿宋_GB2312" w:cs="仿宋_GB2312" w:eastAsia="仿宋_GB2312"/>
                <w:sz w:val="24"/>
              </w:rPr>
              <w:t>（</w:t>
            </w:r>
            <w:r>
              <w:rPr>
                <w:rFonts w:ascii="仿宋_GB2312" w:hAnsi="仿宋_GB2312" w:cs="仿宋_GB2312" w:eastAsia="仿宋_GB2312"/>
                <w:sz w:val="24"/>
              </w:rPr>
              <w:t>3）中标人提供给采购方的所有资料性文档，采购方拥有其全部权利，包括知识产权、所有权、使用权和修改权。</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sz w:val="24"/>
              </w:rPr>
              <w:t>售后服务：（</w:t>
            </w:r>
            <w:r>
              <w:rPr>
                <w:rFonts w:ascii="仿宋_GB2312" w:hAnsi="仿宋_GB2312" w:cs="仿宋_GB2312" w:eastAsia="仿宋_GB2312"/>
                <w:sz w:val="24"/>
              </w:rPr>
              <w:t>1）产品交付后，服务商负责对老师进行免费的课程资源上线指导、辅导和培训。（2）服务商对产品及其配套件提供三年质保，产品经验收合格交付使用之日起3年内，学校有权要求中标人针对该批产品进行修改和完善。（3）服务商应协助学校对课程建设成果进行线上线下的推介和推广。</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项目总体要求：共8</w:t>
            </w:r>
            <w:r>
              <w:rPr>
                <w:rFonts w:ascii="仿宋_GB2312" w:hAnsi="仿宋_GB2312" w:cs="仿宋_GB2312" w:eastAsia="仿宋_GB2312"/>
                <w:sz w:val="24"/>
              </w:rPr>
              <w:t>门课程，每门课碎片化视频制作不少于 400 分钟，课程知识点不少于 35 个（个别课程以学校实际要求为准）。每讲以知识点为单位，时长 5-15 分钟。</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动画要求：每门课程二维动画总时长不少于</w:t>
            </w:r>
            <w:r>
              <w:rPr>
                <w:rFonts w:ascii="仿宋_GB2312" w:hAnsi="仿宋_GB2312" w:cs="仿宋_GB2312" w:eastAsia="仿宋_GB2312"/>
                <w:sz w:val="24"/>
              </w:rPr>
              <w:t>120秒，三维动画总时长不少于60秒。（具体以学校实际要求为主）</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每门课程课程概述</w:t>
            </w:r>
            <w:r>
              <w:rPr>
                <w:rFonts w:ascii="仿宋_GB2312" w:hAnsi="仿宋_GB2312" w:cs="仿宋_GB2312" w:eastAsia="仿宋_GB2312"/>
                <w:sz w:val="24"/>
              </w:rPr>
              <w:t>6-10分钟（视频）。</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每门课程课件美化</w:t>
            </w:r>
            <w:r>
              <w:rPr>
                <w:rFonts w:ascii="仿宋_GB2312" w:hAnsi="仿宋_GB2312" w:cs="仿宋_GB2312" w:eastAsia="仿宋_GB2312"/>
                <w:sz w:val="24"/>
              </w:rPr>
              <w:t>1套、试题资料1套。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课程总体要求：课程内容要符合国家职业教育在线开放课程要求，坚持思政性、职业性、适应性、标准型和合法性。</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课程应有负责人介绍、课程介绍、课程标准、预备知识、教学辅导、参考资料、考核方式、在线作业、在线题库和在线答疑等。教学资源丰富、配置合理，体系科学。</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各项教学活动完整，通过平台为学习者提供测验、作业、考试、答疑、讨论等活动。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交付的课程须符合国家在线开放课程申报平台标准，并需同时在服务商自有</w:t>
            </w:r>
            <w:r>
              <w:rPr>
                <w:rFonts w:ascii="仿宋_GB2312" w:hAnsi="仿宋_GB2312" w:cs="仿宋_GB2312" w:eastAsia="仿宋_GB2312"/>
                <w:sz w:val="24"/>
              </w:rPr>
              <w:t>MOOC和SPOC平台终生免费上线运行。也能够在校方指定MOOC平台认证上线，满足学校网络综合教学平台的视频要求。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交付课程必须协助上传国家职业教育智慧教育平台上线。</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课程平台须满足《中国互联网管理条例》等规章制度相关要求，运行稳定流畅，满足大规模在线学习需要，支持响应服务高效。平台可为学校提供相关的课程报告数据。</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课程平台须满足《中国互联网管理条例》等规章制度相关要求，运行稳定流畅，满足大规模在线学习需要，支持响应服务高效。平台可为学校提供相关的课程报告数据。</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平台应配有专业资质人员进行有关内容审核管理，具备国家信息安全等级保护三级认证，确保内容规范和技术安全。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供应商须提供课程内容相关学术视频供采购人课程建设参考引用，对于视频剪辑中所引用的教育视频片段，制作公司须保证无版权问题，对于所引用的教育视频资源须提供主讲人授权协议。</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rPr>
              <w:t>在建课过程中引用相关资源与网络教学平台无缝对接，教师在使用网络教学平台进行课程建设、备课、授课过程中随时可以搜索、引用、无缝插入资源库中的资源，全面辅助教师教学和学生学习。</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4"/>
              </w:rPr>
              <w:t>在建课过程中的资源支持同时平台提供以下资源额外建课资源以备使用：足以支撑教学使用的相关资源，可以进行在线浏览。可用于课程资源建设的学术视频。</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4"/>
              </w:rPr>
              <w:t>为确保课程后期的顺利对外推广，供应商须提供自主研发的国家开放课程平台</w:t>
            </w:r>
            <w:r>
              <w:rPr>
                <w:rFonts w:ascii="仿宋_GB2312" w:hAnsi="仿宋_GB2312" w:cs="仿宋_GB2312" w:eastAsia="仿宋_GB2312"/>
                <w:sz w:val="24"/>
              </w:rPr>
              <w:t>,协助课程进行对外共享推广，并提供自主研发平台相关证明材料。提供的课程运行平台为国家 MOOC 评审认可平台，具备国省 MOOC 评审需要的基本功能，同时，需提供校内 SPOC 教学平台。提供的 SPOC 平台需满足教学互动</w:t>
            </w:r>
            <w:r>
              <w:rPr>
                <w:rFonts w:ascii="仿宋_GB2312" w:hAnsi="仿宋_GB2312" w:cs="仿宋_GB2312" w:eastAsia="仿宋_GB2312"/>
                <w:sz w:val="24"/>
              </w:rPr>
              <w:t>、学习过程控制与管理、</w:t>
            </w:r>
            <w:r>
              <w:rPr>
                <w:rFonts w:ascii="仿宋_GB2312" w:hAnsi="仿宋_GB2312" w:cs="仿宋_GB2312" w:eastAsia="仿宋_GB2312"/>
                <w:sz w:val="24"/>
              </w:rPr>
              <w:t>教学资源管理</w:t>
            </w:r>
            <w:r>
              <w:rPr>
                <w:rFonts w:ascii="仿宋_GB2312" w:hAnsi="仿宋_GB2312" w:cs="仿宋_GB2312" w:eastAsia="仿宋_GB2312"/>
                <w:sz w:val="24"/>
              </w:rPr>
              <w:t>、</w:t>
            </w:r>
            <w:r>
              <w:rPr>
                <w:rFonts w:ascii="仿宋_GB2312" w:hAnsi="仿宋_GB2312" w:cs="仿宋_GB2312" w:eastAsia="仿宋_GB2312"/>
                <w:sz w:val="24"/>
              </w:rPr>
              <w:t>教学互动</w:t>
            </w:r>
            <w:r>
              <w:rPr>
                <w:rFonts w:ascii="仿宋_GB2312" w:hAnsi="仿宋_GB2312" w:cs="仿宋_GB2312" w:eastAsia="仿宋_GB2312"/>
                <w:sz w:val="24"/>
              </w:rPr>
              <w:t>、考核、防刷课、统计等</w:t>
            </w:r>
            <w:r>
              <w:rPr>
                <w:rFonts w:ascii="仿宋_GB2312" w:hAnsi="仿宋_GB2312" w:cs="仿宋_GB2312" w:eastAsia="仿宋_GB2312"/>
                <w:sz w:val="24"/>
              </w:rPr>
              <w:t>功能</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4"/>
              </w:rPr>
              <w:t>课程顾问团队：具备两年以上经验的课程顾问、课程编导与老师深度沟通，提供一对一的课程咨询服务，辅助老师收集资料、策划课程及其知识点设计、起草脚本、拟定分组镜头大纲。</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4"/>
              </w:rPr>
              <w:t>摄像团队：具备资深专业摄像师、摄像助理、化妆师（必须全程跟妆，直至拍摄结束）、灯光师、场记员等专业摄像团队拍摄现场服务，包括拍摄前及拍摄过程摄像机、机位位置、音频设备、灯光调试管理，化妆，拍摄进度、时间、内容、景别等内容的记录。</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4"/>
              </w:rPr>
              <w:t>拍摄设备：专业高清摄像机（至少可提供</w:t>
            </w:r>
            <w:r>
              <w:rPr>
                <w:rFonts w:ascii="仿宋_GB2312" w:hAnsi="仿宋_GB2312" w:cs="仿宋_GB2312" w:eastAsia="仿宋_GB2312"/>
                <w:sz w:val="24"/>
              </w:rPr>
              <w:t>3机位）；辅助记忆设备（提词器）1套；专业无线麦模式的音频设备、专业影视摄影镝灯，LED面光灯等。</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4"/>
              </w:rPr>
              <w:t>后期制作团队：具备专业的视频处理团队进行视频调色渲染、特效包装、二维</w:t>
            </w:r>
            <w:r>
              <w:rPr>
                <w:rFonts w:ascii="仿宋_GB2312" w:hAnsi="仿宋_GB2312" w:cs="仿宋_GB2312" w:eastAsia="仿宋_GB2312"/>
                <w:sz w:val="24"/>
              </w:rPr>
              <w:t>/三维动画制作、字幕制作、视频转换等专业团队进行本地化视频后期处理。</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4"/>
              </w:rPr>
              <w:t>视频信号源：（</w:t>
            </w:r>
            <w:r>
              <w:rPr>
                <w:rFonts w:ascii="仿宋_GB2312" w:hAnsi="仿宋_GB2312" w:cs="仿宋_GB2312" w:eastAsia="仿宋_GB2312"/>
                <w:sz w:val="24"/>
              </w:rPr>
              <w:t>1）稳定性：使用高清数字设备进行录制，要求视频信号源，稳定性：全片图像同步性能稳定，无失步现象，CTL 同步控制信号必须连续；图像无抖动跳跃，色彩无突变，编辑点处图像稳定。（2）信噪比：图像信噪比不低于55dB，无明显杂波。（3）色调：白平衡正确，无明显偏色，多机拍摄的镜头衔接处无明显色差。（4）视频电平：视频全讯号幅度为 1Vp-p，最大不超过 1．1V p-p。其中，消隐电平为 0V 时，白电平幅度 0．7Vp-p，同步信号-0．3V，色同步信号幅度 0．3V p-p (以消隐线上下对称)，全片一致。支持转换 mp4，mpg，flv等通用的视频格式。</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4"/>
              </w:rPr>
              <w:t>视频采集：视频集样使用</w:t>
            </w:r>
            <w:r>
              <w:rPr>
                <w:rFonts w:ascii="仿宋_GB2312" w:hAnsi="仿宋_GB2312" w:cs="仿宋_GB2312" w:eastAsia="仿宋_GB2312"/>
                <w:sz w:val="24"/>
              </w:rPr>
              <w:t>Y、U、V分量采样模式，采样基准频率为13．5MHz，采样格式为如下4:1:1；4:2:2和4:4:4三种之一。</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4"/>
              </w:rPr>
              <w:t>视频编码方式：视频压缩采用</w:t>
            </w:r>
            <w:r>
              <w:rPr>
                <w:rFonts w:ascii="仿宋_GB2312" w:hAnsi="仿宋_GB2312" w:cs="仿宋_GB2312" w:eastAsia="仿宋_GB2312"/>
                <w:sz w:val="24"/>
              </w:rPr>
              <w:t>H．2</w:t>
            </w:r>
            <w:r>
              <w:rPr>
                <w:rFonts w:ascii="仿宋_GB2312" w:hAnsi="仿宋_GB2312" w:cs="仿宋_GB2312" w:eastAsia="仿宋_GB2312"/>
                <w:sz w:val="24"/>
              </w:rPr>
              <w:t>6</w:t>
            </w:r>
            <w:r>
              <w:rPr>
                <w:rFonts w:ascii="仿宋_GB2312" w:hAnsi="仿宋_GB2312" w:cs="仿宋_GB2312" w:eastAsia="仿宋_GB2312"/>
                <w:sz w:val="24"/>
              </w:rPr>
              <w:t>4/AVC（MPEG-4 Part10）编码方式，封装格式采用MP4格式。</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4"/>
              </w:rPr>
              <w:t>视频分辨率：高清成片，分辨率不低于</w:t>
            </w:r>
            <w:r>
              <w:rPr>
                <w:rFonts w:ascii="仿宋_GB2312" w:hAnsi="仿宋_GB2312" w:cs="仿宋_GB2312" w:eastAsia="仿宋_GB2312"/>
                <w:sz w:val="24"/>
              </w:rPr>
              <w:t>1920x1080像素。</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4"/>
              </w:rPr>
              <w:t>颜色数：视频类素材每帧图像颜色数不低于</w:t>
            </w:r>
            <w:r>
              <w:rPr>
                <w:rFonts w:ascii="仿宋_GB2312" w:hAnsi="仿宋_GB2312" w:cs="仿宋_GB2312" w:eastAsia="仿宋_GB2312"/>
                <w:sz w:val="24"/>
              </w:rPr>
              <w:t>256色或灰度级不低于128级。</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4"/>
              </w:rPr>
              <w:t>视频帧率：</w:t>
            </w:r>
            <w:r>
              <w:rPr>
                <w:rFonts w:ascii="仿宋_GB2312" w:hAnsi="仿宋_GB2312" w:cs="仿宋_GB2312" w:eastAsia="仿宋_GB2312"/>
                <w:sz w:val="24"/>
              </w:rPr>
              <w:t>25fps或29．97fps。</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4"/>
              </w:rPr>
              <w:t>视频码率：码率为存档版本不低于</w:t>
            </w:r>
            <w:r>
              <w:rPr>
                <w:rFonts w:ascii="仿宋_GB2312" w:hAnsi="仿宋_GB2312" w:cs="仿宋_GB2312" w:eastAsia="仿宋_GB2312"/>
                <w:sz w:val="24"/>
              </w:rPr>
              <w:t>8Mbps ，网络发布版本不低于2Mbps。</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4"/>
              </w:rPr>
              <w:t>音频格式：音频压缩采用</w:t>
            </w:r>
            <w:r>
              <w:rPr>
                <w:rFonts w:ascii="仿宋_GB2312" w:hAnsi="仿宋_GB2312" w:cs="仿宋_GB2312" w:eastAsia="仿宋_GB2312"/>
                <w:sz w:val="24"/>
              </w:rPr>
              <w:t>AAC(MPEG4 Part3)格式。</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4"/>
              </w:rPr>
              <w:t>音频采样率：采样率</w:t>
            </w:r>
            <w:r>
              <w:rPr>
                <w:rFonts w:ascii="仿宋_GB2312" w:hAnsi="仿宋_GB2312" w:cs="仿宋_GB2312" w:eastAsia="仿宋_GB2312"/>
                <w:sz w:val="24"/>
              </w:rPr>
              <w:t>48KHz。音频码流率 128Kbps (恒定)。双声道，须做混音处理。配音可中英文双音轨模式。</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4"/>
              </w:rPr>
              <w:t>声道：中文内容音频信号记录于第</w:t>
            </w:r>
            <w:r>
              <w:rPr>
                <w:rFonts w:ascii="仿宋_GB2312" w:hAnsi="仿宋_GB2312" w:cs="仿宋_GB2312" w:eastAsia="仿宋_GB2312"/>
                <w:sz w:val="24"/>
              </w:rPr>
              <w:t>1声道，音乐、音效、同期声记录于第2声道，若有其他文字解说记录于第3声道（如录音设备无第3声道，则录于第2声道）。输出通道为双声道立体声，须做混音处理，配音可中英文双音轨模式。</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4"/>
              </w:rPr>
              <w:t>声音效果：（</w:t>
            </w:r>
            <w:r>
              <w:rPr>
                <w:rFonts w:ascii="仿宋_GB2312" w:hAnsi="仿宋_GB2312" w:cs="仿宋_GB2312" w:eastAsia="仿宋_GB2312"/>
                <w:sz w:val="24"/>
              </w:rPr>
              <w:t>1）声音和画面同步；（2）声音清晰，无杂音，无干扰，无破音和电流音；（3）伴音清晰、饱满、圆润，无失真、无音量忽大忽小现象；（4）解说声与现场声无明显比例失调，解说声与背景音乐无明显比例失调。</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4"/>
              </w:rPr>
              <w:t>课程设计：符合教学规律和国省评审等要求。</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4"/>
              </w:rPr>
              <w:t>脚本设计：内容拆分详细，有逻辑关系，易于理解和记忆。</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4"/>
              </w:rPr>
              <w:t>美术设计：根据课程定制设计方案，视觉感觉良好。</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4"/>
              </w:rPr>
              <w:t>剪辑：剪辑衔接自然，景别丰富、组接流畅、色彩和曝光统一，无跳帧，无跳跃感。</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4"/>
              </w:rPr>
              <w:t>后期动画文字：动画指的是根据要求设计的、需要建模制作的复杂视频效果，要求提供可嵌入视频的动画，嵌入时与视频融合恰当。二维动画如人物表示（以卡通形象替代教师、卡通形象互动）等不作为动画。平均动画时间不超过</w:t>
            </w:r>
            <w:r>
              <w:rPr>
                <w:rFonts w:ascii="仿宋_GB2312" w:hAnsi="仿宋_GB2312" w:cs="仿宋_GB2312" w:eastAsia="仿宋_GB2312"/>
                <w:sz w:val="24"/>
              </w:rPr>
              <w:t>300秒/ 门课，同一动画重复使用不重复计算时长。显示的文字（非字幕）中不能出现错误，同一门课程中字体风格一致。</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4"/>
              </w:rPr>
              <w:t>字幕：（</w:t>
            </w:r>
            <w:r>
              <w:rPr>
                <w:rFonts w:ascii="仿宋_GB2312" w:hAnsi="仿宋_GB2312" w:cs="仿宋_GB2312" w:eastAsia="仿宋_GB2312"/>
                <w:sz w:val="24"/>
              </w:rPr>
              <w:t>1）字幕编码：中文字幕须采用UTF-8编码；（2）文件格式：字幕不能固定加在视频上，必须以单独的SRT文件格式提供；（3）时间轴：要准确，字幕出现时间与视频声音要一致；（4）字幕文字：中文授课视频提供对应的中文字幕，英文授课视频提供对应的英文字幕。字幕要使用符合国家标准的规范字，不出现繁体字、异体字(国家规定的除外)、错别字；字幕的字体、大小、色彩搭配、摆放位置、停留时间、出入屏方式要与其他要素配合适当，不破坏原有画面。可支持中英文双字幕模式。</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sz w:val="24"/>
              </w:rPr>
              <w:t>片头片尾：（</w:t>
            </w:r>
            <w:r>
              <w:rPr>
                <w:rFonts w:ascii="仿宋_GB2312" w:hAnsi="仿宋_GB2312" w:cs="仿宋_GB2312" w:eastAsia="仿宋_GB2312"/>
                <w:sz w:val="24"/>
              </w:rPr>
              <w:t>1）片头长度一般不超过10秒，要使用体现我校和具体课程特色的素材，内容应包括学校名称及其LOGO、课程名称、主讲教师等信息；（2）片尾包括版权单位、录制时间等信息。</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sz w:val="24"/>
              </w:rPr>
              <w:t>画面及制作：抠像需保证效果平滑，与背景色调一致。教师</w:t>
            </w:r>
            <w:r>
              <w:rPr>
                <w:rFonts w:ascii="仿宋_GB2312" w:hAnsi="仿宋_GB2312" w:cs="仿宋_GB2312" w:eastAsia="仿宋_GB2312"/>
                <w:sz w:val="24"/>
              </w:rPr>
              <w:t>PPT素材或教学内容必须专业美化及标准配色处理，通过编辑软件同步制作在视频画面中，达到画面和谐。</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sz w:val="24"/>
              </w:rPr>
              <w:t>拍摄前服务项目：（</w:t>
            </w:r>
            <w:r>
              <w:rPr>
                <w:rFonts w:ascii="仿宋_GB2312" w:hAnsi="仿宋_GB2312" w:cs="仿宋_GB2312" w:eastAsia="仿宋_GB2312"/>
                <w:sz w:val="24"/>
              </w:rPr>
              <w:t>1）教学设计指导：与校内团队深度沟通，提供一对一的教学设计指导服务，帮助老师收集教学素材、设计教学过程，重点优化教学实录视频的脚本设计。</w:t>
            </w:r>
          </w:p>
          <w:p>
            <w:pPr>
              <w:pStyle w:val="null3"/>
            </w:pPr>
            <w:r>
              <w:rPr>
                <w:rFonts w:ascii="仿宋_GB2312" w:hAnsi="仿宋_GB2312" w:cs="仿宋_GB2312" w:eastAsia="仿宋_GB2312"/>
                <w:sz w:val="24"/>
              </w:rPr>
              <w:t>（</w:t>
            </w:r>
            <w:r>
              <w:rPr>
                <w:rFonts w:ascii="仿宋_GB2312" w:hAnsi="仿宋_GB2312" w:cs="仿宋_GB2312" w:eastAsia="仿宋_GB2312"/>
                <w:sz w:val="24"/>
              </w:rPr>
              <w:t>2） 课件设计制作：与校内团队一起完成课程实录视频作品中的课件设计制作。</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sz w:val="24"/>
              </w:rPr>
              <w:t>拍摄制作阶段服务：（</w:t>
            </w:r>
            <w:r>
              <w:rPr>
                <w:rFonts w:ascii="仿宋_GB2312" w:hAnsi="仿宋_GB2312" w:cs="仿宋_GB2312" w:eastAsia="仿宋_GB2312"/>
                <w:sz w:val="24"/>
              </w:rPr>
              <w:t>1）人员素质：资深专业摄像师、摄像助理、化妆师（必须全程跟妆，直至拍摄结束）、灯光师、音响师等专业摄像团队；专业的视频后期处理人员。（2）器材设备：拍摄地为教学现场或专业摄影棚，摄影棚拍摄需具有本地化专业摄影棚，根据课程内容需求，搭建拍摄场景。器材设备应包括专业高清摄像机、专业音频采集设备、专业摄影灯光、提词器、视频编辑工具等。如学校提供场地，制作公司需提供所需所有设备并搭建拍摄场景，提供驻场服务。拍摄时段每天8:00-22:00（含节假日双休日）。（3）产品质量：必须使用高清数字设备进行录制，能采用至少三机位拍摄方式进行拍摄。使用广播级话筒及音频处理设备，保证录音质量。拍摄时应针对各类视频拍摄要求和课程实际情况选择适当的拍摄方式，与后期制作统筹策划，确保成片中的人物、多媒体演示及板书完整、清晰。</w:t>
            </w:r>
          </w:p>
          <w:p>
            <w:pPr>
              <w:pStyle w:val="null3"/>
            </w:pPr>
            <w:r>
              <w:rPr>
                <w:rFonts w:ascii="仿宋_GB2312" w:hAnsi="仿宋_GB2312" w:cs="仿宋_GB2312" w:eastAsia="仿宋_GB2312"/>
                <w:sz w:val="24"/>
              </w:rPr>
              <w:t>如老师对制作的视频有修改意见，制作方必须认真负责修改，达到老师的要求</w:t>
            </w:r>
            <w:r>
              <w:rPr>
                <w:rFonts w:ascii="仿宋_GB2312" w:hAnsi="仿宋_GB2312" w:cs="仿宋_GB2312" w:eastAsia="仿宋_GB2312"/>
                <w:sz w:val="24"/>
              </w:rPr>
              <w:t>(视频可修改次数不少于3次，微调不计次数)。</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sz w:val="24"/>
              </w:rPr>
              <w:t>课程上线服务要求：（</w:t>
            </w:r>
            <w:r>
              <w:rPr>
                <w:rFonts w:ascii="仿宋_GB2312" w:hAnsi="仿宋_GB2312" w:cs="仿宋_GB2312" w:eastAsia="仿宋_GB2312"/>
                <w:sz w:val="24"/>
              </w:rPr>
              <w:t>1）拍摄的高清原片（拍摄的高清源文件及素材）及经过后期处理定稿的高清视频，提供专业平面公司设计制作的DVD和移动硬盘介质的存储并上传到学校指定的网络平台。（2）根据项目需要提供相应要求的视频文件1套，并协助老师将相关资料上传到指定的网络平台。（3）全部母带级别视频文件和成品文件至少提供一年的保存服务。</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sz w:val="24"/>
              </w:rPr>
              <w:t>售后服务：（</w:t>
            </w:r>
            <w:r>
              <w:rPr>
                <w:rFonts w:ascii="仿宋_GB2312" w:hAnsi="仿宋_GB2312" w:cs="仿宋_GB2312" w:eastAsia="仿宋_GB2312"/>
                <w:sz w:val="24"/>
              </w:rPr>
              <w:t>1）产品交付后，服务商负责对老师进行免费的课程资源上线指导、辅导和培训。（2）服务商对产品及其配套件提供三年质保，产品经验收合格交付使用之日起3年内，学校有权要求中标人针对该批产品进行修改和完善。（3）服务商应协助学校对课程建设成果进行线上线下的推介和推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合同签订后180日历天内完成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合同签订后180日历天内完成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依据磋商文件、磋商响应文件、澄清表（函）、合同内容及附件文本；国家及行业现行的标准和技术规范，自行组织验收；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依据磋商文件、磋商响应文件、澄清表（函）、合同内容及附件文本；国家及行业现行的标准和技术规范，自行组织验收；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25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残疾人福利性单位声明函 拟投入本项目的设备配置表.docx 标的清单 其他资料.docx 响应函 服务方案.docx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残疾人福利性单位声明函 拟投入本项目的设备配置表.docx 标的清单 其他资料.docx 响应函 服务方案.docx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残疾人福利性单位声明函 拟投入本项目的设备配置表.docx 标的清单 其他资料.docx 响应函 服务方案.docx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残疾人福利性单位声明函 拟投入本项目的设备配置表.docx 标的清单 其他资料.docx 响应函 服务方案.docx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一、评审内容:投标人提出适用于本项目的实施方案。包括但不限于:①视频内容设计方案； ②视频拍摄策划方案； ③拍摄技术方案 (拍摄手法、 素材获取) ; ④视频后期剪辑、包装方案； ⑤视频修图、制作、 成片整理交付方案。 二、 评审标准：1、 完整性：方案全面，对各方面内容中有详细描述；2、合理性：方案实施步骤科学清晰、合理可行； 3、 针对性：紧扣项目实际情况， 能根据采购人的具体要求制定个性化服务方案。 三、 赋分(满分21分)①课程内容设计方案：每满足一个评审标准， 得2分， 满分6分；②视频拍摄策划方案：每满足一个评审标准，得2分，满分6分； ③拍摄技术方案： 每满足一个评审标准，得1分，满分3分；④视频后期剪辑、 包装方案：每满足一个评审标准，得1分，满分3分； ⑤视频修图、 制作、 成片整理交付方案：每满足一个评审标准，得 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时间进度安排方案</w:t>
            </w:r>
          </w:p>
        </w:tc>
        <w:tc>
          <w:tcPr>
            <w:tcW w:type="dxa" w:w="2492"/>
          </w:tcPr>
          <w:p>
            <w:pPr>
              <w:pStyle w:val="null3"/>
            </w:pPr>
            <w:r>
              <w:rPr>
                <w:rFonts w:ascii="仿宋_GB2312" w:hAnsi="仿宋_GB2312" w:cs="仿宋_GB2312" w:eastAsia="仿宋_GB2312"/>
              </w:rPr>
              <w:t>时间进度安排方案包括①前期准备阶段；②拍摄阶段；③后期制作阶段；④汇总交付阶段；⑤协助验收阶段等方面。 以上内容专门针对本项目且符合本项目实际需求的得5分，每缺一项内容扣1分，若上述内容存在瑕疵，每存在1处瑕疵扣0.5分，扣完为止。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针对本项目有明确的组织架构，内容包括:①团队人员配置方案（包括但不限于视频策划人员、摄影师、剪辑师、灯光师、片场工作人员、动画制作团队、特效制作团队等）；②组织机构管理制度及方案；③服务团队成员的工作职责及分工； 二、评审标准 1、完整性:内容须全面，对评审内容中的各项要求详细描述； 2、可实施性:切合本项目时间情况，实施步骤清晰、合理； 3、针对性:内容能够紧扣项目实际情况，科学合理。 三、赋分标准 ①团队人员配置，每满足一个评审标准得1分，满分3分；②组织机构管理制度及方案，每满足一个评审标准得 1 分，满分3分；③服务团队成员的工作职责及分工，每满足一个评审标准得 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拟投入设备配置方案</w:t>
            </w:r>
          </w:p>
        </w:tc>
        <w:tc>
          <w:tcPr>
            <w:tcW w:type="dxa" w:w="2492"/>
          </w:tcPr>
          <w:p>
            <w:pPr>
              <w:pStyle w:val="null3"/>
            </w:pPr>
            <w:r>
              <w:rPr>
                <w:rFonts w:ascii="仿宋_GB2312" w:hAnsi="仿宋_GB2312" w:cs="仿宋_GB2312" w:eastAsia="仿宋_GB2312"/>
              </w:rPr>
              <w:t>一、评审内容:投标人为保证项目顺利实施提出适用于本项目的设备配置方案，内容包括:①设备配置方案（包括但不限于拍摄器材、后期视频制作软件及设备等）；②设备供应保障措施。 二、评审标准:1、完整性:方案全面，对评审内容中的各项要求描述详细；2、可实施性:切合本项目实际情况，实施步骤清晰、合理；3、针对性:方案能够紧扣项目实际情况，内容科学合理。 三、赋分(满分6分)①工器具配置方案:每满足一个评审标准，得1.0分，满分3.0分；②工器具供应保障措施:每满足一个评审标准，得1.0分，满分3.0分。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拟投入本项目的设备配置表.docx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括但不限于①原创承诺（供应商承诺视频作品须为原创，不得抄袭；如作品中含有非原创性的内容，包括封面、图片、歌曲、资料等，必须确保无知识产权争议，如有任何侵权行为均由供应商承担相应责任和赔偿）；②后期视频调整的服务承诺（在视频交付后，根据采购人要求对视频中的小瑕疵进行修改、调整并解答相关疑问等）。 二、评审标准 1、完善性：方案必须全面，对评审内容中的各项要求有详细阐述； 2、可实施性：切合本项目实际情况，提出步骤清晰、合理的方案； 3、针对性：方案能够紧扣项目实际情况，内容科学合理。 三、赋分(满分6分) ① 每满足一个评审标准，得1.0分，满分3.0分； ②每满足一个评审标准，得1.0分，满分3.0分；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提供2022年1月1日以来类似项目的业绩，每个1分，满分5分。注:以合同协议书签订时间或中标通知书发放时间为准的业绩，需提供合同扫描件或中标通知书扫描件，并加盖供应商企业公章。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 自主知识产权开放课程平台（3 分） 提供以下全部材料得 3分，缺任意一项扣一分： ①软件著作权证书复印件（加盖公章） ； ②平台有效访问网址； ③工信部 ICP/IP 地址 / 域名信息备案管理系统查询截图 ； 二、精品课程运营能力（4 分） 评分标准：依托自有平台运营，且课程已获评省级及以上教育行政部门（如省教育厅）或职业教育指导机构颁发的 “在线精品课程” 认定证书： ① 提供 20 门及以上有效认定证书复印件（加盖公章）：得 4 分； ② 提供 10—19 门有效认定证书复印件（加盖公章）：得 3 分； ③ 提供 1—9 门有效认定证书复印件（加盖公章）：得 2 分； ④ 未提供或证书无效（如过期、非省级及以上认定、与平台无关）：得 0 分。 补充说明：证书需明确标注课程名称、认定单位、认定时间，同一课程重复认定仅按 1 门计算。</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演示评分项 一、录制要求 ①录制已建成课程视频展示，时长≤15 分钟 ②必须使用线上真实系统，原型 / PPT / 视频模拟不得分 ③非自有平台须提供有效授权协议，无授权本项不得分； 二、评分内容（合计 14分） ①课程制作质量（1 分）专业课件设计、画面美观统一，得 1 分； ②视频源稳定性（3 分）图像同步稳定、无抖动、无偏色、衔接自然；每出现 1 处瑕疵扣 1分，扣完为止； ③课程运行数据（4 分） 可导出符合申报要求的数据信息表，得 2 分； 可导出符合申报要求的课程运行报告，得 2 分 ； ④平台功能（4 分）一键切换师生端，包含：视频、习题、弹幕、章节测试、互动、期末考试、课程讨论、AI 助教、大数据分析。满分 4 分，缺 1 项扣 1 分，扣完为止； ⑤课程等级加分（2 分） 演示课程为国家级在线精品课程，加 2 分 ； 演示课程为陕西省职业教育在线精品课程，加 1 分； 不重复计分，按最高等级计分。 三、递交方式：U 盘密封递交，标明项目名称、供应商名称并加盖公章，接收单位：陕西锦鑫睿泽项目管理有限公司，地址：汉中市汉台区天汉文化产业园 A6-A7 号楼二楼 D-07 ，联系人：杨女士 17709165288 ，时间：响应文件提交截止时间前（邮寄或现场递交）。</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供应商具备以下能力，每提供 1 项有效证明得 2 分，满分 6 分： ①网络信息安全管理能力（如 ISO27001 证书） ②质量管理能力（如 ISO9001 证书） ③人工智能建设能力（AI 相关软著、证书等） 证明材料需加盖公章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培训及售后服方案</w:t>
            </w:r>
          </w:p>
        </w:tc>
        <w:tc>
          <w:tcPr>
            <w:tcW w:type="dxa" w:w="2492"/>
          </w:tcPr>
          <w:p>
            <w:pPr>
              <w:pStyle w:val="null3"/>
            </w:pPr>
            <w:r>
              <w:rPr>
                <w:rFonts w:ascii="仿宋_GB2312" w:hAnsi="仿宋_GB2312" w:cs="仿宋_GB2312" w:eastAsia="仿宋_GB2312"/>
              </w:rPr>
              <w:t>一、方案包括但不限于（1）提供完善的培训计划，有切实可行的方案和具体措施，有完整、可行的培训方案，明确具体培训方式、培训内容等；(2）针对本采购项目及采购人实际需求提供详细具体可行的售后服务方案、内容及措施承诺。 二、评审标准（1）完整性：方案必须全面，对评审内容中的各项要求有详细阐述；(2）可实施性：切合本项目实际情况，提出步骤清晰、合理的方案；(3）针对性方案能够紧扣项目实际情况，内容科学合理。 三、赋分（满分6分）(1）每满足一个评审标准，得1.0分，满分3.0分；(2）每满足一个评审标准，得1.0分，满分3.0分；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价格分采用低价优先法计算，即满足磋商文件要求且最后报价最低的供应商价格为磋商基准价，其价格分为满分。其他供应商的价格分统一按下列公式计算：磋商报价得分=(磋商基准价／最后磋商报价)×价格分值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一、评审内容:投标人提出适用于本项目的实施方案。包括但不限于:①视频内容设计方案； ②视频拍摄策划方案； ③拍摄技术方案 (拍摄手法、 素材获取) ; ④视频后期剪辑、包装方案； ⑤视频修图、制作、 成片整理交付方案。 二、 评审标准：1、 完整性：方案全面，对各方面内容中有详细描述；2、合理性：方案实施步骤科学清晰、合理可行； 3、 针对性：紧扣项目实际情况， 能根据采购人的具体要求制定个性化服务方案。 三、 赋分(满分21分)①课程内容设计方案：每满足一个评审标准， 得2分， 满分6分；②视频拍摄策划方案：每满足一个评审标准，得2分，满分6分； ③拍摄技术方案： 每满足一个评审标准，得1分，满分3分；④视频后期剪辑、 包装方案：每满足一个评审标准，得1分，满分3分； ⑤视频修图、 制作、 成片整理交付方案：每满足一个评审标准，得 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时间进度安排方案</w:t>
            </w:r>
          </w:p>
        </w:tc>
        <w:tc>
          <w:tcPr>
            <w:tcW w:type="dxa" w:w="2492"/>
          </w:tcPr>
          <w:p>
            <w:pPr>
              <w:pStyle w:val="null3"/>
            </w:pPr>
            <w:r>
              <w:rPr>
                <w:rFonts w:ascii="仿宋_GB2312" w:hAnsi="仿宋_GB2312" w:cs="仿宋_GB2312" w:eastAsia="仿宋_GB2312"/>
              </w:rPr>
              <w:t>时间进度安排方案包括①前期准备阶段；②拍摄阶段；③后期制作阶段；④汇总交付阶段；⑤协助验收阶段等方面。 以上内容专门针对本项目且符合本项目实际需求的得5分，每缺一项内容扣1分，若上述内容存在瑕疵，每存在1处瑕疵扣0.5分，扣完为止。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针对本项目有明确的组织架构，内容包括:①团队人员配置方案（包括但不限于视频策划人员、摄影师、剪辑师、灯光师、片场工作人员、动画制作团队、特效制作团队等）；②组织机构管理制度及方案；③服务团队成员的工作职责及分工； 二、评审标准 1、完整性:内容须全面，对评审内容中的各项要求详细描述； 2、可实施性:切合本项目时间情况，实施步骤清晰、合理； 3、针对性:内容能够紧扣项目实际情况，科学合理。 三、赋分标准 ①团队人员配置，每满足一个评审标准得 1 分，满分3分；②组织机构管理制度及方案，每满足一个评审标准得 1 分，满分3分；③服务团队成员的工作职责及分工，每满足一个评审标准得 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拟投入设备配置方案</w:t>
            </w:r>
          </w:p>
        </w:tc>
        <w:tc>
          <w:tcPr>
            <w:tcW w:type="dxa" w:w="2492"/>
          </w:tcPr>
          <w:p>
            <w:pPr>
              <w:pStyle w:val="null3"/>
            </w:pPr>
            <w:r>
              <w:rPr>
                <w:rFonts w:ascii="仿宋_GB2312" w:hAnsi="仿宋_GB2312" w:cs="仿宋_GB2312" w:eastAsia="仿宋_GB2312"/>
              </w:rPr>
              <w:t>一、评审内容:投标人为保证项目顺利实施提出适用于本项目的设备配置方案，内容包括:①设备配置方案（包括但不限于拍摄器材、后期视频制作软件及设备等）；②设备供应保障措施。 二、评审标准:1、完整性:方案全面，对评审内容中的各项要求描述详细；2、可实施性:切合本项目实际情况，实施步骤清晰、合理；3、针对性:方案能够紧扣项目实际情况，内容科学合理。 三、赋分(满分6分)①工器具配置方案:每满足一个评审标准，得1.0分，满分3.0分；②工器具供应保障措施:每满足一个评审标准，得1.0分，满分3.0分。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拟投入本项目的设备配置表.docx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括但不限于①原创承诺（供应商承诺视频作品须为原创，不得抄袭；如作品中含有非原创性的内容，包括封面、图片、歌曲、资料等，必须确保无知识产权争议，如有任何侵权行为均由供应商承担相应责任和赔偿）；②后期视频调整的服务承诺（在视频交付后，根据采购人要求对视频中的小瑕疵进行修改、调整并解答相关疑问等）。 二、评审标准 1、完善性：方案必须全面，对评审内容中的各项要求有详细阐述； 2、可实施性：切合本项目实际情况，提出步骤清晰、合理的方案； 3、针对性：方案能够紧扣项目实际情况，内容科学合理。 三、赋分(满分6分) ① 每满足一个评审标准，得1.0分，满分3.0分； ②每满足一个评审标准，得1.0分，满分3.0分；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提供2022年1月1日以来类似项目的业绩，每个1分，满分5分。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 自主知识产权开放课程平台（3 分） 提供以下全部材料得 3分，缺任意一项扣一分： ①软件著作权证书复印件（加盖公章） ； ②平台有效访问网址； ③工信部 ICP/IP 地址 / 域名信息备案管理系统查询截图 ； 二、精品课程运营能力（4 分） 评分标准：依托自有平台运营，且课程已获评省级及以上教育行政部门（如省教育厅）或职业教育指导机构颁发的 “在线精品课程” 认定证书： ① 提供 20 门及以上有效认定证书复印件（加盖公章）：得 4 分； ② 提供 10—19 门有效认定证书复印件（加盖公章）：得 3 分； ③ 提供 1—9 门有效认定证书复印件（加盖公章）：得 2 分； ④ 未提供或证书无效（如过期、非省级及以上认定、与平台无关）：得 0 分。 补充说明：证书需明确标注课程名称、认定单位、认定时间，同一课程重复认定仅按 1 门计算。</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演示评分项 一、录制要求 ①录制已建成课程视频展示，时长≤15 分钟 ②必须使用线上真实系统，原型 / PPT / 视频模拟不得分 ③非自有平台须提供有效授权协议，无授权本项不得分； 二、评分内容（合计 14分） ①课程制作质量（1 分）专业课件设计、画面美观统一，得 1 分； ②视频源稳定性（3 分）图像同步稳定、无抖动、无偏色、衔接自然；每出现 1 处瑕疵扣 1分，扣完为止； ③课程运行数据（4 分） 可导出符合申报要求的数据信息表，得 2 分； 可导出符合申报要求的课程运行报告，得 2 分 ； ④平台功能（4 分）一键切换师生端，包含：视频、习题、弹幕、章节测试、互动、期末考试、课程讨论、AI 助教、大数据分析。满分 4 分，缺 1 项扣 1 分，扣完为止； ⑤课程等级加分（2 分） 演示课程为国家级在线精品课程，加 2 分 ； 演示课程为陕西省职业教育在线精品课程，加 1 分； 不重复计分，按最高等级计分。 三、递交方式：U 盘密封递交，标明项目名称、供应商名称并加盖公章，接收单位：陕西锦鑫睿泽项目管理有限公司，地址：汉中市汉台区天汉文化产业园 A6-A7 号楼二楼 D-07 ，联系人：杨女士 17709165288 ，时间：响应文件提交截止时间前（邮寄或现场递交）。</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供应商具备以下能力，每提供 1 项有效证明得 2 分，满分 6 分： ①网络信息安全管理能力（如 ISO27001 证书） ②质量管理能力（如 ISO9001 证书） ③人工智能建设能力（AI 相关软著、证书等） 证明材料需加盖公章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培训及售后服方案</w:t>
            </w:r>
          </w:p>
        </w:tc>
        <w:tc>
          <w:tcPr>
            <w:tcW w:type="dxa" w:w="2492"/>
          </w:tcPr>
          <w:p>
            <w:pPr>
              <w:pStyle w:val="null3"/>
            </w:pPr>
            <w:r>
              <w:rPr>
                <w:rFonts w:ascii="仿宋_GB2312" w:hAnsi="仿宋_GB2312" w:cs="仿宋_GB2312" w:eastAsia="仿宋_GB2312"/>
              </w:rPr>
              <w:t>一、方案包括但不限于（1）提供完善的培训计划，有切实可行的方案和具体措施，有完整、可行的培训方案，明确具体培训方式、培训内容等；(2）针对本采购项目及采购人实际需求提供详细具体可行的售后服务方案、内容及措施承诺。 二、评审标准（1）完整性：方案必须全面，对评审内容中的各项要求有详细阐述；(2）可实施性：切合本项目实际情况，提出步骤清晰、合理的方案；(3）针对性方案能够紧扣项目实际情况，内容科学合理。 三、赋分（满分6分）(1）每满足一个评审标准，得1.0分，满分3.0分；(2）每满足一个评审标准，得1.0分，满分3.0分；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价格分采用低价优先法计算，即满足磋商文件要求且最后报价最低的供应商价格为磋商基准价，其价格分为满分。其他供应商的价格分统一按下列公式计算：磋商报价得分=(磋商基准价／最后磋商报价)×价格分值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详见附件：拟投入本项目的设备配置表.docx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详见附件：拟投入本项目的设备配置表.docx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