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06D7C">
      <w:pPr>
        <w:jc w:val="center"/>
        <w:rPr>
          <w:rFonts w:hint="default" w:eastAsiaTheme="minorEastAsia"/>
          <w:sz w:val="36"/>
          <w:szCs w:val="36"/>
          <w:lang w:val="en-US" w:eastAsia="zh-CN"/>
        </w:rPr>
      </w:pPr>
      <w:r>
        <w:rPr>
          <w:rFonts w:hint="eastAsia"/>
          <w:sz w:val="36"/>
          <w:szCs w:val="36"/>
          <w:lang w:val="en-US" w:eastAsia="zh-CN"/>
        </w:rPr>
        <w:t>采购需求</w:t>
      </w:r>
    </w:p>
    <w:p w14:paraId="3A553F01">
      <w:pPr>
        <w:rPr>
          <w:sz w:val="28"/>
          <w:szCs w:val="28"/>
        </w:rPr>
      </w:pPr>
      <w:r>
        <w:rPr>
          <w:rFonts w:hint="eastAsia"/>
          <w:sz w:val="28"/>
          <w:szCs w:val="28"/>
        </w:rPr>
        <w:t>从“方案编制、IP产品打造、品牌塑造、运营管理、资源引入、智慧景区”等多个方面进行全面深度合作。确定“山上山下”一体化运营理念，以运营前置思维为主导，完成天台山景区提档升级整体策划方案，并在项目建设期就整体建设工程及其各子项工程提供协助和指导服务，确保建设期交付工程达到运营要求。</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386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2024-11-08T06:55:55Z</dcterms:created>
  <dc:creator>Administrator</dc:creator>
  <cp:lastModifiedBy>韩聪</cp:lastModifiedBy>
  <dcterms:modified xsi:type="dcterms:W3CDTF">2024-11-08T06:57:04Z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45535959BEB144FC8BC6C0A310ABF1B0_12</vt:lpwstr>
  </property>
</Properties>
</file>