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版本号：ZDHZ26-007Z20260319002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2026年汉中半程马拉松赛事项目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ZDHZ26-007Z</w:t>
      </w:r>
      <w:r>
        <w:br/>
      </w:r>
      <w:r>
        <w:br/>
      </w:r>
      <w:r>
        <w:br/>
      </w:r>
    </w:p>
    <w:p>
      <w:pPr>
        <w:pStyle w:val="null3"/>
        <w:jc w:val="center"/>
        <w:outlineLvl w:val="2"/>
      </w:pPr>
      <w:r>
        <w:rPr>
          <w:rFonts w:ascii="仿宋_GB2312" w:hAnsi="仿宋_GB2312" w:cs="仿宋_GB2312" w:eastAsia="仿宋_GB2312"/>
          <w:sz w:val="28"/>
          <w:b/>
        </w:rPr>
        <w:t>汉中市汉台区体育运动中心</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汉中市汉台区体育运动中心</w:t>
      </w:r>
      <w:r>
        <w:rPr>
          <w:rFonts w:ascii="仿宋_GB2312" w:hAnsi="仿宋_GB2312" w:cs="仿宋_GB2312" w:eastAsia="仿宋_GB2312"/>
        </w:rPr>
        <w:t>委托，拟对</w:t>
      </w:r>
      <w:r>
        <w:rPr>
          <w:rFonts w:ascii="仿宋_GB2312" w:hAnsi="仿宋_GB2312" w:cs="仿宋_GB2312" w:eastAsia="仿宋_GB2312"/>
        </w:rPr>
        <w:t>2026年汉中半程马拉松赛事项目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ZDHZ26-007Z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2026年汉中半程马拉松赛事项目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安全顺利完成2026年汉中半程马拉松赛事的组织、保障、宣传等服务；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采购包1（2026年汉中半程马拉松赛事项目）：属于专门面向中小企业采购。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汉中市汉台区体育运动中心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汉中市汉台区虎桥西路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汉中市汉台区体育运动中心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15129163134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汉中市汉台区百家汇B座5楼T33</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0916-8881112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开户名称：正大方略工程咨询有限公司汉中分公司</w:t>
            </w:r>
          </w:p>
          <w:p>
            <w:pPr>
              <w:pStyle w:val="null3"/>
            </w:pPr>
            <w:r>
              <w:rPr>
                <w:rFonts w:ascii="仿宋_GB2312" w:hAnsi="仿宋_GB2312" w:cs="仿宋_GB2312" w:eastAsia="仿宋_GB2312"/>
              </w:rPr>
              <w:t>开户银行：西安银行股份有限公司汉中分行营业部</w:t>
            </w:r>
          </w:p>
          <w:p>
            <w:pPr>
              <w:pStyle w:val="null3"/>
            </w:pPr>
            <w:r>
              <w:rPr>
                <w:rFonts w:ascii="仿宋_GB2312" w:hAnsi="仿宋_GB2312" w:cs="仿宋_GB2312" w:eastAsia="仿宋_GB2312"/>
              </w:rPr>
              <w:t>银行账号：4510 1158 0000 0264 10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招标代理服务收费管理暂行办法》（计价格[2002]1980号）、《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2、采购代理服务费的缴纳方式：在领取《成交通知书》时向采购代理机构一次性全额缴纳采购代理服务费。3、代理服务费的具体金额后续见本项目中标结果公告。 招标代理服务费银行账户 开户名称：正大方略工程咨询有限公司汉中分公司 开 户 行：长安银行汉中分行营业部 账 号：8060 6000 1421 0059 57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汉中市汉台区体育运动中心</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汉中市汉台区体育运动中心</w:t>
      </w:r>
      <w:r>
        <w:rPr>
          <w:rFonts w:ascii="仿宋_GB2312" w:hAnsi="仿宋_GB2312" w:cs="仿宋_GB2312" w:eastAsia="仿宋_GB2312"/>
        </w:rPr>
        <w:t>负责解释。除上述磋商文件内容，其他内容由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汉中市汉台区体育运动中心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联系人：吴林</w:t>
      </w:r>
    </w:p>
    <w:p>
      <w:pPr>
        <w:pStyle w:val="null3"/>
      </w:pPr>
      <w:r>
        <w:rPr>
          <w:rFonts w:ascii="仿宋_GB2312" w:hAnsi="仿宋_GB2312" w:cs="仿宋_GB2312" w:eastAsia="仿宋_GB2312"/>
        </w:rPr>
        <w:t>联系电话：0916-8881112</w:t>
      </w:r>
    </w:p>
    <w:p>
      <w:pPr>
        <w:pStyle w:val="null3"/>
      </w:pPr>
      <w:r>
        <w:rPr>
          <w:rFonts w:ascii="仿宋_GB2312" w:hAnsi="仿宋_GB2312" w:cs="仿宋_GB2312" w:eastAsia="仿宋_GB2312"/>
        </w:rPr>
        <w:t>地址：汉中市太白路百嘉汇B座5楼T33室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安全顺利完成2026年汉中半程马拉松赛事的组织、保障、宣传等服务；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体育服务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标的名称：体育服务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1、服务内容：</w:t>
            </w:r>
          </w:p>
          <w:tbl>
            <w:tblPr>
              <w:tblBorders>
                <w:top w:val="single"/>
                <w:left w:val="single"/>
                <w:bottom w:val="single"/>
                <w:right w:val="single"/>
                <w:insideH w:val="single"/>
                <w:insideV w:val="single"/>
              </w:tblBorders>
            </w:tblPr>
            <w:tblGrid>
              <w:gridCol w:w="138"/>
              <w:gridCol w:w="304"/>
              <w:gridCol w:w="452"/>
              <w:gridCol w:w="930"/>
              <w:gridCol w:w="178"/>
              <w:gridCol w:w="153"/>
              <w:gridCol w:w="396"/>
            </w:tblGrid>
            <w:tr>
              <w:tc>
                <w:tcPr>
                  <w:tcW w:type="dxa" w:w="2551"/>
                  <w:gridSpan w:val="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2026汉中半程马拉松赛使用计划表</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序号</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项目</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分项</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明细</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单位</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备注</w:t>
                  </w:r>
                </w:p>
              </w:tc>
            </w:tr>
            <w:tr>
              <w:tc>
                <w:tcPr>
                  <w:tcW w:type="dxa" w:w="2551"/>
                  <w:gridSpan w:val="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一、竞赛组织</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赛事奖金</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分别奖励半程马拉松男女前3名奖金，4-8名奖品；汉中籍男女前10名</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04"/>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赛道认证</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省田协技术认证</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田协认证赛道，赛前筹备期间邀邀请丈量员丈量赛道，支付丈量费、丈量道具采购、劳务补贴、交通食宿；</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04"/>
                  <w:vMerge/>
                  <w:tcBorders>
                    <w:top w:val="single" w:color="000000" w:sz="4"/>
                    <w:left w:val="single" w:color="000000" w:sz="4"/>
                    <w:bottom w:val="non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赛前汇报</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赛前陈述费用，赛事方案汇报等</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裁判费用</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劳务费</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国家级田径裁判及技术官员，20人3天；含裁判会议会议等费用；</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食宿交通</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20人，300元/人·天，3天</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人次</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VI系统</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赛事VI设计</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赛事VI设计；</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0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赛事推广</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赛事报名</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赛事报名渠道推广；</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运营商免费提供</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芯片计时服务</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起点、终点计时设备</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1套，8米计时区；</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中间点计时设备</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6套，4-6米计时区；折返点</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计时芯片</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一次性号码布芯片，不含号码布；</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号码簿</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号码簿，每张带4个别针，单独PP袋包装；</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起终点摄像系统</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起终点摄像系统各1套 ；</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LED 计时钟</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起终点拱门一台，1台车载；</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设备运输</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包括往返</w:t>
                  </w:r>
                  <w:r>
                    <w:rPr>
                      <w:rFonts w:ascii="仿宋_GB2312" w:hAnsi="仿宋_GB2312" w:cs="仿宋_GB2312" w:eastAsia="仿宋_GB2312"/>
                      <w:sz w:val="20"/>
                      <w:color w:val="000000"/>
                    </w:rPr>
                    <w:t>⽐</w:t>
                  </w:r>
                  <w:r>
                    <w:rPr>
                      <w:rFonts w:ascii="仿宋_GB2312" w:hAnsi="仿宋_GB2312" w:cs="仿宋_GB2312" w:eastAsia="仿宋_GB2312"/>
                      <w:sz w:val="20"/>
                      <w:color w:val="000000"/>
                    </w:rPr>
                    <w:t>赛地设备运费、赛地设备投放租车费；</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工作人员食宿</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20"/>
                      <w:color w:val="000000"/>
                    </w:rPr>
                    <w:t>作时间3天计算</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人次</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服装</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裁判服装</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裁判工作服，主裁判</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辅助裁判服装</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本地提供裁判人员使用，裁判马甲</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志愿者服装</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T恤短袖，本地志愿者使用；含帽子</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参赛T恤</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参赛跑友发放；</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3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赛前领物</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赛前领物系统</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赛前领物人脸识别系统、身份证识别系统</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22</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场地布置等</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赛前领取场地布置，工作人员、志愿者餐费等</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场次</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3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主会场搭建及制作物料</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起点舞台背景板</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18*6m桁架上附黑底宝丽布（背面红色丝绒布）；</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主舞台</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18*4*0.6m铝合金加厚支撑舞台板；</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颁奖台</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半程前三名颁奖</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舞台台阶</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2*0.6m*2，2米宽3跨， 起终点2组；</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27</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舞台前挡板</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16*1mKT板；</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28</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舞台地毯</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17.2*4m加厚舞台地毯（红、篮、灰）；</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29</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摄影台</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4m*4m*1.6m（宽*长*高），四周包KT板或喷绘（含台阶），铝合金桁架，加厚台面及舞台地毯；</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领操台</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2.4m*2.4m*1m（宽*长*高） ，四周包KT板或喷绘（含台阶），铝合金桁架，加厚台面及舞台地毯；</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31</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音响设备（半程起终点）</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户外大型线阵音效系统12-16个音响、麦克（手持5、耳麦3）、音控台、调音设备，音箱吊装用镭亚架；</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32</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半程起、终点拱门(含配重)</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铝合金桁架主体，外径9*5m，横梁高1.2m，立柱1.2*1.2m定制铁架覆宝丽布等；</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33</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A字板</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2*1m起终点赛道隔离使用（含画面广告位）；</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34</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注水道旗</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5米高（含旗面）；</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35</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起点布局平面图</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5*3m桁架上附黑底宝丽布（桁架含喷绘）；</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36</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拍照背景板</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5*3m桁架上附黑底宝丽布（桁架含喷绘）；</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37</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采访背景板</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5*3m桁架上黑底附宝丽布（桁架含喷绘）；</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38</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主会场指示</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2m*1m丽屏</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39</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现场分流牌</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2m*1m丽屏</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停车场指示牌</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2m*1m丽屏，</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41</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存包提示牌</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2m*1m丽屏，双面；</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42</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存包须知牌</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2m*1m丽屏，双面；</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43</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选手检录牌</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2m*1m丽屏，双面；</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冲刺带</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起终点使用，双面冲刺带，贡缎料；</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45</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赛事引导牌</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KT板；</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46</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支票KT板</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半程男、女各前三名，90*45cm颁奖使用；</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47</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功能区KT板（帐篷上用）</w:t>
                  </w:r>
                </w:p>
              </w:tc>
              <w:tc>
                <w:tcPr>
                  <w:tcW w:type="dxa" w:w="93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1*0.3m功能区（检录区4+存包10+芯片检测1+起终点医疗2+芯片2+完赛包发放10+志愿者大本营1+打印区1+VIP休息区1+演员休息区1+赛事控制中心1+媒体区1+奖品发放区1+赛前补水1+赛后休息区1等）；</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48</w:t>
                  </w:r>
                </w:p>
              </w:tc>
              <w:tc>
                <w:tcPr>
                  <w:tcW w:type="dxa" w:w="3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赛道搭建及制作物料</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公里点提示牌</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3m高*1m宽竖A板；</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49</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站点指示牌</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各补给站点前100米指示牌，3m高*1m宽竖A板；</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终点提示牌</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3m高*1m宽竖A板，距离终点1000m、500m、200m、100m；</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51</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喷淋</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选手降温使用（含桶装水）</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52</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转折点提示牌</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3m高*1m宽竖A板；</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53</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警用警戒带</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赛道秩序维护使用（100米禁止通行）；</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卷</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54</w:t>
                  </w:r>
                </w:p>
              </w:tc>
              <w:tc>
                <w:tcPr>
                  <w:tcW w:type="dxa" w:w="3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人工运输费</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人工搭建费</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提前搭建3天，拆除1天（50人）；</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人次</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55</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搭建运输费</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场地搭建及赛事布置物料摆放回收</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车</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56</w:t>
                  </w:r>
                </w:p>
              </w:tc>
              <w:tc>
                <w:tcPr>
                  <w:tcW w:type="dxa" w:w="3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帐篷、桌子、凳子</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篷房</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VIP5*5m篷房1个，指挥中心、医疗中心、赛后控制、媒体中心</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顶</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57</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帐篷/遮阳伞</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3*3m帐篷或遮阳伞（直径3m）赛道用80顶；主会场用60顶；</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顶</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58</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折叠桌</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1.2*0.6m折叠桌（含桌裙）赛道用120张；主会场用80张；</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张</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59</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折叠椅</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主会场用折叠椅200把；赛道用折叠椅60把；</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260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贵宾桌椅</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一桌四椅（含台布、椅套）；</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61</w:t>
                  </w:r>
                </w:p>
              </w:tc>
              <w:tc>
                <w:tcPr>
                  <w:tcW w:type="dxa" w:w="3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赛事物资保障（采购及制作）</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瓶装水</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赛道用水15000瓶（500毫升）；主会场、工作人员、志愿者、医疗、警察安保等</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瓶</w:t>
                  </w:r>
                </w:p>
              </w:tc>
              <w:tc>
                <w:tcPr>
                  <w:tcW w:type="dxa" w:w="39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开发赞助商</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62</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功能饮料</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赛道用4000瓶；完赛4000</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瓶</w:t>
                  </w:r>
                </w:p>
              </w:tc>
              <w:tc>
                <w:tcPr>
                  <w:tcW w:type="dxa" w:w="39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开发赞助商</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63</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香蕉</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赛道3000根，</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根</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64</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小西红柿</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赛道补给需要1000斤；</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斤</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65</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纸巾</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终点补给处摆放使用（补给区使用）；</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包</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66</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定制纸杯</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赛事约30000个，约1000个1箱；</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67</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吸水海绵</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海绵补给站使用；</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68</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锡纸托盘</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主会场备用40个，赛道食品补给60个；</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69</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海绵托盘</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海绵补给站使用；</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70</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工作证件</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志愿者1000个、技术代表1个、总裁判长1个、副总裁判长1个、裁判长3个、裁判15个、赛事总监2个、辅助裁判100人，工作人员300个、嘉宾30个、摄影摄像30个，媒体100个，赞助商等；</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71</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工作车证</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A4铜版纸，搭建日及比赛日车辆使用(跑友接送车50+嘉宾车30+工作车50+志愿者车10+收容车6+先导车1+摄像摄影1+计时车1+媒体4+搭建车（布点车）10+安保6+裁判巡检1等）；</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72</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一次性雨衣</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赛事相关所有工作人员使用；</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73</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秩序册</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用于嘉宾领导及工作人等、裁判人员查阅参考；</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份</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74</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发令枪</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起跑发枪使用；租赁</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把</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运营商免费提供</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75</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气球</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铝箔气球；</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76</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氦气罐</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每罐充气15个气球；</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罐</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77</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存衣处地垫</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3*3m防潮防水地垫；</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78</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对讲机</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活动中通信使用；使用周期5天</w:t>
                  </w:r>
                </w:p>
              </w:tc>
              <w:tc>
                <w:tcPr>
                  <w:tcW w:type="dxa" w:w="17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153"/>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79</w:t>
                  </w:r>
                </w:p>
              </w:tc>
              <w:tc>
                <w:tcPr>
                  <w:tcW w:type="dxa" w:w="3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赛事物资</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日常工作使用</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打印机、硒鼓、打印纸、签字笔、马克笔、板夹、口取纸、自封袋、别针等；插板；</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搭建辅助物料</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地毯胶、泡沫胶、双面胶、透明胶、剪刀、扎带、小推车、扩音器等；</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81</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小型制作物料及采购</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手卡、麦标、站位贴、裁判臂章、裁判检查用旗、摄影凳等；水果刀、一次性手套、垃圾袋、扎带；</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82</w:t>
                  </w:r>
                </w:p>
              </w:tc>
              <w:tc>
                <w:tcPr>
                  <w:tcW w:type="dxa" w:w="304"/>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跑友参赛物品</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参赛指南（电子版）</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参赛跑友发放；</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份</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如需印制纸质版，费用另算</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83</w:t>
                  </w:r>
                </w:p>
              </w:tc>
              <w:tc>
                <w:tcPr>
                  <w:tcW w:type="dxa" w:w="304"/>
                  <w:vMerge/>
                  <w:tcBorders>
                    <w:top w:val="single" w:color="000000" w:sz="4"/>
                    <w:left w:val="single" w:color="000000" w:sz="4"/>
                    <w:bottom w:val="non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参赛包</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参赛跑友发放；</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84</w:t>
                  </w:r>
                </w:p>
              </w:tc>
              <w:tc>
                <w:tcPr>
                  <w:tcW w:type="dxa" w:w="304"/>
                  <w:vMerge/>
                  <w:tcBorders>
                    <w:top w:val="single" w:color="000000" w:sz="4"/>
                    <w:left w:val="single" w:color="000000" w:sz="4"/>
                    <w:bottom w:val="non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半程完赛纪念奖牌</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完赛跑友发放（完赛包内）；</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85</w:t>
                  </w:r>
                </w:p>
              </w:tc>
              <w:tc>
                <w:tcPr>
                  <w:tcW w:type="dxa" w:w="304"/>
                  <w:vMerge/>
                  <w:tcBorders>
                    <w:top w:val="single" w:color="000000" w:sz="4"/>
                    <w:left w:val="single" w:color="000000" w:sz="4"/>
                    <w:bottom w:val="non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完赛包</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完赛跑友发放，无纺布袋；</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86</w:t>
                  </w:r>
                </w:p>
              </w:tc>
              <w:tc>
                <w:tcPr>
                  <w:tcW w:type="dxa" w:w="304"/>
                  <w:vMerge/>
                  <w:tcBorders>
                    <w:top w:val="single" w:color="000000" w:sz="4"/>
                    <w:left w:val="single" w:color="000000" w:sz="4"/>
                    <w:bottom w:val="non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完赛补给食品</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完赛跑友发放，可适当增加水果，本地特色食品。</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份</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87</w:t>
                  </w:r>
                </w:p>
              </w:tc>
              <w:tc>
                <w:tcPr>
                  <w:tcW w:type="dxa" w:w="304"/>
                  <w:vMerge/>
                  <w:tcBorders>
                    <w:top w:val="single" w:color="000000" w:sz="4"/>
                    <w:left w:val="single" w:color="000000" w:sz="4"/>
                    <w:bottom w:val="non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奖杯</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半程马拉松前3名、女子前3名完赛奖杯；</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件</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88</w:t>
                  </w:r>
                </w:p>
              </w:tc>
              <w:tc>
                <w:tcPr>
                  <w:tcW w:type="dxa" w:w="304"/>
                  <w:vMerge/>
                  <w:tcBorders>
                    <w:top w:val="single" w:color="000000" w:sz="4"/>
                    <w:left w:val="single" w:color="000000" w:sz="4"/>
                    <w:bottom w:val="non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志愿者纪念证书</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完赛后发放；</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89</w:t>
                  </w:r>
                </w:p>
              </w:tc>
              <w:tc>
                <w:tcPr>
                  <w:tcW w:type="dxa" w:w="304"/>
                  <w:vMerge/>
                  <w:tcBorders>
                    <w:top w:val="single" w:color="000000" w:sz="4"/>
                    <w:left w:val="single" w:color="000000" w:sz="4"/>
                    <w:bottom w:val="non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参赛声明书</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参赛跑友发放；</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份</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w:t>
                  </w:r>
                </w:p>
              </w:tc>
              <w:tc>
                <w:tcPr>
                  <w:tcW w:type="dxa" w:w="304"/>
                  <w:vMerge/>
                  <w:tcBorders>
                    <w:top w:val="single" w:color="000000" w:sz="4"/>
                    <w:left w:val="single" w:color="000000" w:sz="4"/>
                    <w:bottom w:val="non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能量胶</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赛前发放</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91</w:t>
                  </w:r>
                </w:p>
              </w:tc>
              <w:tc>
                <w:tcPr>
                  <w:tcW w:type="dxa" w:w="304"/>
                  <w:vMerge/>
                  <w:tcBorders>
                    <w:top w:val="single" w:color="000000" w:sz="4"/>
                    <w:left w:val="single" w:color="000000" w:sz="4"/>
                    <w:bottom w:val="non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手环</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防作弊手环</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92</w:t>
                  </w:r>
                </w:p>
              </w:tc>
              <w:tc>
                <w:tcPr>
                  <w:tcW w:type="dxa" w:w="304"/>
                  <w:vMerge/>
                  <w:tcBorders>
                    <w:top w:val="single" w:color="000000" w:sz="4"/>
                    <w:left w:val="single" w:color="000000" w:sz="4"/>
                    <w:bottom w:val="non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医疗跑者装备</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官方医疗跑者专属装备，共7个时段。</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93</w:t>
                  </w:r>
                </w:p>
              </w:tc>
              <w:tc>
                <w:tcPr>
                  <w:tcW w:type="dxa" w:w="304"/>
                  <w:vMerge/>
                  <w:tcBorders>
                    <w:top w:val="single" w:color="000000" w:sz="4"/>
                    <w:left w:val="single" w:color="000000" w:sz="4"/>
                    <w:bottom w:val="non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官方配速员装备</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官方配速员专属装备，共7个时段。</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94</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安检门</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安检门租赁</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主会场安检门；</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95</w:t>
                  </w:r>
                </w:p>
              </w:tc>
              <w:tc>
                <w:tcPr>
                  <w:tcW w:type="dxa" w:w="3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铁马</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主会场铁马</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主会场及起终点封闭；2*1m隔离使用2000个；（预估）</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96</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赛道铁马</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赛道沿途路口封闭</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97</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厕所</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移动厕所</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单体移动厕所，含现场保洁。</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98</w:t>
                  </w:r>
                </w:p>
              </w:tc>
              <w:tc>
                <w:tcPr>
                  <w:tcW w:type="dxa" w:w="3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比赛用车</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赛道布点车、志愿者接送车辆（赛道收容车调动）</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将志愿者分散到各点位需20辆50座公交车，布置完成后，其中有4辆作为比赛收容车，其余车辆为赛后志愿者收容。2天</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辆次</w:t>
                  </w:r>
                </w:p>
              </w:tc>
              <w:tc>
                <w:tcPr>
                  <w:tcW w:type="dxa" w:w="39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承办地政府安排</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99</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选手摆渡公交车</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赛前，赛后选手摆渡</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辆</w:t>
                  </w:r>
                </w:p>
              </w:tc>
              <w:tc>
                <w:tcPr>
                  <w:tcW w:type="dxa" w:w="39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承办地政府安排</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裁判用车（赛道计时车、巡检车</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越野车3辆，使用2天，共6次</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次</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101</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摄像摩托</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赛道摄影师用（一天）</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辆</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102</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摄影车</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小型货车或皮卡</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辆</w:t>
                  </w:r>
                </w:p>
              </w:tc>
              <w:tc>
                <w:tcPr>
                  <w:tcW w:type="dxa" w:w="396"/>
                  <w:tcBorders>
                    <w:top w:val="non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103</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AED救援摩托</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辆</w:t>
                  </w:r>
                </w:p>
              </w:tc>
              <w:tc>
                <w:tcPr>
                  <w:tcW w:type="dxa" w:w="396"/>
                  <w:tcBorders>
                    <w:top w:val="non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104</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赛道补给点物料用车</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中型货车或小货车（含人工） 10辆，2天</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辆次</w:t>
                  </w:r>
                </w:p>
              </w:tc>
              <w:tc>
                <w:tcPr>
                  <w:tcW w:type="dxa" w:w="396"/>
                  <w:tcBorders>
                    <w:top w:val="non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105</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警用摩托</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赛道开道使用</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辆</w:t>
                  </w:r>
                </w:p>
              </w:tc>
              <w:tc>
                <w:tcPr>
                  <w:tcW w:type="dxa" w:w="39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承办地政府安排</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106</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警车</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开道和收尾使用</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辆</w:t>
                  </w:r>
                </w:p>
              </w:tc>
              <w:tc>
                <w:tcPr>
                  <w:tcW w:type="dxa" w:w="39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承办地政府安排</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107</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救护车</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主会场1辆；赛道1辆；2.5公里、5公里、7.5公里、10公里、12.5公里、15公里、17.5公里、19公里各1辆，备用1辆</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辆</w:t>
                  </w:r>
                </w:p>
              </w:tc>
              <w:tc>
                <w:tcPr>
                  <w:tcW w:type="dxa" w:w="396"/>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承办地政府安排</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108</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选手照片服务</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摄影师</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每位选手约3到5张照片，约12位摄影师；</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396"/>
                  <w:tcBorders>
                    <w:top w:val="non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109</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比赛摄影摄像服务（不含摇臂）</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航拍、摄影、摄像</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无人机2组、摄像机4组。</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110</w:t>
                  </w:r>
                </w:p>
              </w:tc>
              <w:tc>
                <w:tcPr>
                  <w:tcW w:type="dxa" w:w="3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仪式部分</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礼仪</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10名礼仪；含服装</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111</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领操员</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赛前健身教练引导参赛选手训练；</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112</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主持人</w:t>
                  </w:r>
                </w:p>
              </w:tc>
              <w:tc>
                <w:tcPr>
                  <w:tcW w:type="dxa" w:w="93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省台知名主持人；</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396"/>
                  <w:tcBorders>
                    <w:top w:val="single" w:color="000000" w:sz="4"/>
                    <w:left w:val="single" w:color="000000" w:sz="4"/>
                    <w:bottom w:val="non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113</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嘉宾室布置</w:t>
                  </w:r>
                </w:p>
              </w:tc>
              <w:tc>
                <w:tcPr>
                  <w:tcW w:type="dxa" w:w="93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茶歇</w:t>
                  </w:r>
                </w:p>
              </w:tc>
              <w:tc>
                <w:tcPr>
                  <w:tcW w:type="dxa" w:w="17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51"/>
                  <w:gridSpan w:val="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二、赛事保障</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瑜伽垫</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参赛人员赛后放松使用；</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活动保险</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人员保险</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参赛人员及工作人员、志愿者保险。</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公众责任险</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赛事恢复</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康复师</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赛后放松、赛后按摩；</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志愿者</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赛事志愿者餐补</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志愿者餐食补贴</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急救人员</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医疗AED急救服务</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医疗培训；半程赛道急救人员20人，自动体外除颤仪（AED）</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AED租赁</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便携式AED</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自动体外除颤仪（AED）租赁，包含设备运输机保险费；及除颤仪实用人员到岗；</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急救包</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便携式急救包</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赛事急救药品、中暑药品等</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安全评估</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安全风险评估报告</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认证备案的公司进行安全评估报告</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喷雾剂</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急速冷喷</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450毫升大瓶装极速制冷；每个补给站（8医疗点）30瓶，赛道60瓶</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瓶</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0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赛事专员</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劳务费</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赛事专员20人，5天</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人次</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04"/>
                  <w:vMerge/>
                  <w:tcBorders>
                    <w:top w:val="single" w:color="000000" w:sz="4"/>
                    <w:left w:val="single" w:color="000000" w:sz="4"/>
                    <w:bottom w:val="singl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交通费</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20人</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人次</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04"/>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安保</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安保劳务费用</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赛事安保1000人</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1000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人</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政府协调</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食宿交通</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运营执行团队、媒体、航拍、摄像、摩托车司机等人员交通、食宿费用</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551"/>
                  <w:gridSpan w:val="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三、赛事宣传</w:t>
                  </w: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30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赛前宣传</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赛前宣传片</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赛前视频宣传片（马拉松KOL城市宣传片）；</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04"/>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比赛日宣传</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主流媒体媒体宣传</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中省市各级媒体战略合作、受众社会化媒体合作、30家中省主流媒体专业媒体平台战略合作；（不含直播）</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04"/>
                  <w:vMerge/>
                  <w:tcBorders>
                    <w:top w:val="single" w:color="000000" w:sz="4"/>
                    <w:left w:val="single" w:color="000000" w:sz="4"/>
                    <w:bottom w:val="non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CCTV5</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新闻报道；</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04"/>
                  <w:vMerge/>
                  <w:tcBorders>
                    <w:top w:val="single" w:color="000000" w:sz="4"/>
                    <w:left w:val="single" w:color="000000" w:sz="4"/>
                    <w:bottom w:val="none" w:color="000000" w:sz="4"/>
                    <w:right w:val="single" w:color="000000" w:sz="4"/>
                  </w:tcBorders>
                </w:tcP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陕台综合报道</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陕台记者现场报道；陕西新闻联播报道；陕台新媒体多渠道报道；</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项</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0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b/>
                      <w:color w:val="000000"/>
                    </w:rPr>
                    <w:t>视频制作</w:t>
                  </w:r>
                </w:p>
              </w:tc>
              <w:tc>
                <w:tcPr>
                  <w:tcW w:type="dxa" w:w="4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小视频制作</w:t>
                  </w:r>
                </w:p>
              </w:tc>
              <w:tc>
                <w:tcPr>
                  <w:tcW w:type="dxa" w:w="9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赛前预热预热视频制作</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条</w:t>
                  </w:r>
                </w:p>
              </w:tc>
              <w:tc>
                <w:tcPr>
                  <w:tcW w:type="dxa" w:w="396"/>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pPr>
              <w:pStyle w:val="null3"/>
              <w:jc w:val="left"/>
            </w:pPr>
            <w:r>
              <w:rPr>
                <w:rFonts w:ascii="仿宋_GB2312" w:hAnsi="仿宋_GB2312" w:cs="仿宋_GB2312" w:eastAsia="仿宋_GB2312"/>
                <w:sz w:val="24"/>
              </w:rPr>
              <w:t>2.服务要求：</w:t>
            </w:r>
          </w:p>
          <w:p>
            <w:pPr>
              <w:pStyle w:val="null3"/>
              <w:ind w:firstLine="480"/>
              <w:jc w:val="left"/>
            </w:pPr>
            <w:r>
              <w:rPr>
                <w:rFonts w:ascii="仿宋_GB2312" w:hAnsi="仿宋_GB2312" w:cs="仿宋_GB2312" w:eastAsia="仿宋_GB2312"/>
                <w:sz w:val="24"/>
              </w:rPr>
              <w:t>负责赛事各相关业务运营、执行及推广服务的提供：包括赛事筹备工作及时间安排清单，赛事组织及各部门任务分工，开幕式的流程、颁奖流程，运营单位工作执行及人员安排，赛事组织及现场搭建需求。</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满足采购人和竞争性磋商文件要求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内容和技术规格要求的标准，由采购人组织验收，其内容包括是否按照采购人要求进行服务、是否在规定时间内服务完毕；验收合格须交接项目实施的全部资料，并填写采购项目验收报告单。验收须以竞争性磋商文件、磋商响应文件、合同、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壹份（U盘壹份注明单位名称），内容和通过电子化交易平台实施的政府采购项目提交的响应文件一致。纸质响应文件正副本分别胶装（响应文件建议采用双面打印）。 3、本项目所属行业为 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（1）投标人为具有独立承担民事责任能力的企业法人、负责人或其他组织或自然人，并出具有效的营业执照（事业法人证）或证明文件或自然人的身份证明； （2）根据汉财办采管〔2024〕20号的文件要求，投标人只需在资格审查环节提供满足相应条件的资格承诺函（式样见响应文件格式），不再需要提供以下证明资料：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响应文件-资格证明文件.docx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响应文件-资格证明文件.docx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(1)法定代表人（负责人）参加投标的：法定代表人（负责人）身份证明及身份证 (2)授权代表参加投标的：授权委托书及授权代表身份证。</w:t>
            </w:r>
          </w:p>
        </w:tc>
        <w:tc>
          <w:tcPr>
            <w:tcW w:type="dxa" w:w="1661"/>
          </w:tcPr>
          <w:p>
            <w:pPr>
              <w:pStyle w:val="null3"/>
            </w:pPr>
            <w:r>
              <w:rPr>
                <w:rFonts w:ascii="仿宋_GB2312" w:hAnsi="仿宋_GB2312" w:cs="仿宋_GB2312" w:eastAsia="仿宋_GB2312"/>
              </w:rPr>
              <w:t>响应文件-资格证明文件.docx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3.异常低价的处理 3.1异常低价投标审查程序 在评审中出现下列情形之一的，评标委员会应当启动异常低价投标审查程序： （1）投标报价低于全部通过符合性审查投标人投标报价平均值50%（最高不得超过65%）的，即投标报价&lt;全部通过符合性审查投标人投标报价平均值×50%； （2）投标报价低于通过符合性审查的次低报价投标人投标报价50%（最高不得超过65%）的，即投标报价&lt;通过符合性审查的次低报价投标人投标报价×50%； （3）投标报价低于采购项目最高限价45%（最高不得超过65%）的，即投标报价&lt;采购项目最高限价×45%； （4）评标委员会基于专业判断，认为投标人报价过低，有可能影响产品质量或者不能诚信履约的其他情形。 　　相关法律法规对投标人报价有规定的，从其规定。 3.2评标委员会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评标委员会应当给予相关投标人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 3.3异常低价投标审查的启动原因、审查意见和审查结果应当在评审报告中记录，并随投标人提供的相关书面说明及证明材料，以及评标委员会有关互联网浏览、查询历史一并归档。 3.4在评标过程中，发现评标委员会未按规定对异常低价开展审查的，采购人、采购代理机构应当予以纠正，拒不改正的，应当及时报告同级财政部门。 3.5评标委员会未按规定对异常低价开展审查的，财政部门依法予以纠正并追究评审专家的法律责任。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响应文件封面 响应文件-商务技术文件.docx 中小企业声明函 残疾人福利性单位声明函 标的清单 报价表 响应函 响应文件-资格证明文件.docx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响应函 响应文件-资格证明文件.docx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响应文件-商务技术文件.docx 中小企业声明函 残疾人福利性单位声明函 标的清单 报价表 响应函 响应文件-资格证明文件.docx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响应文件-商务技术文件.docx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响应文件封面 响应文件-商务技术文件.docx 中小企业声明函 残疾人福利性单位声明函 标的清单 报价表 响应函 响应文件-资格证明文件.docx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赛事总体实施方案</w:t>
            </w:r>
          </w:p>
        </w:tc>
        <w:tc>
          <w:tcPr>
            <w:tcW w:type="dxa" w:w="2492"/>
          </w:tcPr>
          <w:p>
            <w:pPr>
              <w:pStyle w:val="null3"/>
            </w:pPr>
            <w:r>
              <w:rPr>
                <w:rFonts w:ascii="仿宋_GB2312" w:hAnsi="仿宋_GB2312" w:cs="仿宋_GB2312" w:eastAsia="仿宋_GB2312"/>
              </w:rPr>
              <w:t>评审内容 针对本项目提供具体的赛事总体实施方案包括：①总体实施方案②赛事总体思路策划 ③工作安排计划 评审标准 1、完整性：方案须全面，对评审内容中的各项要求有详细描述； 2、可实施性：切合本项目实际情况，实施步骤清晰、合理； 3、针对性：方案能够紧扣项目实际情况，内容科学合理。 赋分标准（满分18分） ①总体实施方案：每完全满足一个评审标准得2分，满分6分； ②赛事总体思路策划：每完全满足一个评审标准得2分，满分6分； ③工作安排计划：每完全满足一个评审标准得2分，满分6分； （每项针对评审标准存在有不合理处的扣0.5分）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赛事总体执行方案</w:t>
            </w:r>
          </w:p>
        </w:tc>
        <w:tc>
          <w:tcPr>
            <w:tcW w:type="dxa" w:w="2492"/>
          </w:tcPr>
          <w:p>
            <w:pPr>
              <w:pStyle w:val="null3"/>
            </w:pPr>
            <w:r>
              <w:rPr>
                <w:rFonts w:ascii="仿宋_GB2312" w:hAnsi="仿宋_GB2312" w:cs="仿宋_GB2312" w:eastAsia="仿宋_GB2312"/>
              </w:rPr>
              <w:t>评审内容 针对本项目的赛事总体执行方案包括①竞赛和器材保障方案 ②志愿者招募管理方案 ；③媒体宣传推广方案④后勤保障方案⑤赛道和场地布置方案⑥运动员服务方案⑦商务开发方案⑧医疗救援工作方案⑨赛事安保工作方案⑩沟通协调工作方案⑪赛事财务工作方案 评审标准 1、完整性：方案须全面，对评审内容中的各项要求有详细描述； 2、可实施性：切合本项目实际情况，实施步骤清晰、合理； 3、针对性：方案能够紧扣项目实际情况，内容科学合理。 赋分标准（满分33分） 每完全满足一个评审标准得1分，满分3分；每项针对评审标准存在有不合理处的扣0.5分（11项内容评审标准相同）</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安全管理制度</w:t>
            </w:r>
          </w:p>
        </w:tc>
        <w:tc>
          <w:tcPr>
            <w:tcW w:type="dxa" w:w="2492"/>
          </w:tcPr>
          <w:p>
            <w:pPr>
              <w:pStyle w:val="null3"/>
            </w:pPr>
            <w:r>
              <w:rPr>
                <w:rFonts w:ascii="仿宋_GB2312" w:hAnsi="仿宋_GB2312" w:cs="仿宋_GB2312" w:eastAsia="仿宋_GB2312"/>
              </w:rPr>
              <w:t>评审内容 针对本项目的安全管理制度包括①赛事安全管理制度②人员安全管理制度； 评审标准 1、完整性：方案须全面，对评审内容中的各项要求有详细描述； 2、可实施性：切合本项目实际情况，实施步骤清晰、合理； 3、针对性：方案能够紧扣项目实际情况，内容科学合理。 赋分标准（满分6分） ①赛事安全管理制度：每完全满足一个评审标准得1分，满分3分；②人员安全管理制度：每完全满足一个评审标准得1分，满分3分； 每完全满足一个评审标准得1分，满分3分；（每项针对评审标准存在有不合理处的扣0.5分）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应急预案及紧急救援方案</w:t>
            </w:r>
          </w:p>
        </w:tc>
        <w:tc>
          <w:tcPr>
            <w:tcW w:type="dxa" w:w="2492"/>
          </w:tcPr>
          <w:p>
            <w:pPr>
              <w:pStyle w:val="null3"/>
            </w:pPr>
            <w:r>
              <w:rPr>
                <w:rFonts w:ascii="仿宋_GB2312" w:hAnsi="仿宋_GB2312" w:cs="仿宋_GB2312" w:eastAsia="仿宋_GB2312"/>
              </w:rPr>
              <w:t>评审内容 针对本项目的应急预案及紧急救援方案包括①周密的应急预案②紧急救援方案； 评审标准 1、完整性：方案须全面，对评审内容中的各项要求有详细描述； 2、可实施性：切合本项目实际情况，实施步骤清晰、合理； 3、针对性：方案能够紧扣项目实际情况，内容科学合理。 赋分标准（满分6分） ①赛事安全管理制度：每完全满足一个评审标准得1分，满分3分；②人员安全管理制度：每完全满足一个评审标准得1分，满分3分； 每完全满足一个评审标准得1分，满分3分；（每项针对评审标准存在有不合理处的扣0.5分）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供应商提供（2023年3月至今)已完成业绩，提供1 个业绩得 2 分，最多得6分，未提供不得分(注： 业绩证明材料为合同或中标(成交)通知书)，以上材料提供齐全为有效业绩，无效业绩不得分。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针对本项目的人员配备、人员安排有具体方案，分工合理、责任明确，能确保本次赛事顺利执行，方案基本全面性、完整及合理，基本可行得（2.1-5]分； 方案全面性、完整性及合理性较差，可行性较低的得（1-2]分。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对本项目提供的后续服务方案包括：①服务承诺保障措施 ②服务质量保障措施； 评审标准 1、完整性：方案须全面，对评审内容中的各项要求有详细描述； 2、可实施性：切合本项目实际情况，实施步骤清晰、合理； 3、针对性：方案能够紧扣项目实际情况，内容科学合理。 赋分标准（满分6分） ①服务承诺保障措施：每完全满足一个评审标准得1分，满分3分；②服务质量保障措施：每完全满足一个评审标准得1分，满分3分；（每项针对评审标准存在有不合理处的扣0.5分）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价格分统一采用低价优先法计算，即满足磋商文件要求的有效最终报价且磋商价格最低的磋商报价为磋商基准价，其价格分为满分。其他供应商的价格分统一按照下列公式计算： 磋商报价得分=（磋商基准价／磋商报价)×20%计算分数时四舍五入取小数点后两位）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详见附件：响应文件-资格证明文件.docx</w:t>
      </w:r>
    </w:p>
    <w:p>
      <w:pPr>
        <w:pStyle w:val="null3"/>
        <w:ind w:firstLine="960"/>
      </w:pPr>
      <w:r>
        <w:rPr>
          <w:rFonts w:ascii="仿宋_GB2312" w:hAnsi="仿宋_GB2312" w:cs="仿宋_GB2312" w:eastAsia="仿宋_GB2312"/>
        </w:rPr>
        <w:t>详见附件：响应文件-商务技术文件.docx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