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版本号：SXJH-2026-00320260324001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汉台区文化环境提升项目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SXJH-2026-003</w:t>
      </w:r>
      <w:r>
        <w:br/>
      </w:r>
      <w:r>
        <w:br/>
      </w:r>
      <w:r>
        <w:br/>
      </w:r>
    </w:p>
    <w:p>
      <w:pPr>
        <w:pStyle w:val="null3"/>
        <w:jc w:val="center"/>
        <w:outlineLvl w:val="2"/>
      </w:pPr>
      <w:r>
        <w:rPr>
          <w:rFonts w:ascii="仿宋_GB2312" w:hAnsi="仿宋_GB2312" w:cs="仿宋_GB2312" w:eastAsia="仿宋_GB2312"/>
          <w:sz w:val="28"/>
          <w:b/>
        </w:rPr>
        <w:t>汉中市汉台区文化和旅游局</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汉中市汉台区文化和旅游局</w:t>
      </w:r>
      <w:r>
        <w:rPr>
          <w:rFonts w:ascii="仿宋_GB2312" w:hAnsi="仿宋_GB2312" w:cs="仿宋_GB2312" w:eastAsia="仿宋_GB2312"/>
        </w:rPr>
        <w:t>委托，拟对</w:t>
      </w:r>
      <w:r>
        <w:rPr>
          <w:rFonts w:ascii="仿宋_GB2312" w:hAnsi="仿宋_GB2312" w:cs="仿宋_GB2312" w:eastAsia="仿宋_GB2312"/>
        </w:rPr>
        <w:t>汉台区文化环境提升项目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汉台区文化环境提升项目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推广汉台区文化，提升城市形象，美化市容环境，拟开展文化环境提升改造项目。本项目核心为对指定区域内若干墙面进行公益性文化装饰与主题创作，通过艺术化设计与现场制作，将文化元素、核心理念融入墙面装饰，实现环境美化与文化传播的双重目标。本项目为服务类项目，包含楼院外墙翻新、装饰，标识制作、景观小品制作等，不涉及建筑主体及结构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采购包1（汉台区文化环境提升项目）：属于专门面向中小企业采购。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w:t>
      </w:r>
    </w:p>
    <w:p>
      <w:pPr>
        <w:pStyle w:val="null3"/>
      </w:pPr>
      <w:r>
        <w:rPr>
          <w:rFonts w:ascii="仿宋_GB2312" w:hAnsi="仿宋_GB2312" w:cs="仿宋_GB2312" w:eastAsia="仿宋_GB2312"/>
        </w:rPr>
        <w:t>2、法定代表人身份证或授权委托书：法定代表人参加投标的，须出示身份证；法定代表人授权他人参加投标的，须提供法定代表人授权委托书及被授权人身份证。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信用查询：供应商的信用记录须符合财库[2016]125号文《财政部关于在政府采购活动中查询及使用信用记录有关问题的通知》的规定。供应商需提供【中国执行信息公开网（http://zxgk.court.gov.cn/）】“失信被执行人”、【信用中国(www.creditchina.gov.cn)】“重大税收违法失信主体”，【中国政府采购网（www .ccgp.gov.cn）】“政府采购严重违法失信行为记录名单”对企业信用记录查询截图，栏目中有失信等负面信息的潜在供应商，将拒绝参加本项目。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陕西省汉中市汉台区滨江路中青凯旋门西南门右边商铺202号（汤小鲜楼上）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采购包1：667,332.00元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代理服务费收费标准：参照《招标代理服务管理暂行办法》（计价格2002]1980号）和（发改价格[2011]534号计算）计取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汉中市汉台区文化和旅游局</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符合行业规范及合同约定，材料、工艺达标；2. 外墙、墙绘、标识、小品无重大瑕疵，整体效果良好，满足使用功能；3. 按期履约、资料齐全、现场清理到位；4. 轻微瑕疵可整改且不影响整体的视为合格，重大瑕疵无法整改的视为不合格。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推广汉台区文化，提升城市形象，美化市容环境，拟开展文化环境提升改造项目。本项目核心为对指定区域内若干墙面进行公益性文化装饰与主题创作，通过艺术化设计与现场制作，将文化元素、核心理念融入墙面装饰，实现环境美化与文化传播的双重目标。本项目为服务类项目，包含楼院外墙翻新、装饰，标识制作、景观小品制作等，不涉及建筑主体及结构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667,332.00</w:t>
      </w:r>
    </w:p>
    <w:p>
      <w:pPr>
        <w:pStyle w:val="null3"/>
      </w:pPr>
      <w:r>
        <w:rPr>
          <w:rFonts w:ascii="仿宋_GB2312" w:hAnsi="仿宋_GB2312" w:cs="仿宋_GB2312" w:eastAsia="仿宋_GB2312"/>
        </w:rPr>
        <w:t>采购包最高限价（元）: 667,332.00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汉台区文化环境提升项目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667,332.00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标的名称：汉台区文化环境提升项目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75" w:after="135"/>
              <w:jc w:val="left"/>
            </w:pPr>
            <w:r>
              <w:rPr>
                <w:rFonts w:ascii="仿宋_GB2312" w:hAnsi="仿宋_GB2312" w:cs="仿宋_GB2312" w:eastAsia="仿宋_GB2312"/>
                <w:sz w:val="36"/>
                <w:b/>
              </w:rPr>
              <w:t>一、项目概况</w:t>
            </w:r>
          </w:p>
          <w:p>
            <w:pPr>
              <w:pStyle w:val="null3"/>
              <w:spacing w:before="120" w:after="120"/>
              <w:jc w:val="left"/>
            </w:pPr>
            <w:r>
              <w:rPr>
                <w:rFonts w:ascii="仿宋_GB2312" w:hAnsi="仿宋_GB2312" w:cs="仿宋_GB2312" w:eastAsia="仿宋_GB2312"/>
                <w:sz w:val="22"/>
              </w:rPr>
              <w:t>为进一步推广汉台区</w:t>
            </w:r>
            <w:r>
              <w:rPr>
                <w:rFonts w:ascii="仿宋_GB2312" w:hAnsi="仿宋_GB2312" w:cs="仿宋_GB2312" w:eastAsia="仿宋_GB2312"/>
                <w:sz w:val="22"/>
              </w:rPr>
              <w:t>文化</w:t>
            </w:r>
            <w:r>
              <w:rPr>
                <w:rFonts w:ascii="仿宋_GB2312" w:hAnsi="仿宋_GB2312" w:cs="仿宋_GB2312" w:eastAsia="仿宋_GB2312"/>
                <w:sz w:val="22"/>
              </w:rPr>
              <w:t>，提升城市形象，美化市容环境，拟开展文化环境提升改造项目。本项目核心为对指定区域内若干墙面进行</w:t>
            </w:r>
            <w:r>
              <w:rPr>
                <w:rFonts w:ascii="仿宋_GB2312" w:hAnsi="仿宋_GB2312" w:cs="仿宋_GB2312" w:eastAsia="仿宋_GB2312"/>
                <w:sz w:val="22"/>
              </w:rPr>
              <w:t>公益性</w:t>
            </w:r>
            <w:r>
              <w:rPr>
                <w:rFonts w:ascii="仿宋_GB2312" w:hAnsi="仿宋_GB2312" w:cs="仿宋_GB2312" w:eastAsia="仿宋_GB2312"/>
                <w:sz w:val="22"/>
              </w:rPr>
              <w:t>文化装饰与主题创作，通过艺术化设计与现场制作，将文化元素、核心理念融入墙面装饰，实现环境美化与文化传播的双重目标。本项目为服务类项目，包含楼院外墙翻新、装饰，标识制作、景观小品制作等，不涉及建筑主体及结构改造。</w:t>
            </w:r>
          </w:p>
          <w:p>
            <w:pPr>
              <w:pStyle w:val="null3"/>
              <w:spacing w:before="120" w:after="120"/>
              <w:jc w:val="left"/>
            </w:pPr>
            <w:r>
              <w:rPr>
                <w:rFonts w:ascii="仿宋_GB2312" w:hAnsi="仿宋_GB2312" w:cs="仿宋_GB2312" w:eastAsia="仿宋_GB2312"/>
                <w:sz w:val="22"/>
              </w:rPr>
              <w:t>服务地点：汉中市汉台区天汉大道中段、丁字街饮马池周边、西环一路与民主街交叉口、西环一路中段，面积合计约</w:t>
            </w:r>
            <w:r>
              <w:rPr>
                <w:rFonts w:ascii="仿宋_GB2312" w:hAnsi="仿宋_GB2312" w:cs="仿宋_GB2312" w:eastAsia="仿宋_GB2312"/>
                <w:sz w:val="22"/>
              </w:rPr>
              <w:t>960</w:t>
            </w:r>
            <w:r>
              <w:rPr>
                <w:rFonts w:ascii="仿宋_GB2312" w:hAnsi="仿宋_GB2312" w:cs="仿宋_GB2312" w:eastAsia="仿宋_GB2312"/>
                <w:sz w:val="22"/>
              </w:rPr>
              <w:t>㎡。</w:t>
            </w:r>
          </w:p>
          <w:p>
            <w:pPr>
              <w:pStyle w:val="null3"/>
              <w:spacing w:before="375" w:after="135"/>
              <w:jc w:val="left"/>
            </w:pPr>
            <w:r>
              <w:rPr>
                <w:rFonts w:ascii="仿宋_GB2312" w:hAnsi="仿宋_GB2312" w:cs="仿宋_GB2312" w:eastAsia="仿宋_GB2312"/>
                <w:sz w:val="36"/>
                <w:b/>
              </w:rPr>
              <w:t>二、采购核心需求</w:t>
            </w:r>
          </w:p>
          <w:p>
            <w:pPr>
              <w:pStyle w:val="null3"/>
              <w:spacing w:before="315" w:after="120"/>
              <w:jc w:val="left"/>
            </w:pPr>
            <w:r>
              <w:rPr>
                <w:rFonts w:ascii="仿宋_GB2312" w:hAnsi="仿宋_GB2312" w:cs="仿宋_GB2312" w:eastAsia="仿宋_GB2312"/>
                <w:sz w:val="32"/>
                <w:b/>
              </w:rPr>
              <w:t>（一）整体设计服务</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rPr>
              <w:t>主题定位：结合汉文化特色，确定核心主题，确保主题鲜明、内涵丰富，贴合文化传播与环境提升的核心目标，传递积极向上的文化理念。</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rPr>
              <w:t>方案设计：根据确定的主题，提供完整的设计方案，包含彩色效果图、立面布局图、色彩搭配方案、材质说明、内容排版设计等，明确装饰的具体内容、表现形式、工艺标准。</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rPr>
              <w:t>方案优化：根据采购方意见，对设计方案进行修改完善，提供</w:t>
            </w:r>
            <w:r>
              <w:rPr>
                <w:rFonts w:ascii="仿宋_GB2312" w:hAnsi="仿宋_GB2312" w:cs="仿宋_GB2312" w:eastAsia="仿宋_GB2312"/>
                <w:sz w:val="22"/>
              </w:rPr>
              <w:t>2-3</w:t>
            </w:r>
            <w:r>
              <w:rPr>
                <w:rFonts w:ascii="仿宋_GB2312" w:hAnsi="仿宋_GB2312" w:cs="仿宋_GB2312" w:eastAsia="仿宋_GB2312"/>
                <w:sz w:val="22"/>
              </w:rPr>
              <w:t>套备选方案，直至采购方确认定稿；定稿后出具完整的</w:t>
            </w:r>
            <w:r>
              <w:rPr>
                <w:rFonts w:ascii="仿宋_GB2312" w:hAnsi="仿宋_GB2312" w:cs="仿宋_GB2312" w:eastAsia="仿宋_GB2312"/>
                <w:sz w:val="22"/>
              </w:rPr>
              <w:t>设计图</w:t>
            </w:r>
            <w:r>
              <w:rPr>
                <w:rFonts w:ascii="仿宋_GB2312" w:hAnsi="仿宋_GB2312" w:cs="仿宋_GB2312" w:eastAsia="仿宋_GB2312"/>
                <w:sz w:val="22"/>
              </w:rPr>
              <w:t>及相关技术说明。</w:t>
            </w:r>
          </w:p>
          <w:p>
            <w:pPr>
              <w:pStyle w:val="null3"/>
              <w:spacing w:before="315" w:after="120"/>
              <w:jc w:val="left"/>
            </w:pPr>
            <w:r>
              <w:rPr>
                <w:rFonts w:ascii="仿宋_GB2312" w:hAnsi="仿宋_GB2312" w:cs="仿宋_GB2312" w:eastAsia="仿宋_GB2312"/>
                <w:sz w:val="32"/>
                <w:b/>
              </w:rPr>
              <w:t>（二）现场制作与服务</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rPr>
              <w:t>基层处理：对指定墙面进行前期清洁、找平、打磨、刷涂底漆等处理，确保墙面平</w:t>
            </w:r>
            <w:r>
              <w:rPr>
                <w:rFonts w:ascii="仿宋_GB2312" w:hAnsi="仿宋_GB2312" w:cs="仿宋_GB2312" w:eastAsia="仿宋_GB2312"/>
                <w:sz w:val="22"/>
              </w:rPr>
              <w:t>整、无裂缝、无空鼓、无污渍，为后续装饰制作提供合格基础，仅做表层处理，不涉及墙面结构改造。</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rPr>
              <w:t>墙面主题创作：按照设计方案及</w:t>
            </w:r>
            <w:r>
              <w:rPr>
                <w:rFonts w:ascii="仿宋_GB2312" w:hAnsi="仿宋_GB2312" w:cs="仿宋_GB2312" w:eastAsia="仿宋_GB2312"/>
                <w:sz w:val="22"/>
              </w:rPr>
              <w:t>采购</w:t>
            </w:r>
            <w:r>
              <w:rPr>
                <w:rFonts w:ascii="仿宋_GB2312" w:hAnsi="仿宋_GB2312" w:cs="仿宋_GB2312" w:eastAsia="仿宋_GB2312"/>
                <w:sz w:val="22"/>
              </w:rPr>
              <w:t>人要求，现场完成墙面艺术化创作，包括但不限于手绘文化图案、公益标语、主题插画等，将指定文化元素、核心理念融入创作，确保图案清晰、色彩协调、主题鲜明，创作质量符合相关规范。</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rPr>
              <w:t>墙面辅助装饰：现场安装墙面装饰构件（如装饰线条、文化挂件等），安装过</w:t>
            </w:r>
            <w:r>
              <w:rPr>
                <w:rFonts w:ascii="仿宋_GB2312" w:hAnsi="仿宋_GB2312" w:cs="仿宋_GB2312" w:eastAsia="仿宋_GB2312"/>
                <w:sz w:val="22"/>
              </w:rPr>
              <w:t>程中</w:t>
            </w:r>
            <w:r>
              <w:rPr>
                <w:rFonts w:ascii="仿宋_GB2312" w:hAnsi="仿宋_GB2312" w:cs="仿宋_GB2312" w:eastAsia="仿宋_GB2312"/>
                <w:sz w:val="22"/>
              </w:rPr>
              <w:t>不破坏建筑主体，确保构件安装牢固、位置精准，与墙面主题创作及整体环境协调统一。</w:t>
            </w:r>
          </w:p>
          <w:p>
            <w:pPr>
              <w:pStyle w:val="null3"/>
              <w:spacing w:before="120" w:after="120"/>
              <w:jc w:val="left"/>
            </w:pPr>
            <w:r>
              <w:rPr>
                <w:rFonts w:ascii="仿宋_GB2312" w:hAnsi="仿宋_GB2312" w:cs="仿宋_GB2312" w:eastAsia="仿宋_GB2312"/>
                <w:sz w:val="22"/>
              </w:rPr>
              <w:t xml:space="preserve">4.  </w:t>
            </w:r>
            <w:r>
              <w:rPr>
                <w:rFonts w:ascii="仿宋_GB2312" w:hAnsi="仿宋_GB2312" w:cs="仿宋_GB2312" w:eastAsia="仿宋_GB2312"/>
                <w:sz w:val="22"/>
              </w:rPr>
              <w:t>后期防护：制作完成后，对墙面装饰表面进行防护处理，涂刷防护涂层，增强装饰的耐久性、防水性和抗污性，延长使用寿命。</w:t>
            </w:r>
          </w:p>
          <w:p>
            <w:pPr>
              <w:pStyle w:val="null3"/>
              <w:spacing w:before="120" w:after="120"/>
              <w:jc w:val="left"/>
            </w:pPr>
            <w:r>
              <w:rPr>
                <w:rFonts w:ascii="仿宋_GB2312" w:hAnsi="仿宋_GB2312" w:cs="仿宋_GB2312" w:eastAsia="仿宋_GB2312"/>
                <w:sz w:val="22"/>
              </w:rPr>
              <w:t xml:space="preserve">5.  </w:t>
            </w:r>
            <w:r>
              <w:rPr>
                <w:rFonts w:ascii="仿宋_GB2312" w:hAnsi="仿宋_GB2312" w:cs="仿宋_GB2312" w:eastAsia="仿宋_GB2312"/>
                <w:sz w:val="22"/>
              </w:rPr>
              <w:t>现场清理：</w:t>
            </w:r>
            <w:r>
              <w:rPr>
                <w:rFonts w:ascii="仿宋_GB2312" w:hAnsi="仿宋_GB2312" w:cs="仿宋_GB2312" w:eastAsia="仿宋_GB2312"/>
                <w:sz w:val="22"/>
              </w:rPr>
              <w:t>绘制</w:t>
            </w:r>
            <w:r>
              <w:rPr>
                <w:rFonts w:ascii="仿宋_GB2312" w:hAnsi="仿宋_GB2312" w:cs="仿宋_GB2312" w:eastAsia="仿宋_GB2312"/>
                <w:sz w:val="22"/>
              </w:rPr>
              <w:t>完毕后，及时清理现场的建筑垃圾及废弃材料</w:t>
            </w:r>
            <w:r>
              <w:rPr>
                <w:rFonts w:ascii="仿宋_GB2312" w:hAnsi="仿宋_GB2312" w:cs="仿宋_GB2312" w:eastAsia="仿宋_GB2312"/>
                <w:sz w:val="22"/>
              </w:rPr>
              <w:t>等</w:t>
            </w:r>
            <w:r>
              <w:rPr>
                <w:rFonts w:ascii="仿宋_GB2312" w:hAnsi="仿宋_GB2312" w:cs="仿宋_GB2312" w:eastAsia="仿宋_GB2312"/>
                <w:sz w:val="22"/>
              </w:rPr>
              <w:t>，恢复现场原貌，做到工完场清。</w:t>
            </w:r>
          </w:p>
          <w:p>
            <w:pPr>
              <w:pStyle w:val="null3"/>
              <w:spacing w:before="315" w:after="120"/>
              <w:jc w:val="left"/>
            </w:pPr>
            <w:r>
              <w:rPr>
                <w:rFonts w:ascii="仿宋_GB2312" w:hAnsi="仿宋_GB2312" w:cs="仿宋_GB2312" w:eastAsia="仿宋_GB2312"/>
                <w:sz w:val="32"/>
                <w:b/>
              </w:rPr>
              <w:t>（三）内容创作要求</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rPr>
              <w:t>内容贴合主题：装饰内容需紧扣汉文化定位，融入相关文化元素、历史典故、核心标语、正能量图案等，兼具文化性、教育性和观赏性。</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rPr>
              <w:t>风格统一协调：所有墙面装饰风格保持统一，与周边环境、整体文化氛围相协调，避免风格杂乱；色彩搭配合理，符合视觉审美，不出现刺眼、不协调的色彩组合。</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rPr>
              <w:t>内容合规性：装饰内容需积极健康、正面向上，符合国家法律法规及相关文化规范，无低俗、违规、不符合公序良俗的内容。</w:t>
            </w:r>
          </w:p>
          <w:p>
            <w:pPr>
              <w:pStyle w:val="null3"/>
              <w:spacing w:before="315" w:after="120"/>
              <w:jc w:val="left"/>
            </w:pPr>
            <w:r>
              <w:rPr>
                <w:rFonts w:ascii="仿宋_GB2312" w:hAnsi="仿宋_GB2312" w:cs="仿宋_GB2312" w:eastAsia="仿宋_GB2312"/>
                <w:sz w:val="32"/>
                <w:b/>
              </w:rPr>
              <w:t>（四）质量与售后保障服务</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rPr>
              <w:t>质量标准：整体装饰制作需符合设计方案及国家相关行业标准，无漏作、错作、偷工减料等问题；墙面装饰表面无气泡、无脱落、无裂纹、无明显色差，图案完整、线</w:t>
            </w:r>
            <w:r>
              <w:rPr>
                <w:rFonts w:ascii="仿宋_GB2312" w:hAnsi="仿宋_GB2312" w:cs="仿宋_GB2312" w:eastAsia="仿宋_GB2312"/>
                <w:sz w:val="22"/>
              </w:rPr>
              <w:t>条流畅，防护涂层均匀，达到防水、防晒、耐擦洗要求。</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rPr>
              <w:t>质保期：整体服务质保期不少于</w:t>
            </w:r>
            <w:r>
              <w:rPr>
                <w:rFonts w:ascii="仿宋_GB2312" w:hAnsi="仿宋_GB2312" w:cs="仿宋_GB2312" w:eastAsia="仿宋_GB2312"/>
                <w:sz w:val="22"/>
              </w:rPr>
              <w:t>2</w:t>
            </w:r>
            <w:r>
              <w:rPr>
                <w:rFonts w:ascii="仿宋_GB2312" w:hAnsi="仿宋_GB2312" w:cs="仿宋_GB2312" w:eastAsia="仿宋_GB2312"/>
                <w:sz w:val="22"/>
              </w:rPr>
              <w:t>年</w:t>
            </w:r>
            <w:r>
              <w:rPr>
                <w:rFonts w:ascii="仿宋_GB2312" w:hAnsi="仿宋_GB2312" w:cs="仿宋_GB2312" w:eastAsia="仿宋_GB2312"/>
                <w:sz w:val="22"/>
              </w:rPr>
              <w:t>。</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rPr>
              <w:t>后期维护：质保期内，供应商需定期对墙面装饰进行巡查，及时发现并处理潜在问题；质保期结束后，可提供有偿维护服务（具体费用另行协商）。</w:t>
            </w:r>
          </w:p>
          <w:p>
            <w:pPr>
              <w:pStyle w:val="null3"/>
              <w:spacing w:before="375" w:after="135"/>
              <w:jc w:val="left"/>
            </w:pPr>
            <w:r>
              <w:rPr>
                <w:rFonts w:ascii="仿宋_GB2312" w:hAnsi="仿宋_GB2312" w:cs="仿宋_GB2312" w:eastAsia="仿宋_GB2312"/>
                <w:sz w:val="36"/>
                <w:b/>
              </w:rPr>
              <w:t>三、服务要求</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rPr>
              <w:t>供应商需组建专业的服务团队，团队成员具备相应的设计、创作及</w:t>
            </w:r>
            <w:r>
              <w:rPr>
                <w:rFonts w:ascii="仿宋_GB2312" w:hAnsi="仿宋_GB2312" w:cs="仿宋_GB2312" w:eastAsia="仿宋_GB2312"/>
                <w:sz w:val="22"/>
              </w:rPr>
              <w:t>绘制</w:t>
            </w:r>
            <w:r>
              <w:rPr>
                <w:rFonts w:ascii="仿宋_GB2312" w:hAnsi="仿宋_GB2312" w:cs="仿宋_GB2312" w:eastAsia="仿宋_GB2312"/>
                <w:sz w:val="22"/>
              </w:rPr>
              <w:t>能力</w:t>
            </w:r>
            <w:r>
              <w:rPr>
                <w:rFonts w:ascii="仿宋_GB2312" w:hAnsi="仿宋_GB2312" w:cs="仿宋_GB2312" w:eastAsia="仿宋_GB2312"/>
                <w:sz w:val="22"/>
              </w:rPr>
              <w:t>，具</w:t>
            </w:r>
            <w:r>
              <w:rPr>
                <w:rFonts w:ascii="仿宋_GB2312" w:hAnsi="仿宋_GB2312" w:cs="仿宋_GB2312" w:eastAsia="仿宋_GB2312"/>
                <w:sz w:val="22"/>
              </w:rPr>
              <w:t>有同类文化环境提升项目服务经验，能够确保服务质量与效率。</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rPr>
              <w:t>服务</w:t>
            </w:r>
            <w:r>
              <w:rPr>
                <w:rFonts w:ascii="仿宋_GB2312" w:hAnsi="仿宋_GB2312" w:cs="仿宋_GB2312" w:eastAsia="仿宋_GB2312"/>
                <w:sz w:val="22"/>
              </w:rPr>
              <w:t>过程中，严格遵守采购</w:t>
            </w:r>
            <w:r>
              <w:rPr>
                <w:rFonts w:ascii="仿宋_GB2312" w:hAnsi="仿宋_GB2312" w:cs="仿宋_GB2312" w:eastAsia="仿宋_GB2312"/>
                <w:sz w:val="22"/>
              </w:rPr>
              <w:t>人</w:t>
            </w:r>
            <w:r>
              <w:rPr>
                <w:rFonts w:ascii="仿宋_GB2312" w:hAnsi="仿宋_GB2312" w:cs="仿宋_GB2312" w:eastAsia="仿宋_GB2312"/>
                <w:sz w:val="22"/>
              </w:rPr>
              <w:t>的现场管理规定，合理安排时间，避免</w:t>
            </w:r>
            <w:r>
              <w:rPr>
                <w:rFonts w:ascii="仿宋_GB2312" w:hAnsi="仿宋_GB2312" w:cs="仿宋_GB2312" w:eastAsia="仿宋_GB2312"/>
                <w:sz w:val="22"/>
              </w:rPr>
              <w:t>噪声</w:t>
            </w:r>
            <w:r>
              <w:rPr>
                <w:rFonts w:ascii="仿宋_GB2312" w:hAnsi="仿宋_GB2312" w:cs="仿宋_GB2312" w:eastAsia="仿宋_GB2312"/>
                <w:sz w:val="22"/>
              </w:rPr>
              <w:t>、粉尘等污染，不影响周边正常工作、学习或生活秩序；</w:t>
            </w:r>
            <w:r>
              <w:rPr>
                <w:rFonts w:ascii="仿宋_GB2312" w:hAnsi="仿宋_GB2312" w:cs="仿宋_GB2312" w:eastAsia="仿宋_GB2312"/>
                <w:sz w:val="22"/>
              </w:rPr>
              <w:t>工作</w:t>
            </w:r>
            <w:r>
              <w:rPr>
                <w:rFonts w:ascii="仿宋_GB2312" w:hAnsi="仿宋_GB2312" w:cs="仿宋_GB2312" w:eastAsia="仿宋_GB2312"/>
                <w:sz w:val="22"/>
              </w:rPr>
              <w:t>人员需佩戴相关防护用品，做好安全防护措施，杜绝安全事故发生。</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rPr>
              <w:t>供应商需按照采购</w:t>
            </w:r>
            <w:r>
              <w:rPr>
                <w:rFonts w:ascii="仿宋_GB2312" w:hAnsi="仿宋_GB2312" w:cs="仿宋_GB2312" w:eastAsia="仿宋_GB2312"/>
                <w:sz w:val="22"/>
              </w:rPr>
              <w:t>人</w:t>
            </w:r>
            <w:r>
              <w:rPr>
                <w:rFonts w:ascii="仿宋_GB2312" w:hAnsi="仿宋_GB2312" w:cs="仿宋_GB2312" w:eastAsia="仿宋_GB2312"/>
                <w:sz w:val="22"/>
              </w:rPr>
              <w:t>要求的时间节点完成设计、</w:t>
            </w:r>
            <w:r>
              <w:rPr>
                <w:rFonts w:ascii="仿宋_GB2312" w:hAnsi="仿宋_GB2312" w:cs="仿宋_GB2312" w:eastAsia="仿宋_GB2312"/>
                <w:sz w:val="22"/>
              </w:rPr>
              <w:t>绘制</w:t>
            </w:r>
            <w:r>
              <w:rPr>
                <w:rFonts w:ascii="仿宋_GB2312" w:hAnsi="仿宋_GB2312" w:cs="仿宋_GB2312" w:eastAsia="仿宋_GB2312"/>
                <w:sz w:val="22"/>
              </w:rPr>
              <w:t>、验收等全部工作，逾期未完成的，需承担相应的违约责任。</w:t>
            </w:r>
          </w:p>
          <w:p>
            <w:pPr>
              <w:pStyle w:val="null3"/>
              <w:spacing w:before="120" w:after="120"/>
              <w:jc w:val="left"/>
            </w:pPr>
            <w:r>
              <w:rPr>
                <w:rFonts w:ascii="仿宋_GB2312" w:hAnsi="仿宋_GB2312" w:cs="仿宋_GB2312" w:eastAsia="仿宋_GB2312"/>
                <w:sz w:val="22"/>
              </w:rPr>
              <w:t xml:space="preserve">4.  </w:t>
            </w:r>
            <w:r>
              <w:rPr>
                <w:rFonts w:ascii="仿宋_GB2312" w:hAnsi="仿宋_GB2312" w:cs="仿宋_GB2312" w:eastAsia="仿宋_GB2312"/>
                <w:sz w:val="22"/>
              </w:rPr>
              <w:t>需</w:t>
            </w:r>
            <w:r>
              <w:rPr>
                <w:rFonts w:ascii="仿宋_GB2312" w:hAnsi="仿宋_GB2312" w:cs="仿宋_GB2312" w:eastAsia="仿宋_GB2312"/>
                <w:sz w:val="22"/>
              </w:rPr>
              <w:t>确保</w:t>
            </w:r>
            <w:r>
              <w:rPr>
                <w:rFonts w:ascii="仿宋_GB2312" w:hAnsi="仿宋_GB2312" w:cs="仿宋_GB2312" w:eastAsia="仿宋_GB2312"/>
                <w:sz w:val="22"/>
              </w:rPr>
              <w:t>所有</w:t>
            </w:r>
            <w:r>
              <w:rPr>
                <w:rFonts w:ascii="仿宋_GB2312" w:hAnsi="仿宋_GB2312" w:cs="仿宋_GB2312" w:eastAsia="仿宋_GB2312"/>
                <w:sz w:val="22"/>
              </w:rPr>
              <w:t>材料质量达标。</w:t>
            </w:r>
          </w:p>
          <w:p>
            <w:pPr>
              <w:pStyle w:val="null3"/>
              <w:spacing w:before="375" w:after="135"/>
              <w:jc w:val="left"/>
            </w:pPr>
            <w:r>
              <w:rPr>
                <w:rFonts w:ascii="仿宋_GB2312" w:hAnsi="仿宋_GB2312" w:cs="仿宋_GB2312" w:eastAsia="仿宋_GB2312"/>
                <w:sz w:val="36"/>
                <w:b/>
              </w:rPr>
              <w:t>四</w:t>
            </w:r>
            <w:r>
              <w:rPr>
                <w:rFonts w:ascii="仿宋_GB2312" w:hAnsi="仿宋_GB2312" w:cs="仿宋_GB2312" w:eastAsia="仿宋_GB2312"/>
                <w:sz w:val="36"/>
                <w:b/>
              </w:rPr>
              <w:t>、其他要求</w:t>
            </w:r>
          </w:p>
          <w:p>
            <w:pPr>
              <w:pStyle w:val="null3"/>
              <w:spacing w:before="120" w:after="120"/>
              <w:jc w:val="left"/>
            </w:pPr>
            <w:r>
              <w:rPr>
                <w:rFonts w:ascii="仿宋_GB2312" w:hAnsi="仿宋_GB2312" w:cs="仿宋_GB2312" w:eastAsia="仿宋_GB2312"/>
                <w:sz w:val="22"/>
              </w:rPr>
              <w:t>1</w:t>
            </w:r>
            <w:r>
              <w:rPr>
                <w:rFonts w:ascii="仿宋_GB2312" w:hAnsi="仿宋_GB2312" w:cs="仿宋_GB2312" w:eastAsia="仿宋_GB2312"/>
                <w:sz w:val="22"/>
              </w:rPr>
              <w:t xml:space="preserve">.  </w:t>
            </w:r>
            <w:r>
              <w:rPr>
                <w:rFonts w:ascii="仿宋_GB2312" w:hAnsi="仿宋_GB2312" w:cs="仿宋_GB2312" w:eastAsia="仿宋_GB2312"/>
                <w:sz w:val="22"/>
              </w:rPr>
              <w:t>供应商需承担</w:t>
            </w:r>
            <w:r>
              <w:rPr>
                <w:rFonts w:ascii="仿宋_GB2312" w:hAnsi="仿宋_GB2312" w:cs="仿宋_GB2312" w:eastAsia="仿宋_GB2312"/>
                <w:sz w:val="22"/>
              </w:rPr>
              <w:t>服务</w:t>
            </w:r>
            <w:r>
              <w:rPr>
                <w:rFonts w:ascii="仿宋_GB2312" w:hAnsi="仿宋_GB2312" w:cs="仿宋_GB2312" w:eastAsia="仿宋_GB2312"/>
                <w:sz w:val="22"/>
              </w:rPr>
              <w:t>过程中因自身操作不当造成的人员安全、财产损失及相关法律责任。</w:t>
            </w:r>
          </w:p>
          <w:p>
            <w:pPr>
              <w:pStyle w:val="null3"/>
              <w:spacing w:before="120" w:after="120"/>
              <w:jc w:val="left"/>
            </w:pPr>
            <w:r>
              <w:rPr>
                <w:rFonts w:ascii="仿宋_GB2312" w:hAnsi="仿宋_GB2312" w:cs="仿宋_GB2312" w:eastAsia="仿宋_GB2312"/>
                <w:sz w:val="22"/>
              </w:rPr>
              <w:t>2</w:t>
            </w:r>
            <w:r>
              <w:rPr>
                <w:rFonts w:ascii="仿宋_GB2312" w:hAnsi="仿宋_GB2312" w:cs="仿宋_GB2312" w:eastAsia="仿宋_GB2312"/>
                <w:sz w:val="22"/>
              </w:rPr>
              <w:t xml:space="preserve">.  </w:t>
            </w:r>
            <w:r>
              <w:rPr>
                <w:rFonts w:ascii="仿宋_GB2312" w:hAnsi="仿宋_GB2312" w:cs="仿宋_GB2312" w:eastAsia="仿宋_GB2312"/>
                <w:sz w:val="22"/>
              </w:rPr>
              <w:t>服务过程中产生的所有费用（包括设计费、材料费、</w:t>
            </w:r>
            <w:r>
              <w:rPr>
                <w:rFonts w:ascii="仿宋_GB2312" w:hAnsi="仿宋_GB2312" w:cs="仿宋_GB2312" w:eastAsia="仿宋_GB2312"/>
                <w:sz w:val="22"/>
              </w:rPr>
              <w:t>绘制</w:t>
            </w:r>
            <w:r>
              <w:rPr>
                <w:rFonts w:ascii="仿宋_GB2312" w:hAnsi="仿宋_GB2312" w:cs="仿宋_GB2312" w:eastAsia="仿宋_GB2312"/>
                <w:sz w:val="22"/>
              </w:rPr>
              <w:t>费、垃圾清运费、质保期内的维修费等）均包含在投标报价中，采购方不再额外支付任何费用。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供应商需组建专业的服务团队，团队成员具备相应的设计、创作及绘制能力，具有同类文化环境提升项目服务经验，能够确保服务质量与效率。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自合同签订之日起60日历天内完成全部服务内容并通过验收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汉中市汉台区天汉大道中段、丁字街饮马池周边、西环一路与民主街交叉口、西环一路中段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交付标准：符合合同约定的设计要求、材料标准及行业规范，确保墙绘作品无重大质量瑕疵、画面完整、工艺达标，交付时需同步提供完整的项目资料（验收申请、绘制记录、材料合格证明等），现场无建筑垃圾遗留物、设施无损坏；2. 验收交付方法：乙方完成服务并清理现场后，提交书面验收交付申请及相关资料；甲方组织验收小组现场核查，采用“目测+实测”结合的方式，目测检查画面完整性、色彩、线条及细节工艺，实测核对尺寸、位置是否符合约定，同步核查资料完整性；验收合格后，双方签署《履约验收报告》及《交付确认单》，完成交付；若验收不合格，乙方按要求整改后重新提交交付申请，直至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供应商需在项目电子化交易系统中按要求上传相应证明文件并进行电子签章。根据汉财办采管〔2024〕20号的文件要求，供应商只需在资格审查环节提供满足相应条件的资格承诺函（式样见响应文件格式）。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法定代表人身份证或授权委托书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需提供【中国执行信息公开网（http://zxgk.court.gov.cn/）】“失信被执行人”、【信用中国(www.creditchina.gov.cn)】“重大税收违法失信主体”，【中国政府采购网（www .ccgp.gov.cn）】“政府采购严重违法失信行为记录名单”对企业信用记录查询截图，栏目中有失信等负面信息的潜在供应商，将拒绝参加本项目。</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法律法规和磋商文件规定的其他无效情形的</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一、评审内容 提出针对于本项目的整体设计方案，方案内容包含：①文化主题与创意设计（融入汉台区地域文化、历史底蕴、人文特色及本土珍稀小动物元素（如汉中朱鹮、熊猫等））②视觉效果与环境适配 二、评审标准 1 、完整性：方案须全面，对评审内容中的各项要求有详细描述及说明； 2 、可实施性：切合本项目实际情况，实施步骤清晰、合理； 3 、针对性：方案能够紧扣项目实际情况，内容科学合理。 三、赋分标准(满分24分) ①文化主题与创意设计（融入汉台区地域文化、历史底蕴、人文特色及本土珍稀小动物元素（如汉中朱鹮、熊猫等））：每完全满足一项评审标准得 4 分，每基本满足一项评审标准得1.5分，其他得 0 分，本项满分12分； ②视觉效果与环境适配：每完全满足一项评审标准得 4 分，每基本满足一项评审标准得1.5 分，其他得 0分，本项满分12分。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1整体设计方案.docx</w:t>
            </w:r>
          </w:p>
        </w:tc>
      </w:tr>
      <w:tr>
        <w:tc>
          <w:tcPr>
            <w:tcW w:type="dxa" w:w="831"/>
            <w:vMerge/>
          </w:tcPr>
          <w:p/>
        </w:tc>
        <w:tc>
          <w:tcPr>
            <w:tcW w:type="dxa" w:w="1661"/>
          </w:tcPr>
          <w:p>
            <w:pPr>
              <w:pStyle w:val="null3"/>
            </w:pPr>
            <w:r>
              <w:rPr>
                <w:rFonts w:ascii="仿宋_GB2312" w:hAnsi="仿宋_GB2312" w:cs="仿宋_GB2312" w:eastAsia="仿宋_GB2312"/>
              </w:rPr>
              <w:t>墙绘工作方案与保障措施</w:t>
            </w:r>
          </w:p>
        </w:tc>
        <w:tc>
          <w:tcPr>
            <w:tcW w:type="dxa" w:w="2492"/>
          </w:tcPr>
          <w:p>
            <w:pPr>
              <w:pStyle w:val="null3"/>
            </w:pPr>
            <w:r>
              <w:rPr>
                <w:rFonts w:ascii="仿宋_GB2312" w:hAnsi="仿宋_GB2312" w:cs="仿宋_GB2312" w:eastAsia="仿宋_GB2312"/>
              </w:rPr>
              <w:t>根据供应商针对本项目制定的墙绘工作方案与保障措施进行评分，包含： ①专业技术准备； ②项目实施进度计划及工作流程； ③材料质量与环保要求； ④后续服务内容。 以上方案满足采购文件要求且完整不缺项得16分，每缺少一项内容扣4分，每项中每有一处缺陷的扣2分，扣完为止；每项内容最多扣4分。 (缺陷是指项目名称错误、地点区域错误、内容与 本项目需求无关、方案内容矛盾或表述前后不一致、仅有框架或标题，无与本项目相关的具体描述、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2墙绘工作方案与保障措施.docx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一、评审内容 针对本项目提出的进度控制措施，措施内容包含：①成果交付进度控制措施②服务期进度计划。 二、评审标准 1 、完整性：措施合理，进度计划安排合理可行，对评审内容中的各项要求有详细描述及说明； 2 、可实施性：切合本项目实际情况，实施步骤清晰、合理； 3 、针对性：方案能够紧扣项目实际情况，内容科学合理。 三、赋分标准(满分12分) ①成果交付进度控制措施：每完全满足一项评审标准得 2 分，每基本满足一项评审标准得1 分，其他得 0 分，本项满分 6 分； ②服务期进度计划：每完全满足一项评审标准得 2 分，每基本满足一项评审标准得1 分，其他得 0 分，本项满分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3进度控制措施.docx</w:t>
            </w:r>
          </w:p>
        </w:tc>
      </w:tr>
      <w:tr>
        <w:tc>
          <w:tcPr>
            <w:tcW w:type="dxa" w:w="831"/>
            <w:vMerge/>
          </w:tcPr>
          <w:p/>
        </w:tc>
        <w:tc>
          <w:tcPr>
            <w:tcW w:type="dxa" w:w="1661"/>
          </w:tcPr>
          <w:p>
            <w:pPr>
              <w:pStyle w:val="null3"/>
            </w:pPr>
            <w:r>
              <w:rPr>
                <w:rFonts w:ascii="仿宋_GB2312" w:hAnsi="仿宋_GB2312" w:cs="仿宋_GB2312" w:eastAsia="仿宋_GB2312"/>
              </w:rPr>
              <w:t>主题内涵设计方案</w:t>
            </w:r>
          </w:p>
        </w:tc>
        <w:tc>
          <w:tcPr>
            <w:tcW w:type="dxa" w:w="2492"/>
          </w:tcPr>
          <w:p>
            <w:pPr>
              <w:pStyle w:val="null3"/>
            </w:pPr>
            <w:r>
              <w:rPr>
                <w:rFonts w:ascii="仿宋_GB2312" w:hAnsi="仿宋_GB2312" w:cs="仿宋_GB2312" w:eastAsia="仿宋_GB2312"/>
              </w:rPr>
              <w:t>详细提供汉文化、本土珍稀小动物元素（如汉中朱鹮、熊猫等）主题的设计方案。方案内容与主题相匹配，根据2个不同主题设计方案进行评分。以上2项内容完整优于项目需求的计10分，每存在一处方案内容缺项的扣5分；描述不清、内容不详、针对性不强或欠合理的每处扣 1 分,扣完为止，没有提供方案的不计分。10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4主题内涵设计方案.docx</w:t>
            </w:r>
          </w:p>
        </w:tc>
      </w:tr>
      <w:tr>
        <w:tc>
          <w:tcPr>
            <w:tcW w:type="dxa" w:w="831"/>
            <w:vMerge/>
          </w:tcP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针对本项目有①项目理解和认识；②工作思路和原则；③专业资料搜集和内容梳理，共3项。 供应商提供的各项方案内容完全满足采购需求计2分，评审内容每缺一项扣2分，每项方案有缺陷未完全紧扣评审标准的每处扣1分，扣完为止；每项内容最多扣2分。（缺陷是指项目名称错误、地点区域错误、内容与本项目需求无关、方案内容矛盾或表述前后不一致、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5对项目的理解和认识.docx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针对本项目提供①重难点分析、②应对措施，共2项。供应商提供的各项方案内容完全满足采购需求计2分，评审内容每缺一项扣2分，每项方案有缺陷未完全紧扣评审标准的每处扣1分，扣完为止；每项内容最多扣2分。(缺陷是指项目名称错误、地点区域错误、内容与 本项目需求无关、方案内容矛盾或表述前后不一致、仅有框架或标题，无与本项目相关的具体描述、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6重难点分析及应对措施.docx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根据项目需求针对整个项目提出合理化建议，要求建议科学合理、具有较强的可操作性。每提供一条得2分，满分4分。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7合理化建议.docx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针对本项目需求提供项目组人员的相关经验等证明材料。 1.人员具有墙面绘画等相关经验。人员经验资历丰富、安排充足完善、分工明确合理、证明材料齐全、便于项目实施得10分； 2.人员安排相对充足、分工相对明确合理、证明材料齐全得7分； 3.人员安排相对较差、证明材料不全得4分。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业绩（最高 4 分） 供应商提供 2023 年 1 月至今完成同类或类似项目业绩，每提供 1 个得 2.0分，最高得 4.0 分； 注:（1）同类或类似项目业绩指与本项目采购内容规模内容相近的单个合同。（2）以合同协议书为准，响应文件中提供复印件加盖单位公章。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 价格分采用低价优先法计算，即满足磋商文件要求且投标价格最低的投标报价为评标基准价，其价格分为满分。其他供应商的价格分统一按照下列公式计算：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详见附件：1整体设计方案.docx</w:t>
      </w:r>
    </w:p>
    <w:p>
      <w:pPr>
        <w:pStyle w:val="null3"/>
        <w:ind w:firstLine="960"/>
      </w:pPr>
      <w:r>
        <w:rPr>
          <w:rFonts w:ascii="仿宋_GB2312" w:hAnsi="仿宋_GB2312" w:cs="仿宋_GB2312" w:eastAsia="仿宋_GB2312"/>
        </w:rPr>
        <w:t>详见附件：2墙绘工作方案与保障措施.docx</w:t>
      </w:r>
    </w:p>
    <w:p>
      <w:pPr>
        <w:pStyle w:val="null3"/>
        <w:ind w:firstLine="960"/>
      </w:pPr>
      <w:r>
        <w:rPr>
          <w:rFonts w:ascii="仿宋_GB2312" w:hAnsi="仿宋_GB2312" w:cs="仿宋_GB2312" w:eastAsia="仿宋_GB2312"/>
        </w:rPr>
        <w:t>详见附件：3进度控制措施.docx</w:t>
      </w:r>
    </w:p>
    <w:p>
      <w:pPr>
        <w:pStyle w:val="null3"/>
        <w:ind w:firstLine="960"/>
      </w:pPr>
      <w:r>
        <w:rPr>
          <w:rFonts w:ascii="仿宋_GB2312" w:hAnsi="仿宋_GB2312" w:cs="仿宋_GB2312" w:eastAsia="仿宋_GB2312"/>
        </w:rPr>
        <w:t>详见附件：4主题内涵设计方案.docx</w:t>
      </w:r>
    </w:p>
    <w:p>
      <w:pPr>
        <w:pStyle w:val="null3"/>
        <w:ind w:firstLine="960"/>
      </w:pPr>
      <w:r>
        <w:rPr>
          <w:rFonts w:ascii="仿宋_GB2312" w:hAnsi="仿宋_GB2312" w:cs="仿宋_GB2312" w:eastAsia="仿宋_GB2312"/>
        </w:rPr>
        <w:t>详见附件：5对项目的理解和认识.docx</w:t>
      </w:r>
    </w:p>
    <w:p>
      <w:pPr>
        <w:pStyle w:val="null3"/>
        <w:ind w:firstLine="960"/>
      </w:pPr>
      <w:r>
        <w:rPr>
          <w:rFonts w:ascii="仿宋_GB2312" w:hAnsi="仿宋_GB2312" w:cs="仿宋_GB2312" w:eastAsia="仿宋_GB2312"/>
        </w:rPr>
        <w:t>详见附件：6重难点分析及应对措施.docx</w:t>
      </w:r>
    </w:p>
    <w:p>
      <w:pPr>
        <w:pStyle w:val="null3"/>
        <w:ind w:firstLine="960"/>
      </w:pPr>
      <w:r>
        <w:rPr>
          <w:rFonts w:ascii="仿宋_GB2312" w:hAnsi="仿宋_GB2312" w:cs="仿宋_GB2312" w:eastAsia="仿宋_GB2312"/>
        </w:rPr>
        <w:t>详见附件：7合理化建议.docx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