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版本号：HZJZS2026—006920260331001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汉台区中心武乡铺镇敬老院蔬菜采购项目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HZJZS2026—0069</w:t>
      </w:r>
      <w:r>
        <w:br/>
      </w:r>
      <w:r>
        <w:br/>
      </w:r>
      <w:r>
        <w:br/>
      </w:r>
    </w:p>
    <w:p>
      <w:pPr>
        <w:pStyle w:val="null3"/>
        <w:jc w:val="center"/>
        <w:outlineLvl w:val="2"/>
      </w:pPr>
      <w:r>
        <w:rPr>
          <w:rFonts w:ascii="仿宋_GB2312" w:hAnsi="仿宋_GB2312" w:cs="仿宋_GB2312" w:eastAsia="仿宋_GB2312"/>
          <w:sz w:val="28"/>
          <w:b/>
        </w:rPr>
        <w:t>汉中市汉台区中心敬老院</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汉中市汉台区中心敬老院</w:t>
      </w:r>
      <w:r>
        <w:rPr>
          <w:rFonts w:ascii="仿宋_GB2312" w:hAnsi="仿宋_GB2312" w:cs="仿宋_GB2312" w:eastAsia="仿宋_GB2312"/>
        </w:rPr>
        <w:t>委托，拟对</w:t>
      </w:r>
      <w:r>
        <w:rPr>
          <w:rFonts w:ascii="仿宋_GB2312" w:hAnsi="仿宋_GB2312" w:cs="仿宋_GB2312" w:eastAsia="仿宋_GB2312"/>
        </w:rPr>
        <w:t>汉台区中心武乡铺镇敬老院蔬菜采购项目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HZJZS2026—0069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汉台区中心武乡铺镇敬老院蔬菜采购项目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采购满足汉台区中心武乡铺镇院集中特困供养人员2026年4月至2027年3月的生活保障-蔬菜。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采购包1（汉台区中心武乡铺镇敬老院蔬菜采购项目）：属于专门面向中小企业采购。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2、响应文件签署人身份证明：法定代表人参加投标须提供《法定代表人身份证明书》(附法定代表人身份证复印件)；法定代表 人授权他人参加投标，须提供《法定代表人身份证明书》及《法定代表人授权委托书》(附法定 代表人身份证复印件及被授权人身份证复印件)</w:t>
      </w:r>
    </w:p>
    <w:p>
      <w:pPr>
        <w:pStyle w:val="null3"/>
      </w:pPr>
      <w:r>
        <w:rPr>
          <w:rFonts w:ascii="仿宋_GB2312" w:hAnsi="仿宋_GB2312" w:cs="仿宋_GB2312" w:eastAsia="仿宋_GB2312"/>
        </w:rPr>
        <w:t>3、供应商资格承诺函：供应商须按照汉财办采管[2024]20号文件通知要求，提供《汉中市政府采购供应商资格承诺函》；</w:t>
      </w:r>
    </w:p>
    <w:p>
      <w:pPr>
        <w:pStyle w:val="null3"/>
      </w:pPr>
      <w:r>
        <w:rPr>
          <w:rFonts w:ascii="仿宋_GB2312" w:hAnsi="仿宋_GB2312" w:cs="仿宋_GB2312" w:eastAsia="仿宋_GB2312"/>
        </w:rPr>
        <w:t>4、供应商资格要求：供应商为生产厂家的须提供《食品生产许可证》及《食品经营许可证》；供应商为代理商的须提供《食品经营许可证》或食品经营备案证明；</w:t>
      </w:r>
    </w:p>
    <w:p>
      <w:pPr>
        <w:pStyle w:val="null3"/>
      </w:pPr>
      <w:r>
        <w:rPr>
          <w:rFonts w:ascii="仿宋_GB2312" w:hAnsi="仿宋_GB2312" w:cs="仿宋_GB2312" w:eastAsia="仿宋_GB2312"/>
        </w:rPr>
        <w:t>5、非联合体声明：本项目不接受联合体投标，需提供非联合体书面声明。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汉中市汉台区七里街道办事处金华村五组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0916-2634041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汉中市汉台区东方明珠小区二层商铺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0916-3792520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开户名称：华智建造价咨询有限公司汉中分公司</w:t>
            </w:r>
          </w:p>
          <w:p>
            <w:pPr>
              <w:pStyle w:val="null3"/>
            </w:pPr>
            <w:r>
              <w:rPr>
                <w:rFonts w:ascii="仿宋_GB2312" w:hAnsi="仿宋_GB2312" w:cs="仿宋_GB2312" w:eastAsia="仿宋_GB2312"/>
              </w:rPr>
              <w:t>开户银行：中国建设银行股份有限公司汉中前进路支行</w:t>
            </w:r>
          </w:p>
          <w:p>
            <w:pPr>
              <w:pStyle w:val="null3"/>
            </w:pPr>
            <w:r>
              <w:rPr>
                <w:rFonts w:ascii="仿宋_GB2312" w:hAnsi="仿宋_GB2312" w:cs="仿宋_GB2312" w:eastAsia="仿宋_GB2312"/>
              </w:rPr>
              <w:t>银行账号：61050165004200000712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 计价格[2002]1980号）和《关于招标代理服务收费有关问题的通知》（发改办价格[2003]85 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汉中市汉台区中心敬老院</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汉中市汉台区中心敬老院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汉中市汉台区中心敬老院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华智建造价咨询有限公司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符合相应的食品安全国家标准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联系人：余女士</w:t>
      </w:r>
    </w:p>
    <w:p>
      <w:pPr>
        <w:pStyle w:val="null3"/>
      </w:pPr>
      <w:r>
        <w:rPr>
          <w:rFonts w:ascii="仿宋_GB2312" w:hAnsi="仿宋_GB2312" w:cs="仿宋_GB2312" w:eastAsia="仿宋_GB2312"/>
        </w:rPr>
        <w:t>联系电话：0916-3792520</w:t>
      </w:r>
    </w:p>
    <w:p>
      <w:pPr>
        <w:pStyle w:val="null3"/>
      </w:pPr>
      <w:r>
        <w:rPr>
          <w:rFonts w:ascii="仿宋_GB2312" w:hAnsi="仿宋_GB2312" w:cs="仿宋_GB2312" w:eastAsia="仿宋_GB2312"/>
        </w:rPr>
        <w:t>地址：汉中市汉台区东方明珠小区二层商铺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采购满足汉台区中心武乡铺镇院集中特困供养人员2026年4月至2027年3月的生活保障-蔬菜。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汉台区中心武乡铺镇敬老院蔬菜采购项目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标的名称：汉台区中心武乡铺镇敬老院蔬菜采购项目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480"/>
              <w:tblBorders>
                <w:top w:val="none" w:color="000000" w:sz="4"/>
                <w:left w:val="none" w:color="000000" w:sz="4"/>
                <w:bottom w:val="none" w:color="000000" w:sz="4"/>
                <w:right w:val="none" w:color="000000" w:sz="4"/>
                <w:insideH w:val="none"/>
                <w:insideV w:val="none"/>
              </w:tblBorders>
            </w:tblPr>
            <w:tblGrid>
              <w:gridCol w:w="284"/>
              <w:gridCol w:w="233"/>
              <w:gridCol w:w="1401"/>
              <w:gridCol w:w="492"/>
            </w:tblGrid>
            <w:tr>
              <w:tc>
                <w:tcPr>
                  <w:tcW w:type="dxa" w:w="28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40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49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报价要求（</w:t>
                  </w:r>
                </w:p>
                <w:p>
                  <w:pPr>
                    <w:pStyle w:val="null3"/>
                    <w:jc w:val="center"/>
                  </w:pPr>
                  <w:r>
                    <w:rPr>
                      <w:rFonts w:ascii="仿宋_GB2312" w:hAnsi="仿宋_GB2312" w:cs="仿宋_GB2312" w:eastAsia="仿宋_GB2312"/>
                      <w:sz w:val="20"/>
                      <w:b/>
                    </w:rPr>
                    <w:t>下浮率</w:t>
                  </w:r>
                  <w:r>
                    <w:rPr>
                      <w:rFonts w:ascii="仿宋_GB2312" w:hAnsi="仿宋_GB2312" w:cs="仿宋_GB2312" w:eastAsia="仿宋_GB2312"/>
                      <w:sz w:val="20"/>
                      <w:b/>
                    </w:rPr>
                    <w:t>%)</w:t>
                  </w:r>
                </w:p>
                <w:p>
                  <w:pPr>
                    <w:pStyle w:val="null3"/>
                    <w:jc w:val="center"/>
                  </w:pPr>
                </w:p>
              </w:tc>
            </w:tr>
            <w:tr>
              <w:tc>
                <w:tcPr>
                  <w:tcW w:type="dxa" w:w="28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w:t>
                  </w:r>
                </w:p>
              </w:tc>
              <w:tc>
                <w:tcPr>
                  <w:tcW w:type="dxa" w:w="14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所供蔬菜须提供农药残留检测报告</w:t>
                  </w:r>
                  <w:r>
                    <w:rPr>
                      <w:rFonts w:ascii="仿宋_GB2312" w:hAnsi="仿宋_GB2312" w:cs="仿宋_GB2312" w:eastAsia="仿宋_GB2312"/>
                      <w:sz w:val="20"/>
                    </w:rPr>
                    <w:t>(不限于以下蔬菜类别），所供产品应符合相关现行有效的标准。</w:t>
                  </w:r>
                </w:p>
                <w:p>
                  <w:pPr>
                    <w:pStyle w:val="null3"/>
                    <w:jc w:val="left"/>
                  </w:pPr>
                  <w:r>
                    <w:rPr>
                      <w:rFonts w:ascii="仿宋_GB2312" w:hAnsi="仿宋_GB2312" w:cs="仿宋_GB2312" w:eastAsia="仿宋_GB2312"/>
                      <w:sz w:val="20"/>
                    </w:rPr>
                    <w:t>1、叶菜类(如：菠菜、生菜、油菜、小白菜、油麦菜、空心菜、韭菜等)：</w:t>
                  </w:r>
                </w:p>
                <w:p>
                  <w:pPr>
                    <w:pStyle w:val="null3"/>
                    <w:jc w:val="left"/>
                  </w:pPr>
                  <w:r>
                    <w:rPr>
                      <w:rFonts w:ascii="仿宋_GB2312" w:hAnsi="仿宋_GB2312" w:cs="仿宋_GB2312" w:eastAsia="仿宋_GB2312"/>
                      <w:sz w:val="20"/>
                    </w:rPr>
                    <w:t>叶片：颜色翠绿或鲜嫩（不同品种颜色不同），饱满舒展，无黄叶、烂叶、焦边。叶面有自然光泽。</w:t>
                  </w:r>
                </w:p>
                <w:p>
                  <w:pPr>
                    <w:pStyle w:val="null3"/>
                    <w:jc w:val="left"/>
                  </w:pPr>
                  <w:r>
                    <w:rPr>
                      <w:rFonts w:ascii="仿宋_GB2312" w:hAnsi="仿宋_GB2312" w:cs="仿宋_GB2312" w:eastAsia="仿宋_GB2312"/>
                      <w:sz w:val="20"/>
                    </w:rPr>
                    <w:t>茎</w:t>
                  </w:r>
                  <w:r>
                    <w:rPr>
                      <w:rFonts w:ascii="仿宋_GB2312" w:hAnsi="仿宋_GB2312" w:cs="仿宋_GB2312" w:eastAsia="仿宋_GB2312"/>
                      <w:sz w:val="20"/>
                    </w:rPr>
                    <w:t>/梗：挺拔脆嫩，掐一下感觉水分充足，易折断（非木质化）。无发软、发蔫、发黄。</w:t>
                  </w:r>
                </w:p>
                <w:p>
                  <w:pPr>
                    <w:pStyle w:val="null3"/>
                    <w:jc w:val="left"/>
                  </w:pPr>
                  <w:r>
                    <w:rPr>
                      <w:rFonts w:ascii="仿宋_GB2312" w:hAnsi="仿宋_GB2312" w:cs="仿宋_GB2312" w:eastAsia="仿宋_GB2312"/>
                      <w:sz w:val="20"/>
                    </w:rPr>
                    <w:t>整体：植株挺立，不萎蔫下垂。根部切口（如有）新鲜湿润。</w:t>
                  </w:r>
                </w:p>
                <w:p>
                  <w:pPr>
                    <w:pStyle w:val="null3"/>
                    <w:jc w:val="left"/>
                  </w:pPr>
                  <w:r>
                    <w:rPr>
                      <w:rFonts w:ascii="仿宋_GB2312" w:hAnsi="仿宋_GB2312" w:cs="仿宋_GB2312" w:eastAsia="仿宋_GB2312"/>
                      <w:sz w:val="20"/>
                    </w:rPr>
                    <w:t>气味：有清新的植物香气。</w:t>
                  </w:r>
                </w:p>
                <w:p>
                  <w:pPr>
                    <w:pStyle w:val="null3"/>
                    <w:jc w:val="left"/>
                  </w:pPr>
                  <w:r>
                    <w:rPr>
                      <w:rFonts w:ascii="仿宋_GB2312" w:hAnsi="仿宋_GB2312" w:cs="仿宋_GB2312" w:eastAsia="仿宋_GB2312"/>
                      <w:sz w:val="20"/>
                    </w:rPr>
                    <w:t>2、茎菜类(如：青笋、西芹、麦芹等)：</w:t>
                  </w:r>
                </w:p>
                <w:p>
                  <w:pPr>
                    <w:pStyle w:val="null3"/>
                    <w:jc w:val="left"/>
                  </w:pPr>
                  <w:r>
                    <w:rPr>
                      <w:rFonts w:ascii="仿宋_GB2312" w:hAnsi="仿宋_GB2312" w:cs="仿宋_GB2312" w:eastAsia="仿宋_GB2312"/>
                      <w:sz w:val="20"/>
                    </w:rPr>
                    <w:t>茎干：挺直饱满，表皮光滑、有光泽（部分品种如青笋带自然白霜也算新鲜），无皱缩、干瘪。</w:t>
                  </w:r>
                </w:p>
                <w:p>
                  <w:pPr>
                    <w:pStyle w:val="null3"/>
                    <w:jc w:val="left"/>
                  </w:pPr>
                  <w:r>
                    <w:rPr>
                      <w:rFonts w:ascii="仿宋_GB2312" w:hAnsi="仿宋_GB2312" w:cs="仿宋_GB2312" w:eastAsia="仿宋_GB2312"/>
                      <w:sz w:val="20"/>
                    </w:rPr>
                    <w:t>质地：坚实脆嫩，用手掐或折有清脆感，水分充足。切口（如有）新鲜湿润。</w:t>
                  </w:r>
                </w:p>
                <w:p>
                  <w:pPr>
                    <w:pStyle w:val="null3"/>
                    <w:jc w:val="left"/>
                  </w:pPr>
                  <w:r>
                    <w:rPr>
                      <w:rFonts w:ascii="仿宋_GB2312" w:hAnsi="仿宋_GB2312" w:cs="仿宋_GB2312" w:eastAsia="仿宋_GB2312"/>
                      <w:sz w:val="20"/>
                    </w:rPr>
                    <w:t>顶部（如有叶或芽）：叶子或芽苞鲜绿、有生气（如芹菜叶翠绿）。</w:t>
                  </w:r>
                </w:p>
                <w:p>
                  <w:pPr>
                    <w:pStyle w:val="null3"/>
                    <w:jc w:val="left"/>
                  </w:pPr>
                  <w:r>
                    <w:rPr>
                      <w:rFonts w:ascii="仿宋_GB2312" w:hAnsi="仿宋_GB2312" w:cs="仿宋_GB2312" w:eastAsia="仿宋_GB2312"/>
                      <w:sz w:val="20"/>
                    </w:rPr>
                    <w:t>气味：清香气味。</w:t>
                  </w:r>
                </w:p>
                <w:p>
                  <w:pPr>
                    <w:pStyle w:val="null3"/>
                    <w:jc w:val="left"/>
                  </w:pPr>
                  <w:r>
                    <w:rPr>
                      <w:rFonts w:ascii="仿宋_GB2312" w:hAnsi="仿宋_GB2312" w:cs="仿宋_GB2312" w:eastAsia="仿宋_GB2312"/>
                      <w:sz w:val="20"/>
                    </w:rPr>
                    <w:t>3、根菜类：(如：白萝卜、胡萝卜、红薯、芋头、山药、土豆等)：</w:t>
                  </w:r>
                </w:p>
                <w:p>
                  <w:pPr>
                    <w:pStyle w:val="null3"/>
                    <w:jc w:val="left"/>
                  </w:pPr>
                  <w:r>
                    <w:rPr>
                      <w:rFonts w:ascii="仿宋_GB2312" w:hAnsi="仿宋_GB2312" w:cs="仿宋_GB2312" w:eastAsia="仿宋_GB2312"/>
                      <w:sz w:val="20"/>
                    </w:rPr>
                    <w:t>根体：形状饱满、结实沉重（掂量有坠手感），表皮光滑、颜色鲜亮（萝卜白净、胡萝卜橙红、红薯紫红等），无皱缩、干瘪、裂口（小自然裂口除外）。</w:t>
                  </w:r>
                </w:p>
                <w:p>
                  <w:pPr>
                    <w:pStyle w:val="null3"/>
                    <w:jc w:val="left"/>
                  </w:pPr>
                  <w:r>
                    <w:rPr>
                      <w:rFonts w:ascii="仿宋_GB2312" w:hAnsi="仿宋_GB2312" w:cs="仿宋_GB2312" w:eastAsia="仿宋_GB2312"/>
                      <w:sz w:val="20"/>
                    </w:rPr>
                    <w:t>须根</w:t>
                  </w:r>
                  <w:r>
                    <w:rPr>
                      <w:rFonts w:ascii="仿宋_GB2312" w:hAnsi="仿宋_GB2312" w:cs="仿宋_GB2312" w:eastAsia="仿宋_GB2312"/>
                      <w:sz w:val="20"/>
                    </w:rPr>
                    <w:t>/根痕：须根少且干爽，根痕（拔掉须根留下的点）小且干净。</w:t>
                  </w:r>
                </w:p>
                <w:p>
                  <w:pPr>
                    <w:pStyle w:val="null3"/>
                    <w:jc w:val="left"/>
                  </w:pPr>
                  <w:r>
                    <w:rPr>
                      <w:rFonts w:ascii="仿宋_GB2312" w:hAnsi="仿宋_GB2312" w:cs="仿宋_GB2312" w:eastAsia="仿宋_GB2312"/>
                      <w:sz w:val="20"/>
                    </w:rPr>
                    <w:t>芽眼（土豆、红薯等）：芽眼浅平、无发芽（或仅有极微小芽点）。表皮无青皮（光照引起）。</w:t>
                  </w:r>
                </w:p>
                <w:p>
                  <w:pPr>
                    <w:pStyle w:val="null3"/>
                    <w:jc w:val="left"/>
                  </w:pPr>
                  <w:r>
                    <w:rPr>
                      <w:rFonts w:ascii="仿宋_GB2312" w:hAnsi="仿宋_GB2312" w:cs="仿宋_GB2312" w:eastAsia="仿宋_GB2312"/>
                      <w:sz w:val="20"/>
                    </w:rPr>
                    <w:t>气味：无明显土腥味以外的异味（有些根菜如萝卜有其特殊气味属正常）。</w:t>
                  </w:r>
                </w:p>
                <w:p>
                  <w:pPr>
                    <w:pStyle w:val="null3"/>
                    <w:jc w:val="left"/>
                  </w:pPr>
                  <w:r>
                    <w:rPr>
                      <w:rFonts w:ascii="仿宋_GB2312" w:hAnsi="仿宋_GB2312" w:cs="仿宋_GB2312" w:eastAsia="仿宋_GB2312"/>
                      <w:sz w:val="20"/>
                    </w:rPr>
                    <w:t>4、花菜类(如：西兰花、菜花、蒜苔等)：</w:t>
                  </w:r>
                </w:p>
                <w:p>
                  <w:pPr>
                    <w:pStyle w:val="null3"/>
                    <w:jc w:val="left"/>
                  </w:pPr>
                  <w:r>
                    <w:rPr>
                      <w:rFonts w:ascii="仿宋_GB2312" w:hAnsi="仿宋_GB2312" w:cs="仿宋_GB2312" w:eastAsia="仿宋_GB2312"/>
                      <w:sz w:val="20"/>
                    </w:rPr>
                    <w:t>花球</w:t>
                  </w:r>
                  <w:r>
                    <w:rPr>
                      <w:rFonts w:ascii="仿宋_GB2312" w:hAnsi="仿宋_GB2312" w:cs="仿宋_GB2312" w:eastAsia="仿宋_GB2312"/>
                      <w:sz w:val="20"/>
                    </w:rPr>
                    <w:t>/花序：结构紧密、结实饱满，颜色鲜亮（西兰花深绿或翠绿、菜花洁白或乳白、蒜苔绿白）。花蕾（小花苞）未开放、颗粒分明、无发黄变黑。</w:t>
                  </w:r>
                </w:p>
                <w:p>
                  <w:pPr>
                    <w:pStyle w:val="null3"/>
                    <w:jc w:val="left"/>
                  </w:pPr>
                  <w:r>
                    <w:rPr>
                      <w:rFonts w:ascii="仿宋_GB2312" w:hAnsi="仿宋_GB2312" w:cs="仿宋_GB2312" w:eastAsia="仿宋_GB2312"/>
                      <w:sz w:val="20"/>
                    </w:rPr>
                    <w:t>茎梗：挺直脆嫩，切口新鲜湿润。花球底部包裹的叶片（如有）鲜绿。</w:t>
                  </w:r>
                </w:p>
                <w:p>
                  <w:pPr>
                    <w:pStyle w:val="null3"/>
                    <w:jc w:val="left"/>
                  </w:pPr>
                  <w:r>
                    <w:rPr>
                      <w:rFonts w:ascii="仿宋_GB2312" w:hAnsi="仿宋_GB2312" w:cs="仿宋_GB2312" w:eastAsia="仿宋_GB2312"/>
                      <w:sz w:val="20"/>
                    </w:rPr>
                    <w:t>气味：清新的蔬菜气味。</w:t>
                  </w:r>
                </w:p>
                <w:p>
                  <w:pPr>
                    <w:pStyle w:val="null3"/>
                    <w:jc w:val="left"/>
                  </w:pPr>
                  <w:r>
                    <w:rPr>
                      <w:rFonts w:ascii="仿宋_GB2312" w:hAnsi="仿宋_GB2312" w:cs="仿宋_GB2312" w:eastAsia="仿宋_GB2312"/>
                      <w:sz w:val="20"/>
                    </w:rPr>
                    <w:t>5、果菜类(如：西红柿、黄瓜、茄子、辣椒、豆角、丝瓜、苦瓜、南瓜、西葫芦等)：</w:t>
                  </w:r>
                </w:p>
                <w:p>
                  <w:pPr>
                    <w:pStyle w:val="null3"/>
                    <w:jc w:val="left"/>
                  </w:pPr>
                  <w:r>
                    <w:rPr>
                      <w:rFonts w:ascii="仿宋_GB2312" w:hAnsi="仿宋_GB2312" w:cs="仿宋_GB2312" w:eastAsia="仿宋_GB2312"/>
                      <w:sz w:val="20"/>
                    </w:rPr>
                    <w:t>果实：形状端正，表皮光滑、紧绷、有自然光泽和该品种特有的鲜艳色泽（西红柿红亮、黄瓜翠绿带刺、茄子紫黑发亮、辣椒光亮饱满）。无皱缩、萎蔫、疤痕、凹陷、划伤。</w:t>
                  </w:r>
                </w:p>
                <w:p>
                  <w:pPr>
                    <w:pStyle w:val="null3"/>
                    <w:jc w:val="left"/>
                  </w:pPr>
                  <w:r>
                    <w:rPr>
                      <w:rFonts w:ascii="仿宋_GB2312" w:hAnsi="仿宋_GB2312" w:cs="仿宋_GB2312" w:eastAsia="仿宋_GB2312"/>
                      <w:sz w:val="20"/>
                    </w:rPr>
                    <w:t>质地：饱满有弹性（轻轻按压有轻微回弹），沉甸甸（水分足）。瓜蒂（柄）新鲜翠绿（如黄瓜、丝瓜）。</w:t>
                  </w:r>
                </w:p>
                <w:p>
                  <w:pPr>
                    <w:pStyle w:val="null3"/>
                    <w:jc w:val="left"/>
                  </w:pPr>
                  <w:r>
                    <w:rPr>
                      <w:rFonts w:ascii="仿宋_GB2312" w:hAnsi="仿宋_GB2312" w:cs="仿宋_GB2312" w:eastAsia="仿宋_GB2312"/>
                      <w:sz w:val="20"/>
                    </w:rPr>
                    <w:t>气味：有该果实特有的清香味（尤其番茄、黄瓜）。</w:t>
                  </w:r>
                </w:p>
                <w:p>
                  <w:pPr>
                    <w:pStyle w:val="null3"/>
                    <w:jc w:val="left"/>
                  </w:pPr>
                  <w:r>
                    <w:rPr>
                      <w:rFonts w:ascii="仿宋_GB2312" w:hAnsi="仿宋_GB2312" w:cs="仿宋_GB2312" w:eastAsia="仿宋_GB2312"/>
                      <w:sz w:val="20"/>
                    </w:rPr>
                    <w:t>6、菌类(如：香菇、平菇、海鲜菇、银针菇、口蘑、鲜银耳等)：</w:t>
                  </w:r>
                </w:p>
                <w:p>
                  <w:pPr>
                    <w:pStyle w:val="null3"/>
                    <w:jc w:val="left"/>
                  </w:pPr>
                  <w:r>
                    <w:rPr>
                      <w:rFonts w:ascii="仿宋_GB2312" w:hAnsi="仿宋_GB2312" w:cs="仿宋_GB2312" w:eastAsia="仿宋_GB2312"/>
                      <w:sz w:val="20"/>
                    </w:rPr>
                    <w:t>菌盖</w:t>
                  </w:r>
                  <w:r>
                    <w:rPr>
                      <w:rFonts w:ascii="仿宋_GB2312" w:hAnsi="仿宋_GB2312" w:cs="仿宋_GB2312" w:eastAsia="仿宋_GB2312"/>
                      <w:sz w:val="20"/>
                    </w:rPr>
                    <w:t>/菌体：完整、饱满、有弹性。颜色正常（香菇深褐、平菇灰白或浅褐、等），表面干爽或微湿润（非水浸状），无发黏、发滑。菌盖边缘内卷（未完全展开老化）。</w:t>
                  </w:r>
                </w:p>
                <w:p>
                  <w:pPr>
                    <w:pStyle w:val="null3"/>
                    <w:jc w:val="left"/>
                  </w:pPr>
                  <w:r>
                    <w:rPr>
                      <w:rFonts w:ascii="仿宋_GB2312" w:hAnsi="仿宋_GB2312" w:cs="仿宋_GB2312" w:eastAsia="仿宋_GB2312"/>
                      <w:sz w:val="20"/>
                    </w:rPr>
                    <w:t>菌褶</w:t>
                  </w:r>
                  <w:r>
                    <w:rPr>
                      <w:rFonts w:ascii="仿宋_GB2312" w:hAnsi="仿宋_GB2312" w:cs="仿宋_GB2312" w:eastAsia="仿宋_GB2312"/>
                      <w:sz w:val="20"/>
                    </w:rPr>
                    <w:t>/菌孔：颜色洁白或淡黄（不同菇种不同），无发黑、发黏。</w:t>
                  </w:r>
                </w:p>
                <w:p>
                  <w:pPr>
                    <w:pStyle w:val="null3"/>
                    <w:jc w:val="left"/>
                  </w:pPr>
                  <w:r>
                    <w:rPr>
                      <w:rFonts w:ascii="仿宋_GB2312" w:hAnsi="仿宋_GB2312" w:cs="仿宋_GB2312" w:eastAsia="仿宋_GB2312"/>
                      <w:sz w:val="20"/>
                    </w:rPr>
                    <w:t>菌柄：坚实、脆嫩（部分如银针菇细长洁白）。</w:t>
                  </w:r>
                </w:p>
                <w:p>
                  <w:pPr>
                    <w:pStyle w:val="null3"/>
                    <w:jc w:val="left"/>
                  </w:pPr>
                  <w:r>
                    <w:rPr>
                      <w:rFonts w:ascii="仿宋_GB2312" w:hAnsi="仿宋_GB2312" w:cs="仿宋_GB2312" w:eastAsia="仿宋_GB2312"/>
                      <w:sz w:val="20"/>
                    </w:rPr>
                    <w:t>气味：浓郁的菌菇特有清香味。</w:t>
                  </w:r>
                </w:p>
                <w:p>
                  <w:pPr>
                    <w:pStyle w:val="null3"/>
                    <w:jc w:val="left"/>
                  </w:pPr>
                  <w:r>
                    <w:rPr>
                      <w:rFonts w:ascii="仿宋_GB2312" w:hAnsi="仿宋_GB2312" w:cs="仿宋_GB2312" w:eastAsia="仿宋_GB2312"/>
                      <w:sz w:val="20"/>
                    </w:rPr>
                    <w:t>7、芽苗类(如：绿豆芽、黄豆芽、浅豆芽等)：</w:t>
                  </w:r>
                </w:p>
                <w:p>
                  <w:pPr>
                    <w:pStyle w:val="null3"/>
                    <w:jc w:val="left"/>
                  </w:pPr>
                  <w:r>
                    <w:rPr>
                      <w:rFonts w:ascii="仿宋_GB2312" w:hAnsi="仿宋_GB2312" w:cs="仿宋_GB2312" w:eastAsia="仿宋_GB2312"/>
                      <w:sz w:val="20"/>
                    </w:rPr>
                    <w:t>芽体</w:t>
                  </w:r>
                  <w:r>
                    <w:rPr>
                      <w:rFonts w:ascii="仿宋_GB2312" w:hAnsi="仿宋_GB2312" w:cs="仿宋_GB2312" w:eastAsia="仿宋_GB2312"/>
                      <w:sz w:val="20"/>
                    </w:rPr>
                    <w:t>/苗体：洁白（豆芽）或鲜绿（苗菜），饱满挺直、水灵脆嫩。无发黄、发褐、发黑。</w:t>
                  </w:r>
                </w:p>
                <w:p>
                  <w:pPr>
                    <w:pStyle w:val="null3"/>
                    <w:jc w:val="left"/>
                  </w:pPr>
                  <w:r>
                    <w:rPr>
                      <w:rFonts w:ascii="仿宋_GB2312" w:hAnsi="仿宋_GB2312" w:cs="仿宋_GB2312" w:eastAsia="仿宋_GB2312"/>
                      <w:sz w:val="20"/>
                    </w:rPr>
                    <w:t>子叶</w:t>
                  </w:r>
                  <w:r>
                    <w:rPr>
                      <w:rFonts w:ascii="仿宋_GB2312" w:hAnsi="仿宋_GB2312" w:cs="仿宋_GB2312" w:eastAsia="仿宋_GB2312"/>
                      <w:sz w:val="20"/>
                    </w:rPr>
                    <w:t>/豆瓣（豆芽）：饱满、颜色鲜黄（绿豆芽）或淡黄（黄豆芽），未脱落或腐烂。</w:t>
                  </w:r>
                </w:p>
                <w:p>
                  <w:pPr>
                    <w:pStyle w:val="null3"/>
                    <w:jc w:val="left"/>
                  </w:pPr>
                  <w:r>
                    <w:rPr>
                      <w:rFonts w:ascii="仿宋_GB2312" w:hAnsi="仿宋_GB2312" w:cs="仿宋_GB2312" w:eastAsia="仿宋_GB2312"/>
                      <w:sz w:val="20"/>
                    </w:rPr>
                    <w:t>根部：根须洁白、清爽，无发褐、发黏、发臭。</w:t>
                  </w:r>
                </w:p>
                <w:p>
                  <w:pPr>
                    <w:pStyle w:val="null3"/>
                    <w:jc w:val="left"/>
                  </w:pPr>
                  <w:r>
                    <w:rPr>
                      <w:rFonts w:ascii="仿宋_GB2312" w:hAnsi="仿宋_GB2312" w:cs="仿宋_GB2312" w:eastAsia="仿宋_GB2312"/>
                      <w:sz w:val="20"/>
                    </w:rPr>
                    <w:t>气味：清新的豆香或蔬菜苗香气。</w:t>
                  </w:r>
                </w:p>
                <w:p>
                  <w:pPr>
                    <w:pStyle w:val="null3"/>
                    <w:jc w:val="left"/>
                  </w:pPr>
                  <w:r>
                    <w:rPr>
                      <w:rFonts w:ascii="仿宋_GB2312" w:hAnsi="仿宋_GB2312" w:cs="仿宋_GB2312" w:eastAsia="仿宋_GB2312"/>
                      <w:sz w:val="20"/>
                    </w:rPr>
                    <w:t>整体：无多余水分浸泡导致的腐烂迹象。</w:t>
                  </w:r>
                </w:p>
              </w:tc>
              <w:tc>
                <w:tcPr>
                  <w:tcW w:type="dxa" w:w="4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按市场价格</w:t>
                  </w:r>
                </w:p>
                <w:p>
                  <w:pPr>
                    <w:pStyle w:val="null3"/>
                    <w:jc w:val="left"/>
                  </w:pPr>
                  <w:r>
                    <w:rPr>
                      <w:rFonts w:ascii="仿宋_GB2312" w:hAnsi="仿宋_GB2312" w:cs="仿宋_GB2312" w:eastAsia="仿宋_GB2312"/>
                      <w:sz w:val="20"/>
                    </w:rPr>
                    <w:t>报下浮率</w:t>
                  </w:r>
                </w:p>
                <w:p>
                  <w:pPr>
                    <w:pStyle w:val="null3"/>
                    <w:jc w:val="left"/>
                  </w:pPr>
                </w:p>
              </w:tc>
            </w:tr>
            <w:tr>
              <w:tc>
                <w:tcPr>
                  <w:tcW w:type="dxa" w:w="28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豆制品类</w:t>
                  </w:r>
                </w:p>
              </w:tc>
              <w:tc>
                <w:tcPr>
                  <w:tcW w:type="dxa" w:w="14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所有豆制品均符合相关现行有效的国家或行业或企业标准，</w:t>
                  </w:r>
                  <w:r>
                    <w:rPr>
                      <w:rFonts w:ascii="仿宋_GB2312" w:hAnsi="仿宋_GB2312" w:cs="仿宋_GB2312" w:eastAsia="仿宋_GB2312"/>
                      <w:sz w:val="21"/>
                    </w:rPr>
                    <w:t>须提供产品近一个月内的产品质量检测报告，</w:t>
                  </w:r>
                  <w:r>
                    <w:rPr>
                      <w:rFonts w:ascii="仿宋_GB2312" w:hAnsi="仿宋_GB2312" w:cs="仿宋_GB2312" w:eastAsia="仿宋_GB2312"/>
                      <w:sz w:val="19"/>
                    </w:rPr>
                    <w:t>无变质、异味、污染，生产日期为保质期的前</w:t>
                  </w:r>
                  <w:r>
                    <w:rPr>
                      <w:rFonts w:ascii="仿宋_GB2312" w:hAnsi="仿宋_GB2312" w:cs="仿宋_GB2312" w:eastAsia="仿宋_GB2312"/>
                      <w:sz w:val="19"/>
                    </w:rPr>
                    <w:t>1/3期限内，全程冷链配送，确保新鲜。</w:t>
                  </w:r>
                </w:p>
                <w:p>
                  <w:pPr>
                    <w:pStyle w:val="null3"/>
                    <w:jc w:val="left"/>
                  </w:pPr>
                  <w:r>
                    <w:rPr>
                      <w:rFonts w:ascii="仿宋_GB2312" w:hAnsi="仿宋_GB2312" w:cs="仿宋_GB2312" w:eastAsia="仿宋_GB2312"/>
                      <w:sz w:val="19"/>
                    </w:rPr>
                    <w:t>1、鲜豆制品（如：豆腐、菜豆腐、嫩豆腐、豆干、豆腐皮等）：</w:t>
                  </w:r>
                </w:p>
                <w:p>
                  <w:pPr>
                    <w:pStyle w:val="null3"/>
                    <w:jc w:val="left"/>
                  </w:pPr>
                  <w:r>
                    <w:rPr>
                      <w:rFonts w:ascii="仿宋_GB2312" w:hAnsi="仿宋_GB2312" w:cs="仿宋_GB2312" w:eastAsia="仿宋_GB2312"/>
                      <w:sz w:val="19"/>
                    </w:rPr>
                    <w:t>2、质地：豆腐细嫩有弹性，用手轻按无碎烂、无渗水，切面光滑；豆腐皮厚薄均匀，质地柔韧，不易撕裂。</w:t>
                  </w:r>
                </w:p>
                <w:p>
                  <w:pPr>
                    <w:pStyle w:val="null3"/>
                    <w:jc w:val="left"/>
                  </w:pPr>
                  <w:r>
                    <w:rPr>
                      <w:rFonts w:ascii="仿宋_GB2312" w:hAnsi="仿宋_GB2312" w:cs="仿宋_GB2312" w:eastAsia="仿宋_GB2312"/>
                      <w:sz w:val="19"/>
                    </w:rPr>
                    <w:t>3、色泽：呈该品种特有色泽（豆腐乳白、豆腐皮微黄、豆干浅黄或淡棕），无发黑、发灰、发绿，无杂色斑点。</w:t>
                  </w:r>
                </w:p>
                <w:p>
                  <w:pPr>
                    <w:pStyle w:val="null3"/>
                    <w:jc w:val="left"/>
                  </w:pPr>
                  <w:r>
                    <w:rPr>
                      <w:rFonts w:ascii="仿宋_GB2312" w:hAnsi="仿宋_GB2312" w:cs="仿宋_GB2312" w:eastAsia="仿宋_GB2312"/>
                      <w:sz w:val="19"/>
                    </w:rPr>
                    <w:t>4、气味：有纯正的豆香味，无酸味、馊味、霉味等异味，无添加剂刺鼻气味。</w:t>
                  </w:r>
                </w:p>
                <w:p>
                  <w:pPr>
                    <w:pStyle w:val="null3"/>
                    <w:jc w:val="left"/>
                  </w:pPr>
                  <w:r>
                    <w:rPr>
                      <w:rFonts w:ascii="仿宋_GB2312" w:hAnsi="仿宋_GB2312" w:cs="仿宋_GB2312" w:eastAsia="仿宋_GB2312"/>
                      <w:sz w:val="19"/>
                    </w:rPr>
                    <w:t>5、状态：无粘连、无发黏、无霉变，表面干爽，无明显水分堆积导致的腐烂迹象。</w:t>
                  </w:r>
                </w:p>
              </w:tc>
              <w:tc>
                <w:tcPr>
                  <w:tcW w:type="dxa" w:w="4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按市场价格</w:t>
                  </w:r>
                </w:p>
                <w:p>
                  <w:pPr>
                    <w:pStyle w:val="null3"/>
                    <w:jc w:val="left"/>
                  </w:pPr>
                  <w:r>
                    <w:rPr>
                      <w:rFonts w:ascii="仿宋_GB2312" w:hAnsi="仿宋_GB2312" w:cs="仿宋_GB2312" w:eastAsia="仿宋_GB2312"/>
                      <w:sz w:val="20"/>
                    </w:rPr>
                    <w:t>报下浮率</w:t>
                  </w:r>
                </w:p>
                <w:p>
                  <w:pPr>
                    <w:pStyle w:val="null3"/>
                    <w:jc w:val="left"/>
                  </w:pPr>
                </w:p>
              </w:tc>
            </w:tr>
            <w:tr>
              <w:tc>
                <w:tcPr>
                  <w:tcW w:type="dxa" w:w="28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面食及制品类（核心产品）</w:t>
                  </w:r>
                </w:p>
              </w:tc>
              <w:tc>
                <w:tcPr>
                  <w:tcW w:type="dxa" w:w="14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所有面食及制品均符合相关现行有效的国家或行业或企业标准，</w:t>
                  </w:r>
                  <w:r>
                    <w:rPr>
                      <w:rFonts w:ascii="仿宋_GB2312" w:hAnsi="仿宋_GB2312" w:cs="仿宋_GB2312" w:eastAsia="仿宋_GB2312"/>
                      <w:sz w:val="21"/>
                    </w:rPr>
                    <w:t>须提供产品近一个月内的产品质量检测报告，</w:t>
                  </w:r>
                  <w:r>
                    <w:rPr>
                      <w:rFonts w:ascii="仿宋_GB2312" w:hAnsi="仿宋_GB2312" w:cs="仿宋_GB2312" w:eastAsia="仿宋_GB2312"/>
                      <w:sz w:val="19"/>
                    </w:rPr>
                    <w:t>无变质、异味、污染，确保新鲜度，生产日期为保质期的前</w:t>
                  </w:r>
                  <w:r>
                    <w:rPr>
                      <w:rFonts w:ascii="仿宋_GB2312" w:hAnsi="仿宋_GB2312" w:cs="仿宋_GB2312" w:eastAsia="仿宋_GB2312"/>
                      <w:sz w:val="19"/>
                    </w:rPr>
                    <w:t>1/3期限内（鲜制面食保质期较短，需确保配送时剩余保质期不低于2/3）。</w:t>
                  </w:r>
                </w:p>
                <w:p>
                  <w:pPr>
                    <w:pStyle w:val="null3"/>
                    <w:jc w:val="left"/>
                  </w:pPr>
                  <w:r>
                    <w:rPr>
                      <w:rFonts w:ascii="仿宋_GB2312" w:hAnsi="仿宋_GB2312" w:cs="仿宋_GB2312" w:eastAsia="仿宋_GB2312"/>
                      <w:sz w:val="19"/>
                    </w:rPr>
                    <w:t>1、鲜制面食（如：湿面条、炒面、饺子皮、馄饨皮等）：</w:t>
                  </w:r>
                </w:p>
                <w:p>
                  <w:pPr>
                    <w:pStyle w:val="null3"/>
                    <w:jc w:val="left"/>
                  </w:pPr>
                  <w:r>
                    <w:rPr>
                      <w:rFonts w:ascii="仿宋_GB2312" w:hAnsi="仿宋_GB2312" w:cs="仿宋_GB2312" w:eastAsia="仿宋_GB2312"/>
                      <w:sz w:val="19"/>
                    </w:rPr>
                    <w:t>2、质地：面条粗细均匀，柔韧有弹性，煮熟后不粘连、不糊汤；混沌皮、饺子皮柔韧不破裂、无结块。</w:t>
                  </w:r>
                </w:p>
                <w:p>
                  <w:pPr>
                    <w:pStyle w:val="null3"/>
                    <w:jc w:val="left"/>
                  </w:pPr>
                  <w:r>
                    <w:rPr>
                      <w:rFonts w:ascii="仿宋_GB2312" w:hAnsi="仿宋_GB2312" w:cs="仿宋_GB2312" w:eastAsia="仿宋_GB2312"/>
                      <w:sz w:val="19"/>
                    </w:rPr>
                    <w:t>3、色泽：呈自然米白色或小麦色，无发黄、发灰、发绿，无杂色斑点。</w:t>
                  </w:r>
                </w:p>
                <w:p>
                  <w:pPr>
                    <w:pStyle w:val="null3"/>
                    <w:jc w:val="left"/>
                  </w:pPr>
                  <w:r>
                    <w:rPr>
                      <w:rFonts w:ascii="仿宋_GB2312" w:hAnsi="仿宋_GB2312" w:cs="仿宋_GB2312" w:eastAsia="仿宋_GB2312"/>
                      <w:sz w:val="19"/>
                    </w:rPr>
                    <w:t>4、气味：有纯正的小麦香气，无酸味、馊味、霉味等异味。</w:t>
                  </w:r>
                </w:p>
                <w:p>
                  <w:pPr>
                    <w:pStyle w:val="null3"/>
                    <w:jc w:val="left"/>
                  </w:pPr>
                  <w:r>
                    <w:rPr>
                      <w:rFonts w:ascii="仿宋_GB2312" w:hAnsi="仿宋_GB2312" w:cs="仿宋_GB2312" w:eastAsia="仿宋_GB2312"/>
                      <w:sz w:val="19"/>
                    </w:rPr>
                    <w:t>5、状态：无粘连、无发黏、无霉变，表面干爽，无虫蛀、无杂质；鲜制面食需全程冷链配送，无解冻后二次冷冻痕迹。</w:t>
                  </w:r>
                </w:p>
                <w:p>
                  <w:pPr>
                    <w:pStyle w:val="null3"/>
                    <w:jc w:val="left"/>
                  </w:pPr>
                </w:p>
              </w:tc>
              <w:tc>
                <w:tcPr>
                  <w:tcW w:type="dxa" w:w="4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按市场价格</w:t>
                  </w:r>
                </w:p>
                <w:p>
                  <w:pPr>
                    <w:pStyle w:val="null3"/>
                    <w:jc w:val="left"/>
                  </w:pPr>
                  <w:r>
                    <w:rPr>
                      <w:rFonts w:ascii="仿宋_GB2312" w:hAnsi="仿宋_GB2312" w:cs="仿宋_GB2312" w:eastAsia="仿宋_GB2312"/>
                      <w:sz w:val="20"/>
                    </w:rPr>
                    <w:t>报下浮率</w:t>
                  </w:r>
                </w:p>
                <w:p>
                  <w:pPr>
                    <w:pStyle w:val="null3"/>
                    <w:jc w:val="left"/>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配送要求及地点：</w:t>
            </w:r>
          </w:p>
          <w:p>
            <w:pPr>
              <w:pStyle w:val="null3"/>
            </w:pPr>
            <w:r>
              <w:rPr>
                <w:rFonts w:ascii="仿宋_GB2312" w:hAnsi="仿宋_GB2312" w:cs="仿宋_GB2312" w:eastAsia="仿宋_GB2312"/>
                <w:sz w:val="19"/>
                <w:color w:val="000000"/>
              </w:rPr>
              <w:t>1、配送要求：根据采购人实际需求配送，每次配送计划用量，禁止少量、超量配送。</w:t>
            </w:r>
          </w:p>
          <w:p>
            <w:pPr>
              <w:pStyle w:val="null3"/>
            </w:pPr>
            <w:r>
              <w:rPr>
                <w:rFonts w:ascii="仿宋_GB2312" w:hAnsi="仿宋_GB2312" w:cs="仿宋_GB2312" w:eastAsia="仿宋_GB2312"/>
                <w:sz w:val="19"/>
                <w:color w:val="000000"/>
              </w:rPr>
              <w:t>2、配送地点：采购人指定地点。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价格结算</w:t>
            </w:r>
          </w:p>
          <w:p>
            <w:pPr>
              <w:pStyle w:val="null3"/>
            </w:pPr>
            <w:r>
              <w:rPr>
                <w:rFonts w:ascii="仿宋_GB2312" w:hAnsi="仿宋_GB2312" w:cs="仿宋_GB2312" w:eastAsia="仿宋_GB2312"/>
                <w:sz w:val="19"/>
                <w:color w:val="000000"/>
              </w:rPr>
              <w:t>1、实际结算费用 ＝ 市场均价 ×（1 − 报价下浮率）× 供应数量</w:t>
            </w:r>
          </w:p>
          <w:p>
            <w:pPr>
              <w:pStyle w:val="null3"/>
            </w:pPr>
            <w:r>
              <w:rPr>
                <w:rFonts w:ascii="仿宋_GB2312" w:hAnsi="仿宋_GB2312" w:cs="仿宋_GB2312" w:eastAsia="仿宋_GB2312"/>
                <w:sz w:val="19"/>
                <w:color w:val="000000"/>
              </w:rPr>
              <w:t>2、价格：供货周期内所供食材价格以采购单位考察同等质量的食材市场批发价格后，依据成交费率确定当期结算价，据实结算。</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1、需提供货物的来源渠道合法的证明材料(包括但不限于销售协议、代理协议、授权书等)。进货渠道正规、固定、货源充足且证明材料齐全。</w:t>
            </w:r>
            <w:r>
              <w:br/>
            </w:r>
            <w:r>
              <w:rPr>
                <w:rFonts w:ascii="仿宋_GB2312" w:hAnsi="仿宋_GB2312" w:cs="仿宋_GB2312" w:eastAsia="仿宋_GB2312"/>
                <w:sz w:val="18"/>
              </w:rPr>
              <w:t xml:space="preserve"> 2、供应商设有规范的检测室;配备蔬菜农残检测设备;检测人员持证上岗(清晰图片、设备发票、证书证明）</w:t>
            </w:r>
            <w:r>
              <w:br/>
            </w:r>
            <w:r>
              <w:rPr>
                <w:rFonts w:ascii="仿宋_GB2312" w:hAnsi="仿宋_GB2312" w:cs="仿宋_GB2312" w:eastAsia="仿宋_GB2312"/>
                <w:sz w:val="18"/>
              </w:rPr>
              <w:t xml:space="preserve"> 3、冷藏车≥4辆，如租赁车辆需提供租车协议、车辆行驶证；配送人员≥4人，配送人员需提供健康证、身份证及劳务合同。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售后服务方案：</w:t>
            </w:r>
          </w:p>
          <w:p>
            <w:pPr>
              <w:pStyle w:val="null3"/>
            </w:pPr>
            <w:r>
              <w:rPr>
                <w:rFonts w:ascii="仿宋_GB2312" w:hAnsi="仿宋_GB2312" w:cs="仿宋_GB2312" w:eastAsia="仿宋_GB2312"/>
                <w:sz w:val="21"/>
              </w:rPr>
              <w:t>1.售后服务机构设置，包括但不限于售后门店、地址、联系方式、人员配备等；</w:t>
            </w:r>
          </w:p>
          <w:p>
            <w:pPr>
              <w:pStyle w:val="null3"/>
            </w:pPr>
            <w:r>
              <w:rPr>
                <w:rFonts w:ascii="仿宋_GB2312" w:hAnsi="仿宋_GB2312" w:cs="仿宋_GB2312" w:eastAsia="仿宋_GB2312"/>
                <w:sz w:val="21"/>
              </w:rPr>
              <w:t>2.提供详细的售后服务方案，内容包括但不限于售后响应时间、退换货措施。</w:t>
            </w:r>
          </w:p>
          <w:p>
            <w:pPr>
              <w:pStyle w:val="null3"/>
            </w:pPr>
            <w:r>
              <w:rPr>
                <w:rFonts w:ascii="仿宋_GB2312" w:hAnsi="仿宋_GB2312" w:cs="仿宋_GB2312" w:eastAsia="仿宋_GB2312"/>
                <w:sz w:val="21"/>
              </w:rPr>
              <w:t>3.质量承诺、服务承诺。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2026年4月—2027年3月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第一季度结束后（2026年4月-2026年6月）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第二季度结束后（2026年7月-2026年9月）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第三季度结束后（2026年10月-2026年12月）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第四季度结束后（2027年1月-2027年3月）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符合相应的食品安全国家标准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照合同约定执行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照合同约定执行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 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法定代表人参加投标须提供《法定代表人身份证明书》(附法定代表人身份证复印件)；法定代表 人授权他人参加投标，须提供《法定代表人身份证明书》及《法定代表人授权委托书》(附法定 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 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供应商为生产厂家的须提供《食品生产许可证》及《食品经营许可证》；供应商为代理商的须提供《食品经营许可证》或食品经营备案证明；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符合谈判文件要求，内容齐全、无遗漏。</w:t>
            </w:r>
          </w:p>
        </w:tc>
        <w:tc>
          <w:tcPr>
            <w:tcW w:type="dxa" w:w="1661"/>
          </w:tcPr>
          <w:p>
            <w:pPr>
              <w:pStyle w:val="null3"/>
            </w:pPr>
            <w:r>
              <w:rPr>
                <w:rFonts w:ascii="仿宋_GB2312" w:hAnsi="仿宋_GB2312" w:cs="仿宋_GB2312" w:eastAsia="仿宋_GB2312"/>
              </w:rPr>
              <w:t>售后服务方案.docx 中小企业声明函 商务应答表 供应商应提交的相关资格证明材料 报价表 汉中市政府采购供应商资格承诺函.docx 响应文件封面 非联合体声明.docx 残疾人福利性单位声明函 标的清单 产品技术参数表.docx 响应函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售后服务方案.docx 中小企业声明函 商务应答表 供应商应提交的相关资格证明材料 报价表 汉中市政府采购供应商资格承诺函.docx 响应文件封面 非联合体声明.docx 残疾人福利性单位声明函 标的清单 产品技术参数表.docx 响应函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不得提交选择性报价，报价符合谈判文件要求。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