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4281C">
      <w:pPr>
        <w:numPr>
          <w:ilvl w:val="0"/>
          <w:numId w:val="0"/>
        </w:numPr>
        <w:jc w:val="center"/>
        <w:rPr>
          <w:rFonts w:hint="eastAsia" w:ascii="宋体" w:hAnsi="宋体" w:eastAsia="宋体" w:cs="宋体"/>
          <w:b/>
          <w:color w:val="0000FF"/>
          <w:sz w:val="36"/>
          <w:szCs w:val="36"/>
          <w:highlight w:val="none"/>
        </w:rPr>
      </w:pPr>
      <w:r>
        <w:rPr>
          <w:rFonts w:hint="eastAsia" w:ascii="宋体" w:hAnsi="宋体" w:eastAsia="宋体" w:cs="宋体"/>
          <w:b/>
          <w:color w:val="0000FF"/>
          <w:sz w:val="36"/>
          <w:szCs w:val="36"/>
          <w:highlight w:val="none"/>
        </w:rPr>
        <w:t>政府采购合同主要条款格式</w:t>
      </w:r>
    </w:p>
    <w:p w14:paraId="3619A751">
      <w:pPr>
        <w:numPr>
          <w:ilvl w:val="0"/>
          <w:numId w:val="0"/>
        </w:numPr>
        <w:jc w:val="center"/>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仅供参考，具体以双方签订合同为准</w:t>
      </w:r>
      <w:r>
        <w:rPr>
          <w:rFonts w:hint="eastAsia" w:asciiTheme="minorEastAsia" w:hAnsiTheme="minorEastAsia" w:eastAsiaTheme="minorEastAsia" w:cstheme="minorEastAsia"/>
          <w:color w:val="auto"/>
          <w:lang w:eastAsia="zh-CN"/>
        </w:rPr>
        <w:t>）</w:t>
      </w:r>
    </w:p>
    <w:p w14:paraId="1EA5C39C">
      <w:pPr>
        <w:autoSpaceDE w:val="0"/>
        <w:autoSpaceDN w:val="0"/>
        <w:spacing w:line="360" w:lineRule="auto"/>
        <w:ind w:firstLine="482"/>
        <w:rPr>
          <w:rFonts w:hint="eastAsia" w:ascii="宋体" w:hAnsi="宋体" w:eastAsia="宋体" w:cs="宋体"/>
          <w:color w:val="auto"/>
          <w:sz w:val="24"/>
        </w:rPr>
      </w:pPr>
      <w:r>
        <w:rPr>
          <w:rFonts w:hint="eastAsia" w:ascii="宋体" w:hAnsi="宋体" w:eastAsia="宋体" w:cs="宋体"/>
          <w:color w:val="auto"/>
          <w:sz w:val="24"/>
        </w:rPr>
        <w:t xml:space="preserve">甲方（采购人）：                                                 </w:t>
      </w:r>
    </w:p>
    <w:p w14:paraId="6DB6F971">
      <w:pPr>
        <w:autoSpaceDE w:val="0"/>
        <w:autoSpaceDN w:val="0"/>
        <w:spacing w:line="360" w:lineRule="auto"/>
        <w:ind w:firstLine="482"/>
        <w:rPr>
          <w:rFonts w:hint="eastAsia" w:ascii="宋体" w:hAnsi="宋体" w:eastAsia="宋体" w:cs="宋体"/>
          <w:color w:val="auto"/>
          <w:sz w:val="24"/>
        </w:rPr>
      </w:pPr>
      <w:r>
        <w:rPr>
          <w:rFonts w:hint="eastAsia" w:ascii="宋体" w:hAnsi="宋体" w:eastAsia="宋体" w:cs="宋体"/>
          <w:color w:val="auto"/>
          <w:sz w:val="24"/>
        </w:rPr>
        <w:t xml:space="preserve">乙方（成交供应商）：                                             </w:t>
      </w:r>
    </w:p>
    <w:p w14:paraId="461FFEF2">
      <w:pPr>
        <w:pStyle w:val="8"/>
        <w:spacing w:line="360" w:lineRule="auto"/>
        <w:ind w:firstLine="0" w:firstLineChars="0"/>
        <w:rPr>
          <w:rFonts w:hint="eastAsia" w:ascii="仿宋" w:hAnsi="仿宋" w:eastAsia="仿宋" w:cs="仿宋"/>
          <w:color w:val="auto"/>
        </w:rPr>
      </w:pPr>
      <w:r>
        <w:rPr>
          <w:rFonts w:hint="eastAsia" w:ascii="宋体" w:hAnsi="宋体" w:eastAsia="宋体" w:cs="宋体"/>
          <w:color w:val="auto"/>
          <w:sz w:val="24"/>
        </w:rPr>
        <w:t>根据《中华人民共和国</w:t>
      </w:r>
      <w:r>
        <w:rPr>
          <w:rFonts w:hint="eastAsia" w:ascii="宋体" w:hAnsi="宋体" w:cs="宋体"/>
          <w:color w:val="auto"/>
          <w:sz w:val="24"/>
          <w:lang w:val="en-US" w:eastAsia="zh-CN"/>
        </w:rPr>
        <w:t>民法典</w:t>
      </w:r>
      <w:r>
        <w:rPr>
          <w:rFonts w:hint="eastAsia" w:ascii="宋体" w:hAnsi="宋体" w:eastAsia="宋体" w:cs="宋体"/>
          <w:color w:val="auto"/>
          <w:sz w:val="24"/>
        </w:rPr>
        <w:t>》</w:t>
      </w:r>
      <w:r>
        <w:rPr>
          <w:rFonts w:hint="eastAsia" w:ascii="宋体" w:hAnsi="宋体" w:cs="宋体"/>
          <w:color w:val="auto"/>
          <w:sz w:val="24"/>
          <w:lang w:eastAsia="zh-CN"/>
        </w:rPr>
        <w:t>、</w:t>
      </w:r>
      <w:r>
        <w:rPr>
          <w:rFonts w:hint="eastAsia" w:ascii="宋体" w:hAnsi="宋体" w:eastAsia="宋体" w:cs="宋体"/>
          <w:color w:val="auto"/>
          <w:sz w:val="24"/>
        </w:rPr>
        <w:t>《中华人民共和国政府采购法》等相关法律，甲、乙双方就</w:t>
      </w:r>
      <w:r>
        <w:rPr>
          <w:rFonts w:hint="eastAsia" w:ascii="宋体" w:hAnsi="宋体" w:eastAsia="宋体" w:cs="宋体"/>
          <w:b/>
          <w:bCs/>
          <w:color w:val="auto"/>
          <w:sz w:val="24"/>
          <w:u w:val="single"/>
        </w:rPr>
        <w:t xml:space="preserve">     （项目名称、项目编号）      </w:t>
      </w:r>
      <w:r>
        <w:rPr>
          <w:rFonts w:hint="eastAsia" w:ascii="宋体" w:hAnsi="宋体" w:eastAsia="宋体" w:cs="宋体"/>
          <w:color w:val="auto"/>
          <w:sz w:val="24"/>
        </w:rPr>
        <w:t>，经平等协商达成合同如下：</w:t>
      </w:r>
    </w:p>
    <w:p w14:paraId="35D2352D">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一、配送时间：</w:t>
      </w:r>
      <w:r>
        <w:rPr>
          <w:rFonts w:hint="eastAsia" w:asciiTheme="minorEastAsia" w:hAnsiTheme="minorEastAsia" w:eastAsiaTheme="minorEastAsia" w:cstheme="minorEastAsia"/>
          <w:color w:val="auto"/>
          <w:sz w:val="24"/>
          <w:lang w:val="en-US" w:eastAsia="zh-CN"/>
        </w:rPr>
        <w:t>2026年4月-2027年3月</w:t>
      </w:r>
      <w:r>
        <w:rPr>
          <w:rFonts w:hint="eastAsia" w:asciiTheme="minorEastAsia" w:hAnsiTheme="minorEastAsia" w:eastAsiaTheme="minorEastAsia" w:cstheme="minorEastAsia"/>
          <w:color w:val="auto"/>
          <w:sz w:val="24"/>
        </w:rPr>
        <w:t>。</w:t>
      </w:r>
    </w:p>
    <w:p w14:paraId="33FCC0B5">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二、配送种类：</w:t>
      </w:r>
      <w:r>
        <w:rPr>
          <w:rFonts w:hint="eastAsia" w:asciiTheme="minorEastAsia" w:hAnsiTheme="minorEastAsia" w:eastAsiaTheme="minorEastAsia" w:cstheme="minorEastAsia"/>
          <w:color w:val="auto"/>
          <w:sz w:val="24"/>
          <w:u w:val="single"/>
          <w:lang w:val="en-US" w:eastAsia="zh-CN"/>
        </w:rPr>
        <w:t>蔬菜类</w:t>
      </w:r>
    </w:p>
    <w:p w14:paraId="7A5D994C">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三</w:t>
      </w:r>
      <w:r>
        <w:rPr>
          <w:rFonts w:hint="eastAsia" w:asciiTheme="minorEastAsia" w:hAnsiTheme="minorEastAsia" w:eastAsiaTheme="minorEastAsia" w:cstheme="minorEastAsia"/>
          <w:color w:val="auto"/>
          <w:sz w:val="24"/>
        </w:rPr>
        <w:t>、配送</w:t>
      </w:r>
      <w:r>
        <w:rPr>
          <w:rFonts w:hint="eastAsia" w:asciiTheme="minorEastAsia" w:hAnsiTheme="minorEastAsia" w:eastAsiaTheme="minorEastAsia" w:cstheme="minorEastAsia"/>
          <w:color w:val="auto"/>
          <w:sz w:val="24"/>
          <w:lang w:val="en-US" w:eastAsia="zh-CN"/>
        </w:rPr>
        <w:t>货品的</w:t>
      </w:r>
      <w:r>
        <w:rPr>
          <w:rFonts w:hint="eastAsia" w:asciiTheme="minorEastAsia" w:hAnsiTheme="minorEastAsia" w:eastAsiaTheme="minorEastAsia" w:cstheme="minorEastAsia"/>
          <w:color w:val="auto"/>
          <w:sz w:val="24"/>
        </w:rPr>
        <w:t>质量要求</w:t>
      </w:r>
    </w:p>
    <w:p w14:paraId="6C2FDD36">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（1）所供蔬菜均为新鲜应季品类，无腐烂、无黄叶、无霉变、无虫蛀，无异味、无变质，根茎类蔬菜无老化空心，叶菜类蔬菜鲜嫩挺括，瓜茄类蔬菜表皮完整无破损、无畸形。</w:t>
      </w:r>
    </w:p>
    <w:p w14:paraId="71183251">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rPr>
        <w:t>所供蔬菜符合国家食品安全相关标准，农残检测结果达标，随货可提供当批次蔬菜质量检测合格证明（或农残检测报告），严禁提供过期、临期、受污染及来源不明的蔬菜。</w:t>
      </w:r>
    </w:p>
    <w:p w14:paraId="7681D32E">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rPr>
        <w:t>蔬菜采摘后至送达指定地点的保鲜时长符合生鲜品类特性，叶菜类、菌菇类等易损耗蔬菜需做防失水、防磕碰包装，配送过程中采取有效保鲜措施，确保送达时蔬菜新鲜度、含水率达标，无二次污染。</w:t>
      </w:r>
    </w:p>
    <w:p w14:paraId="4B70D026">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四</w:t>
      </w:r>
      <w:r>
        <w:rPr>
          <w:rFonts w:hint="eastAsia" w:asciiTheme="minorEastAsia" w:hAnsiTheme="minorEastAsia" w:eastAsiaTheme="minorEastAsia" w:cstheme="minorEastAsia"/>
          <w:color w:val="auto"/>
          <w:sz w:val="24"/>
        </w:rPr>
        <w:t>、配送时间具体要求</w:t>
      </w:r>
    </w:p>
    <w:p w14:paraId="0DE9B9E0">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（由</w:t>
      </w:r>
      <w:r>
        <w:rPr>
          <w:rFonts w:hint="eastAsia" w:asciiTheme="minorEastAsia" w:hAnsiTheme="minorEastAsia" w:eastAsiaTheme="minorEastAsia" w:cstheme="minorEastAsia"/>
          <w:color w:val="auto"/>
          <w:sz w:val="24"/>
          <w:lang w:val="en-US" w:eastAsia="zh-CN"/>
        </w:rPr>
        <w:t>院区</w:t>
      </w:r>
      <w:r>
        <w:rPr>
          <w:rFonts w:hint="eastAsia" w:asciiTheme="minorEastAsia" w:hAnsiTheme="minorEastAsia" w:eastAsiaTheme="minorEastAsia" w:cstheme="minorEastAsia"/>
          <w:color w:val="auto"/>
          <w:sz w:val="24"/>
        </w:rPr>
        <w:t>根据实际情况具体规定）</w:t>
      </w:r>
    </w:p>
    <w:p w14:paraId="42FB4752">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五</w:t>
      </w:r>
      <w:r>
        <w:rPr>
          <w:rFonts w:hint="eastAsia" w:asciiTheme="minorEastAsia" w:hAnsiTheme="minorEastAsia" w:eastAsiaTheme="minorEastAsia" w:cstheme="minorEastAsia"/>
          <w:color w:val="auto"/>
          <w:sz w:val="24"/>
        </w:rPr>
        <w:t>、价格、数量确定及货款结算办法</w:t>
      </w:r>
    </w:p>
    <w:p w14:paraId="2C2A0B10">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1.价格确定：</w:t>
      </w:r>
      <w:r>
        <w:rPr>
          <w:rFonts w:hint="eastAsia" w:asciiTheme="minorEastAsia" w:hAnsiTheme="minorEastAsia" w:eastAsiaTheme="minorEastAsia" w:cstheme="minorEastAsia"/>
          <w:color w:val="auto"/>
          <w:sz w:val="24"/>
          <w:lang w:val="en-US" w:eastAsia="zh-CN"/>
        </w:rPr>
        <w:t>按</w:t>
      </w:r>
      <w:r>
        <w:rPr>
          <w:rFonts w:hint="eastAsia" w:asciiTheme="minorEastAsia" w:hAnsiTheme="minorEastAsia" w:eastAsiaTheme="minorEastAsia" w:cstheme="minorEastAsia"/>
          <w:color w:val="auto"/>
          <w:sz w:val="24"/>
        </w:rPr>
        <w:t>市场指导价×（1-价格优惠率）作为中标供货商的结算价格，价格优惠率</w:t>
      </w:r>
      <w:r>
        <w:rPr>
          <w:rFonts w:hint="eastAsia" w:asciiTheme="minorEastAsia" w:hAnsiTheme="minorEastAsia" w:eastAsiaTheme="minorEastAsia" w:cstheme="minorEastAsia"/>
          <w:color w:val="auto"/>
          <w:sz w:val="24"/>
          <w:lang w:eastAsia="zh-CN"/>
        </w:rPr>
        <w:t>为供应商投标的成交优惠率</w:t>
      </w:r>
      <w:r>
        <w:rPr>
          <w:rFonts w:hint="eastAsia" w:asciiTheme="minorEastAsia" w:hAnsiTheme="minorEastAsia" w:eastAsiaTheme="minorEastAsia" w:cstheme="minorEastAsia"/>
          <w:color w:val="auto"/>
          <w:sz w:val="24"/>
        </w:rPr>
        <w:t xml:space="preserve">。结算价格含送达甲方验收合格前的一切费用。 </w:t>
      </w:r>
    </w:p>
    <w:p w14:paraId="1275B0DC">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2.数量确定：供货数量以甲方验收数量为准。乙方每次随货的送货清单，经甲方指定人员验货后签字确定，以此作为结算时的数量依据。</w:t>
      </w:r>
    </w:p>
    <w:p w14:paraId="3F2D99D3">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3．货款结算办法：配送企业与院区核对好每个季度供货的数量和金额，并开具正规发票后送达院区，院区收到发票后于10日内结清货款</w:t>
      </w:r>
      <w:r>
        <w:rPr>
          <w:rFonts w:hint="eastAsia" w:asciiTheme="minorEastAsia" w:hAnsiTheme="minorEastAsia" w:eastAsiaTheme="minorEastAsia" w:cstheme="minorEastAsia"/>
          <w:color w:val="auto"/>
          <w:sz w:val="24"/>
          <w:lang w:eastAsia="zh-CN"/>
        </w:rPr>
        <w:t>。</w:t>
      </w:r>
    </w:p>
    <w:p w14:paraId="2C8F893A">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六</w:t>
      </w:r>
      <w:r>
        <w:rPr>
          <w:rFonts w:hint="eastAsia" w:asciiTheme="minorEastAsia" w:hAnsiTheme="minorEastAsia" w:eastAsiaTheme="minorEastAsia" w:cstheme="minorEastAsia"/>
          <w:color w:val="auto"/>
          <w:sz w:val="24"/>
        </w:rPr>
        <w:t>、供货事宜</w:t>
      </w:r>
    </w:p>
    <w:p w14:paraId="44C5403E">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1</w:t>
      </w:r>
      <w:r>
        <w:rPr>
          <w:rFonts w:hint="eastAsia" w:asciiTheme="minorEastAsia" w:hAnsiTheme="minorEastAsia" w:eastAsiaTheme="minorEastAsia" w:cstheme="minorEastAsia"/>
          <w:color w:val="auto"/>
          <w:sz w:val="24"/>
        </w:rPr>
        <w:t>．甲方须于前一周周</w:t>
      </w:r>
      <w:r>
        <w:rPr>
          <w:rFonts w:hint="eastAsia" w:asciiTheme="minorEastAsia" w:hAnsiTheme="minorEastAsia" w:eastAsiaTheme="minorEastAsia" w:cstheme="minorEastAsia"/>
          <w:color w:val="auto"/>
          <w:sz w:val="24"/>
          <w:lang w:eastAsia="zh-CN"/>
        </w:rPr>
        <w:t>五</w:t>
      </w:r>
      <w:r>
        <w:rPr>
          <w:rFonts w:hint="eastAsia" w:asciiTheme="minorEastAsia" w:hAnsiTheme="minorEastAsia" w:eastAsiaTheme="minorEastAsia" w:cstheme="minorEastAsia"/>
          <w:color w:val="auto"/>
          <w:sz w:val="24"/>
        </w:rPr>
        <w:t>前向乙方提供采购品种和数量，乙方应根据甲方要求及时供货。供货时应附一式三联送货单，甲方留存二联，乙方留存一联。</w:t>
      </w:r>
    </w:p>
    <w:p w14:paraId="4BED3246">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rPr>
        <w:t>.乙方供应的食材必须品质优良、新鲜卫生，符合国家标准，并提供食材的每批次质量检验证书。</w:t>
      </w:r>
    </w:p>
    <w:p w14:paraId="2DC36F96">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.贮存和运输食品的包装、工具、设备条件必须安全、无害、保持清洁，食品配送车辆专车专用，防止食品二次污染。</w:t>
      </w:r>
    </w:p>
    <w:p w14:paraId="64293E21">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.乙方应按甲方要求的时间、地点进行供货</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rPr>
        <w:t>若遇突发事件或不可抗力的特殊情况，需要变更供货内容和时间，应与甲方协商解决。</w:t>
      </w:r>
    </w:p>
    <w:p w14:paraId="4D8AFA42">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.甲方有权抽查食品来源、送检乙方配送的各种食材，如果存在卫生质量问题或食用乙方配送的食材出现不良反应及中毒情况，乙方必须承担一切经济损失，并承担法律上的一切责任。</w:t>
      </w:r>
    </w:p>
    <w:p w14:paraId="026B6998">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6</w:t>
      </w:r>
      <w:r>
        <w:rPr>
          <w:rFonts w:hint="eastAsia" w:asciiTheme="minorEastAsia" w:hAnsiTheme="minorEastAsia" w:eastAsiaTheme="minorEastAsia" w:cstheme="minorEastAsia"/>
          <w:color w:val="auto"/>
          <w:sz w:val="24"/>
        </w:rPr>
        <w:t>.乙方必须建立食品安全档案。乙方所送食材不符合要求，甲方有权拒收，乙方必须按甲方的要求更换，因延误造成的一切后果由乙方承担。</w:t>
      </w:r>
    </w:p>
    <w:p w14:paraId="6364BDE0">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lang w:val="en-US" w:eastAsia="zh-CN"/>
        </w:rPr>
        <w:t>7</w:t>
      </w:r>
      <w:r>
        <w:rPr>
          <w:rFonts w:hint="eastAsia" w:asciiTheme="minorEastAsia" w:hAnsiTheme="minorEastAsia" w:eastAsiaTheme="minorEastAsia" w:cstheme="minorEastAsia"/>
          <w:color w:val="auto"/>
          <w:sz w:val="24"/>
        </w:rPr>
        <w:t>.禁止下列食材进入</w:t>
      </w:r>
      <w:r>
        <w:rPr>
          <w:rFonts w:hint="eastAsia" w:asciiTheme="minorEastAsia" w:hAnsiTheme="minorEastAsia" w:eastAsiaTheme="minorEastAsia" w:cstheme="minorEastAsia"/>
          <w:color w:val="auto"/>
          <w:sz w:val="24"/>
          <w:lang w:val="en-US" w:eastAsia="zh-CN"/>
        </w:rPr>
        <w:t>院区</w:t>
      </w:r>
      <w:r>
        <w:rPr>
          <w:rFonts w:hint="eastAsia" w:asciiTheme="minorEastAsia" w:hAnsiTheme="minorEastAsia" w:eastAsiaTheme="minorEastAsia" w:cstheme="minorEastAsia"/>
          <w:color w:val="auto"/>
          <w:sz w:val="24"/>
        </w:rPr>
        <w:t>食堂</w:t>
      </w:r>
      <w:r>
        <w:rPr>
          <w:rFonts w:hint="eastAsia" w:asciiTheme="minorEastAsia" w:hAnsiTheme="minorEastAsia" w:eastAsiaTheme="minorEastAsia" w:cstheme="minorEastAsia"/>
          <w:color w:val="auto"/>
          <w:sz w:val="24"/>
          <w:lang w:eastAsia="zh-CN"/>
        </w:rPr>
        <w:t>：</w:t>
      </w:r>
    </w:p>
    <w:p w14:paraId="69E3B914">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（1）腐败变质、霉变生虫、黄叶腐烂、有异味，存在感官异常且可能对人体健康有害的；</w:t>
      </w:r>
    </w:p>
    <w:p w14:paraId="0E270CF3">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（2）含有毒、有害物质或者被有毒、有害物质污染，农药残留超标，可能对人体健康有害的；</w:t>
      </w:r>
    </w:p>
    <w:p w14:paraId="719A1733">
      <w:pPr>
        <w:keepNext w:val="0"/>
        <w:keepLines w:val="0"/>
        <w:pageBreakBefore w:val="0"/>
        <w:kinsoku/>
        <w:wordWrap/>
        <w:overflowPunct/>
        <w:topLinePunct w:val="0"/>
        <w:autoSpaceDE/>
        <w:autoSpaceDN/>
        <w:bidi w:val="0"/>
        <w:snapToGrid/>
        <w:spacing w:line="420" w:lineRule="exact"/>
        <w:ind w:left="479" w:leftChars="228"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（3）含有致病性寄生虫、微生物的，或者微生物毒素含量超过国家食品安全标准的；（4）包装污秽不洁、严重破损，或因运输工具不洁造成二次污染的；</w:t>
      </w:r>
    </w:p>
    <w:p w14:paraId="0B608C98">
      <w:pPr>
        <w:keepNext w:val="0"/>
        <w:keepLines w:val="0"/>
        <w:pageBreakBefore w:val="0"/>
        <w:kinsoku/>
        <w:wordWrap/>
        <w:overflowPunct/>
        <w:topLinePunct w:val="0"/>
        <w:autoSpaceDE/>
        <w:autoSpaceDN/>
        <w:bidi w:val="0"/>
        <w:snapToGrid/>
        <w:spacing w:line="420" w:lineRule="exact"/>
        <w:ind w:left="479" w:leftChars="228"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（5）掺假掺杂、以次充好，或超出合理保鲜期、新鲜度严重不达标的；</w:t>
      </w:r>
    </w:p>
    <w:p w14:paraId="6B77567C">
      <w:pPr>
        <w:keepNext w:val="0"/>
        <w:keepLines w:val="0"/>
        <w:pageBreakBefore w:val="0"/>
        <w:kinsoku/>
        <w:wordWrap/>
        <w:overflowPunct/>
        <w:topLinePunct w:val="0"/>
        <w:autoSpaceDE/>
        <w:autoSpaceDN/>
        <w:bidi w:val="0"/>
        <w:snapToGrid/>
        <w:spacing w:line="420" w:lineRule="exact"/>
        <w:ind w:left="479" w:leftChars="228"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（6）政府监管部门禁止销售的，或其他不符合国家蔬菜食品安全标准和要求的。</w:t>
      </w:r>
    </w:p>
    <w:p w14:paraId="658105AE">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8</w:t>
      </w:r>
      <w:r>
        <w:rPr>
          <w:rFonts w:hint="eastAsia" w:asciiTheme="minorEastAsia" w:hAnsiTheme="minorEastAsia" w:eastAsiaTheme="minorEastAsia" w:cstheme="minorEastAsia"/>
          <w:color w:val="auto"/>
          <w:sz w:val="24"/>
        </w:rPr>
        <w:t>、乙方人员</w:t>
      </w:r>
      <w:r>
        <w:rPr>
          <w:rFonts w:hint="eastAsia" w:asciiTheme="minorEastAsia" w:hAnsiTheme="minorEastAsia" w:eastAsiaTheme="minorEastAsia" w:cstheme="minorEastAsia"/>
          <w:color w:val="auto"/>
          <w:sz w:val="24"/>
          <w:lang w:val="en-US" w:eastAsia="zh-CN"/>
        </w:rPr>
        <w:t>进入院区应</w:t>
      </w:r>
      <w:r>
        <w:rPr>
          <w:rFonts w:hint="eastAsia" w:asciiTheme="minorEastAsia" w:hAnsiTheme="minorEastAsia" w:eastAsiaTheme="minorEastAsia" w:cstheme="minorEastAsia"/>
          <w:color w:val="auto"/>
          <w:sz w:val="24"/>
        </w:rPr>
        <w:t>服从管理，配送人员要固定，不得随意更换，并提供身份证复印件、健康证</w:t>
      </w:r>
      <w:r>
        <w:rPr>
          <w:rFonts w:hint="eastAsia" w:asciiTheme="minorEastAsia" w:hAnsiTheme="minorEastAsia" w:eastAsiaTheme="minorEastAsia" w:cstheme="minorEastAsia"/>
          <w:color w:val="auto"/>
          <w:sz w:val="24"/>
          <w:lang w:val="en-US" w:eastAsia="zh-CN"/>
        </w:rPr>
        <w:t>等</w:t>
      </w:r>
      <w:r>
        <w:rPr>
          <w:rFonts w:hint="eastAsia" w:asciiTheme="minorEastAsia" w:hAnsiTheme="minorEastAsia" w:eastAsiaTheme="minorEastAsia" w:cstheme="minorEastAsia"/>
          <w:color w:val="auto"/>
          <w:sz w:val="24"/>
        </w:rPr>
        <w:t>材料。服务态度差的甲方有权要求更换。</w:t>
      </w:r>
    </w:p>
    <w:p w14:paraId="4E4F8367">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七</w:t>
      </w:r>
      <w:r>
        <w:rPr>
          <w:rFonts w:hint="eastAsia" w:asciiTheme="minorEastAsia" w:hAnsiTheme="minorEastAsia" w:eastAsiaTheme="minorEastAsia" w:cstheme="minorEastAsia"/>
          <w:color w:val="auto"/>
          <w:sz w:val="24"/>
        </w:rPr>
        <w:t>、违约处理</w:t>
      </w:r>
    </w:p>
    <w:p w14:paraId="5A3DA160">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1.乙方若违反上述合同条款，合同期内违反第七条第</w:t>
      </w:r>
      <w:r>
        <w:rPr>
          <w:rFonts w:hint="eastAsia" w:asciiTheme="minorEastAsia" w:hAnsiTheme="minorEastAsia" w:eastAsiaTheme="minorEastAsia" w:cstheme="minorEastAsia"/>
          <w:color w:val="auto"/>
          <w:sz w:val="24"/>
          <w:lang w:val="en-US" w:eastAsia="zh-CN"/>
        </w:rPr>
        <w:t>7</w:t>
      </w:r>
      <w:r>
        <w:rPr>
          <w:rFonts w:hint="eastAsia" w:asciiTheme="minorEastAsia" w:hAnsiTheme="minorEastAsia" w:eastAsiaTheme="minorEastAsia" w:cstheme="minorEastAsia"/>
          <w:color w:val="auto"/>
          <w:sz w:val="24"/>
        </w:rPr>
        <w:t>项中的其中一项累计达三次或者其他情节严重的中止合同。</w:t>
      </w:r>
    </w:p>
    <w:p w14:paraId="24907C9F">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2.如乙方无故中断供货或转让合同，甲方直接中止合同</w:t>
      </w:r>
      <w:r>
        <w:rPr>
          <w:rFonts w:hint="eastAsia" w:asciiTheme="minorEastAsia" w:hAnsiTheme="minorEastAsia" w:eastAsiaTheme="minorEastAsia" w:cstheme="minorEastAsia"/>
          <w:color w:val="auto"/>
          <w:sz w:val="24"/>
          <w:lang w:eastAsia="zh-CN"/>
        </w:rPr>
        <w:t>。</w:t>
      </w:r>
    </w:p>
    <w:p w14:paraId="194CF0A9">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3.甲方如不按时向乙方报送采购计划所造成的损失由甲方自行负责。</w:t>
      </w:r>
    </w:p>
    <w:p w14:paraId="6E4593B5">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4.乙方在采购配送工作中,有下列情形之一的,停止采购配送资格；造成损失的,赔偿所造成的经济损失；触犯法律的，移交司法部门追究法律责任。</w:t>
      </w:r>
    </w:p>
    <w:p w14:paraId="61836177">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（1）所供的食材含有毒有害物质，引发食品安全责任事故的。</w:t>
      </w:r>
    </w:p>
    <w:p w14:paraId="27708064">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（2）违法违纪经营，受农业、市场监督等部门行政处罚并被认定为情节严重的。</w:t>
      </w:r>
    </w:p>
    <w:p w14:paraId="28EAB57E">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（3）履约服务差，配送不及时，影响</w:t>
      </w:r>
      <w:r>
        <w:rPr>
          <w:rFonts w:hint="eastAsia" w:asciiTheme="minorEastAsia" w:hAnsiTheme="minorEastAsia" w:eastAsiaTheme="minorEastAsia" w:cstheme="minorEastAsia"/>
          <w:color w:val="auto"/>
          <w:sz w:val="24"/>
          <w:lang w:val="en-US" w:eastAsia="zh-CN"/>
        </w:rPr>
        <w:t>院区人员</w:t>
      </w:r>
      <w:r>
        <w:rPr>
          <w:rFonts w:hint="eastAsia" w:asciiTheme="minorEastAsia" w:hAnsiTheme="minorEastAsia" w:eastAsiaTheme="minorEastAsia" w:cstheme="minorEastAsia"/>
          <w:color w:val="auto"/>
          <w:sz w:val="24"/>
        </w:rPr>
        <w:t>正常用餐，社会影响较大的；以价格变化为由，不按学校要求采购配送的；欺骗</w:t>
      </w:r>
      <w:r>
        <w:rPr>
          <w:rFonts w:hint="eastAsia" w:asciiTheme="minorEastAsia" w:hAnsiTheme="minorEastAsia" w:eastAsiaTheme="minorEastAsia" w:cstheme="minorEastAsia"/>
          <w:color w:val="auto"/>
          <w:sz w:val="24"/>
          <w:lang w:val="en-US" w:eastAsia="zh-CN"/>
        </w:rPr>
        <w:t>院区</w:t>
      </w:r>
      <w:r>
        <w:rPr>
          <w:rFonts w:hint="eastAsia" w:asciiTheme="minorEastAsia" w:hAnsiTheme="minorEastAsia" w:eastAsiaTheme="minorEastAsia" w:cstheme="minorEastAsia"/>
          <w:color w:val="auto"/>
          <w:sz w:val="24"/>
        </w:rPr>
        <w:t>，自行变换食材品种的。</w:t>
      </w:r>
    </w:p>
    <w:p w14:paraId="2E42DAE5">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（4）其他违反相关法律法规，不适合继续配送的。</w:t>
      </w:r>
    </w:p>
    <w:p w14:paraId="6437017F">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八</w:t>
      </w:r>
      <w:r>
        <w:rPr>
          <w:rFonts w:hint="eastAsia" w:asciiTheme="minorEastAsia" w:hAnsiTheme="minorEastAsia" w:eastAsiaTheme="minorEastAsia" w:cstheme="minorEastAsia"/>
          <w:color w:val="auto"/>
          <w:sz w:val="24"/>
        </w:rPr>
        <w:t xml:space="preserve">、其他事项 </w:t>
      </w:r>
    </w:p>
    <w:p w14:paraId="2C75CFA9">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1.合同期间，乙方在采购及配送过程中发生一切安全事故或遭遇其他风险，乙方自负，甲方概不负责。</w:t>
      </w:r>
    </w:p>
    <w:p w14:paraId="08DBE02D">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2.在采购配送运行期间对相关环节需要做调整变动的，经甲、乙双方协商解决。</w:t>
      </w:r>
    </w:p>
    <w:p w14:paraId="2F26C755">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九</w:t>
      </w:r>
      <w:r>
        <w:rPr>
          <w:rFonts w:hint="eastAsia" w:asciiTheme="minorEastAsia" w:hAnsiTheme="minorEastAsia" w:eastAsiaTheme="minorEastAsia" w:cstheme="minorEastAsia"/>
          <w:color w:val="auto"/>
          <w:sz w:val="24"/>
        </w:rPr>
        <w:t>、合同期限</w:t>
      </w:r>
    </w:p>
    <w:p w14:paraId="1C1BDB5F">
      <w:pPr>
        <w:keepNext w:val="0"/>
        <w:keepLines w:val="0"/>
        <w:pageBreakBefore w:val="0"/>
        <w:kinsoku/>
        <w:wordWrap/>
        <w:overflowPunct/>
        <w:topLinePunct w:val="0"/>
        <w:autoSpaceDE/>
        <w:autoSpaceDN/>
        <w:bidi w:val="0"/>
        <w:snapToGrid/>
        <w:spacing w:line="420" w:lineRule="exact"/>
        <w:ind w:firstLine="480" w:firstLineChars="200"/>
        <w:rPr>
          <w:rFonts w:hint="default" w:ascii="仿宋" w:hAnsi="仿宋" w:eastAsia="仿宋" w:cs="仿宋"/>
          <w:color w:val="auto"/>
          <w:sz w:val="24"/>
          <w:lang w:val="en-US"/>
        </w:rPr>
      </w:pPr>
      <w:r>
        <w:rPr>
          <w:rFonts w:hint="eastAsia" w:asciiTheme="minorEastAsia" w:hAnsiTheme="minorEastAsia" w:eastAsiaTheme="minorEastAsia" w:cstheme="minorEastAsia"/>
          <w:color w:val="auto"/>
          <w:sz w:val="24"/>
        </w:rPr>
        <w:t>本协议一式</w:t>
      </w:r>
      <w:r>
        <w:rPr>
          <w:rFonts w:hint="eastAsia" w:asciiTheme="minorEastAsia" w:hAnsiTheme="minorEastAsia" w:eastAsiaTheme="minorEastAsia" w:cstheme="minorEastAsia"/>
          <w:color w:val="auto"/>
          <w:sz w:val="24"/>
          <w:lang w:val="en-US" w:eastAsia="zh-CN"/>
        </w:rPr>
        <w:t>两</w:t>
      </w:r>
      <w:r>
        <w:rPr>
          <w:rFonts w:hint="eastAsia" w:asciiTheme="minorEastAsia" w:hAnsiTheme="minorEastAsia" w:eastAsiaTheme="minorEastAsia" w:cstheme="minorEastAsia"/>
          <w:color w:val="auto"/>
          <w:sz w:val="24"/>
        </w:rPr>
        <w:t>份，甲、乙双方各一份。</w:t>
      </w:r>
      <w:r>
        <w:rPr>
          <w:rFonts w:hint="eastAsia" w:asciiTheme="minorEastAsia" w:hAnsiTheme="minorEastAsia" w:eastAsiaTheme="minorEastAsia" w:cstheme="minorEastAsia"/>
          <w:color w:val="auto"/>
          <w:sz w:val="24"/>
          <w:lang w:val="en-US" w:eastAsia="zh-CN"/>
        </w:rPr>
        <w:t>本合同服务期限自2026年4月-2027年3月，到期自动解除。</w:t>
      </w:r>
    </w:p>
    <w:p w14:paraId="79ABAAC0">
      <w:pPr>
        <w:rPr>
          <w:rFonts w:hint="eastAsia"/>
          <w:color w:val="auto"/>
        </w:rPr>
      </w:pPr>
      <w:bookmarkStart w:id="0" w:name="_GoBack"/>
      <w:bookmarkEnd w:id="0"/>
    </w:p>
    <w:p w14:paraId="33F54ACB">
      <w:pPr>
        <w:autoSpaceDE w:val="0"/>
        <w:autoSpaceDN w:val="0"/>
        <w:spacing w:line="360" w:lineRule="auto"/>
        <w:ind w:left="380" w:firstLine="160"/>
        <w:rPr>
          <w:rFonts w:hint="eastAsia" w:ascii="宋体" w:hAnsi="宋体" w:eastAsia="宋体" w:cs="宋体"/>
          <w:color w:val="auto"/>
          <w:sz w:val="24"/>
        </w:rPr>
      </w:pPr>
      <w:r>
        <w:rPr>
          <w:rFonts w:hint="eastAsia" w:ascii="宋体" w:hAnsi="宋体" w:eastAsia="宋体" w:cs="宋体"/>
          <w:color w:val="auto"/>
          <w:sz w:val="24"/>
        </w:rPr>
        <w:t>甲方：                                 乙方：</w:t>
      </w:r>
    </w:p>
    <w:p w14:paraId="6D4220E0">
      <w:pPr>
        <w:autoSpaceDE w:val="0"/>
        <w:autoSpaceDN w:val="0"/>
        <w:spacing w:line="360" w:lineRule="auto"/>
        <w:ind w:left="380" w:firstLine="160"/>
        <w:rPr>
          <w:rFonts w:hint="eastAsia" w:ascii="宋体" w:hAnsi="宋体" w:eastAsia="宋体" w:cs="宋体"/>
          <w:color w:val="auto"/>
          <w:sz w:val="24"/>
        </w:rPr>
      </w:pPr>
      <w:r>
        <w:rPr>
          <w:rFonts w:hint="eastAsia" w:ascii="宋体" w:hAnsi="宋体" w:eastAsia="宋体" w:cs="宋体"/>
          <w:color w:val="auto"/>
          <w:sz w:val="24"/>
        </w:rPr>
        <w:t>单位名称(公章)：                       单位名称(公章)：</w:t>
      </w:r>
    </w:p>
    <w:p w14:paraId="5941629F">
      <w:pPr>
        <w:autoSpaceDE w:val="0"/>
        <w:autoSpaceDN w:val="0"/>
        <w:spacing w:line="360" w:lineRule="auto"/>
        <w:ind w:left="5218" w:leftChars="256" w:hanging="4680" w:hangingChars="1950"/>
        <w:rPr>
          <w:rFonts w:hint="eastAsia" w:ascii="宋体" w:hAnsi="宋体" w:eastAsia="宋体" w:cs="宋体"/>
          <w:color w:val="auto"/>
          <w:sz w:val="24"/>
        </w:rPr>
      </w:pPr>
      <w:r>
        <w:rPr>
          <w:rFonts w:hint="eastAsia" w:ascii="宋体" w:hAnsi="宋体" w:eastAsia="宋体" w:cs="宋体"/>
          <w:color w:val="auto"/>
          <w:sz w:val="24"/>
        </w:rPr>
        <w:t>法定代表人或其授权代表（签字或盖章）：   法定代表人或其授权代表（签字或盖章）：</w:t>
      </w:r>
    </w:p>
    <w:p w14:paraId="062DC59B">
      <w:pPr>
        <w:autoSpaceDE w:val="0"/>
        <w:autoSpaceDN w:val="0"/>
        <w:spacing w:line="360" w:lineRule="auto"/>
        <w:ind w:left="380" w:leftChars="181" w:firstLine="4836" w:firstLineChars="2015"/>
        <w:jc w:val="left"/>
        <w:rPr>
          <w:rFonts w:hint="eastAsia" w:ascii="宋体" w:hAnsi="宋体" w:eastAsia="宋体" w:cs="宋体"/>
          <w:color w:val="auto"/>
          <w:sz w:val="24"/>
        </w:rPr>
      </w:pPr>
      <w:r>
        <w:rPr>
          <w:rFonts w:hint="eastAsia" w:ascii="宋体" w:hAnsi="宋体" w:eastAsia="宋体" w:cs="宋体"/>
          <w:color w:val="auto"/>
          <w:sz w:val="24"/>
        </w:rPr>
        <w:t>开户银行：</w:t>
      </w:r>
    </w:p>
    <w:p w14:paraId="3164EAF4">
      <w:pPr>
        <w:autoSpaceDE w:val="0"/>
        <w:autoSpaceDN w:val="0"/>
        <w:spacing w:line="360" w:lineRule="auto"/>
        <w:ind w:left="380" w:leftChars="181" w:firstLine="4836" w:firstLineChars="2015"/>
        <w:jc w:val="left"/>
        <w:rPr>
          <w:rFonts w:hint="eastAsia" w:ascii="宋体" w:hAnsi="宋体" w:eastAsia="宋体" w:cs="宋体"/>
          <w:color w:val="auto"/>
          <w:sz w:val="24"/>
        </w:rPr>
      </w:pPr>
      <w:r>
        <w:rPr>
          <w:rFonts w:hint="eastAsia" w:ascii="宋体" w:hAnsi="宋体" w:eastAsia="宋体" w:cs="宋体"/>
          <w:color w:val="auto"/>
          <w:sz w:val="24"/>
        </w:rPr>
        <w:t>账号：</w:t>
      </w:r>
    </w:p>
    <w:p w14:paraId="3CB6B172">
      <w:pPr>
        <w:autoSpaceDE w:val="0"/>
        <w:autoSpaceDN w:val="0"/>
        <w:spacing w:line="360" w:lineRule="auto"/>
        <w:ind w:left="380" w:firstLine="160"/>
        <w:rPr>
          <w:rFonts w:hint="eastAsia" w:ascii="宋体" w:hAnsi="宋体" w:eastAsia="宋体" w:cs="宋体"/>
          <w:color w:val="auto"/>
          <w:sz w:val="24"/>
        </w:rPr>
      </w:pPr>
      <w:r>
        <w:rPr>
          <w:rFonts w:hint="eastAsia" w:ascii="宋体" w:hAnsi="宋体" w:eastAsia="宋体" w:cs="宋体"/>
          <w:color w:val="auto"/>
          <w:sz w:val="24"/>
        </w:rPr>
        <w:t>联系电话：                             联系电话：</w:t>
      </w:r>
    </w:p>
    <w:p w14:paraId="61DABEEB">
      <w:pPr>
        <w:autoSpaceDE w:val="0"/>
        <w:autoSpaceDN w:val="0"/>
        <w:spacing w:line="360" w:lineRule="auto"/>
        <w:ind w:left="380" w:firstLine="160"/>
        <w:rPr>
          <w:rFonts w:hint="eastAsia" w:ascii="宋体" w:hAnsi="宋体" w:eastAsia="宋体" w:cs="宋体"/>
          <w:color w:val="auto"/>
          <w:sz w:val="24"/>
        </w:rPr>
      </w:pPr>
      <w:r>
        <w:rPr>
          <w:rFonts w:hint="eastAsia" w:ascii="宋体" w:hAnsi="宋体" w:eastAsia="宋体" w:cs="宋体"/>
          <w:color w:val="auto"/>
          <w:sz w:val="24"/>
        </w:rPr>
        <w:t>签订日期：                             签订日期：</w:t>
      </w:r>
    </w:p>
    <w:p w14:paraId="46BD1FB5">
      <w:pPr>
        <w:autoSpaceDE w:val="0"/>
        <w:autoSpaceDN w:val="0"/>
        <w:spacing w:line="360" w:lineRule="auto"/>
        <w:ind w:left="380" w:firstLine="160"/>
        <w:rPr>
          <w:rFonts w:hint="eastAsia" w:ascii="宋体" w:hAnsi="宋体" w:eastAsia="宋体" w:cs="宋体"/>
          <w:color w:val="auto"/>
          <w:sz w:val="24"/>
        </w:rPr>
      </w:pPr>
    </w:p>
    <w:p w14:paraId="6CF546A1">
      <w:pPr>
        <w:autoSpaceDE w:val="0"/>
        <w:autoSpaceDN w:val="0"/>
        <w:spacing w:line="360" w:lineRule="auto"/>
        <w:ind w:left="380" w:firstLine="160"/>
        <w:rPr>
          <w:rFonts w:hint="eastAsia" w:ascii="仿宋" w:hAnsi="仿宋" w:eastAsia="仿宋" w:cs="仿宋"/>
          <w:b/>
          <w:bCs/>
          <w:color w:val="auto"/>
          <w:sz w:val="24"/>
        </w:rPr>
      </w:pPr>
      <w:r>
        <w:rPr>
          <w:rFonts w:hint="eastAsia" w:ascii="仿宋" w:hAnsi="仿宋" w:eastAsia="仿宋" w:cs="仿宋"/>
          <w:b/>
          <w:bCs/>
          <w:color w:val="auto"/>
          <w:sz w:val="24"/>
        </w:rPr>
        <w:t>(注：该合同模板仅供参考，合同具体内容及格式签订正式合同时，甲乙双方协商确定。)。</w:t>
      </w:r>
    </w:p>
    <w:p w14:paraId="6EAE7901">
      <w:pPr>
        <w:autoSpaceDE w:val="0"/>
        <w:autoSpaceDN w:val="0"/>
        <w:spacing w:line="360" w:lineRule="auto"/>
        <w:ind w:left="380" w:firstLine="160"/>
        <w:rPr>
          <w:rFonts w:hint="eastAsia" w:ascii="宋体" w:hAnsi="宋体" w:eastAsia="宋体" w:cs="宋体"/>
          <w:b/>
          <w:bCs/>
          <w:color w:val="auto"/>
          <w:sz w:val="24"/>
        </w:rPr>
      </w:pPr>
    </w:p>
    <w:p w14:paraId="580CA240">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zODA3YTY5YzMwNGEzZjM1OGI5N2E3ZDFkZjZmOTMifQ=="/>
  </w:docVars>
  <w:rsids>
    <w:rsidRoot w:val="00000000"/>
    <w:rsid w:val="067250B2"/>
    <w:rsid w:val="15A05A4E"/>
    <w:rsid w:val="1AD17F6C"/>
    <w:rsid w:val="299A6D72"/>
    <w:rsid w:val="33B57CD6"/>
    <w:rsid w:val="370A0A44"/>
    <w:rsid w:val="384E2985"/>
    <w:rsid w:val="568B4D0E"/>
    <w:rsid w:val="5F2B0CC9"/>
    <w:rsid w:val="659D44C0"/>
    <w:rsid w:val="699A0BAA"/>
    <w:rsid w:val="7C0B10BA"/>
    <w:rsid w:val="7E200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Title"/>
    <w:basedOn w:val="1"/>
    <w:next w:val="1"/>
    <w:qFormat/>
    <w:uiPriority w:val="0"/>
    <w:pPr>
      <w:spacing w:before="240" w:after="60"/>
      <w:jc w:val="center"/>
      <w:outlineLvl w:val="0"/>
    </w:pPr>
    <w:rPr>
      <w:rFonts w:ascii="Cambria" w:hAnsi="Cambria" w:cs="Times New Roman"/>
      <w:b/>
      <w:bCs/>
      <w:sz w:val="32"/>
      <w:szCs w:val="32"/>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样式 首行缩进:  2 字符"/>
    <w:basedOn w:val="1"/>
    <w:qFormat/>
    <w:uiPriority w:val="0"/>
    <w:pPr>
      <w:spacing w:line="400" w:lineRule="exact"/>
      <w:ind w:firstLine="200" w:firstLineChars="200"/>
    </w:pPr>
    <w:rPr>
      <w:rFonts w:ascii="Times New Roman" w:hAnsi="Times New Roman"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2766</Words>
  <Characters>2774</Characters>
  <Lines>0</Lines>
  <Paragraphs>0</Paragraphs>
  <TotalTime>0</TotalTime>
  <ScaleCrop>false</ScaleCrop>
  <LinksUpToDate>false</LinksUpToDate>
  <CharactersWithSpaces>2824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2024-07-24T08:04:00Z</dcterms:created>
  <dc:creator>Administrator</dc:creator>
  <cp:lastModifiedBy>薛怡婷</cp:lastModifiedBy>
  <dcterms:modified xsi:type="dcterms:W3CDTF">2026-03-30T09:50:43Z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1A9FAA5BC28947AE8491D59B616A07E2_12</vt:lpwstr>
  </property>
  <property fmtid="{D5CDD505-2E9C-101B-9397-08002B2CF9AE}" pid="4" name="KSOTemplateDocerSaveRecord">
    <vt:lpwstr>eyJoZGlkIjoiODQ3YmUzZWM2OTEwMzFkNTAxMTU5Y2Q4YjE4ZDJkY2MiLCJ1c2VySWQiOiIxNTExNzY2Njc0In0=</vt:lpwstr>
  </property>
</Properties>
</file>