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版本号：政采-汉台区-2026-0004120260427001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2026年汉台区残联家庭医生签约服务项目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政采-汉台区-2026-00041</w:t>
      </w:r>
      <w:r>
        <w:br/>
      </w:r>
      <w:r>
        <w:br/>
      </w:r>
      <w:r>
        <w:br/>
      </w:r>
    </w:p>
    <w:p>
      <w:pPr>
        <w:pStyle w:val="null3"/>
        <w:jc w:val="center"/>
        <w:outlineLvl w:val="2"/>
      </w:pPr>
      <w:r>
        <w:rPr>
          <w:rFonts w:ascii="仿宋_GB2312" w:hAnsi="仿宋_GB2312" w:cs="仿宋_GB2312" w:eastAsia="仿宋_GB2312"/>
          <w:sz w:val="28"/>
          <w:b/>
        </w:rPr>
        <w:t>汉中市汉台区残疾人联合会</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汉中市汉台区残疾人联合会</w:t>
      </w:r>
      <w:r>
        <w:rPr>
          <w:rFonts w:ascii="仿宋_GB2312" w:hAnsi="仿宋_GB2312" w:cs="仿宋_GB2312" w:eastAsia="仿宋_GB2312"/>
        </w:rPr>
        <w:t>委托，拟对</w:t>
      </w:r>
      <w:r>
        <w:rPr>
          <w:rFonts w:ascii="仿宋_GB2312" w:hAnsi="仿宋_GB2312" w:cs="仿宋_GB2312" w:eastAsia="仿宋_GB2312"/>
        </w:rPr>
        <w:t>2026年汉台区残联家庭医生签约服务项目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政采-汉台区-2026-00041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2026年汉台区残联家庭医生签约服务项目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签约服务对象为陕西省残疾人精准康复服务系统内有康复服务需求残疾人，服务内容根据《陕西省残疾人基本康复服务目录（2020年版）》，按照《关于做好残疾人家庭医生签约服务工作的通知》（国卫办基层函〔2017〕956号）和《关于印发“十四五”残疾人康复服务实施方案的通知》（残联发〔2021〕33号）精神，由残疾人家庭医生签约团队及相关康复服务机构，为全区残疾儿童和持证残疾人提供就近就便、有针对性的基本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采购包1（2026年汉台区残联家庭医生签约服务项目）：属于专门面向中小企业采购。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4、供应商资质：供应商须具备由相关行政审批单位颁发的《医疗机构执业许可证》；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汉台区中山街周公巷口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汉中市汉台区残疾人联合会经办人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13399163303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汉中市汉台区残疾人联合会</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完成质量和内容达到方案服务标准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签约服务对象为陕西省残疾人精准康复服务系统内有康复服务需求残疾人，服务内容根据《陕西省残疾人基本康复服务目录（2020年版）》，按照《关于做好残疾人家庭医生签约服务工作的通知》（国卫办基层函〔2017〕956号）和《关于印发“十四五”残疾人康复服务实施方案的通知》（残联发〔2021〕33号）精神，由残疾人家庭医生签约团队及相关康复服务机构，为全区残疾儿童和持证残疾人提供就近就便、有针对性的基本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503,000.00</w:t>
      </w:r>
    </w:p>
    <w:p>
      <w:pPr>
        <w:pStyle w:val="null3"/>
      </w:pPr>
      <w:r>
        <w:rPr>
          <w:rFonts w:ascii="仿宋_GB2312" w:hAnsi="仿宋_GB2312" w:cs="仿宋_GB2312" w:eastAsia="仿宋_GB2312"/>
        </w:rPr>
        <w:t>采购包最高限价（元）: 503,000.00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残疾人进行上门康复心里辅导等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标的名称：残疾人进行上门康复心里辅导等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一、总体目标及要求</w:t>
            </w:r>
          </w:p>
          <w:p>
            <w:pPr>
              <w:pStyle w:val="null3"/>
              <w:ind w:firstLine="480"/>
              <w:jc w:val="both"/>
            </w:pPr>
            <w:r>
              <w:rPr>
                <w:rFonts w:ascii="仿宋_GB2312" w:hAnsi="仿宋_GB2312" w:cs="仿宋_GB2312" w:eastAsia="仿宋_GB2312"/>
                <w:sz w:val="24"/>
              </w:rPr>
              <w:t>为有康复需求的残疾儿童和持证残疾人完成精准康复家庭医生签约服务，并按照《残疾人精准康复服务手册》的服务目录为残疾人提供个性化服务。到</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11</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日，签约服务率达到</w:t>
            </w:r>
            <w:r>
              <w:rPr>
                <w:rFonts w:ascii="仿宋_GB2312" w:hAnsi="仿宋_GB2312" w:cs="仿宋_GB2312" w:eastAsia="仿宋_GB2312"/>
                <w:sz w:val="24"/>
              </w:rPr>
              <w:t>95%</w:t>
            </w:r>
            <w:r>
              <w:rPr>
                <w:rFonts w:ascii="仿宋_GB2312" w:hAnsi="仿宋_GB2312" w:cs="仿宋_GB2312" w:eastAsia="仿宋_GB2312"/>
                <w:sz w:val="24"/>
              </w:rPr>
              <w:t>以上。</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、签约对象及内容</w:t>
            </w:r>
          </w:p>
          <w:p>
            <w:pPr>
              <w:pStyle w:val="null3"/>
              <w:ind w:firstLine="480"/>
              <w:jc w:val="both"/>
            </w:pPr>
            <w:r>
              <w:rPr>
                <w:rFonts w:ascii="仿宋_GB2312" w:hAnsi="仿宋_GB2312" w:cs="仿宋_GB2312" w:eastAsia="仿宋_GB2312"/>
                <w:sz w:val="24"/>
              </w:rPr>
              <w:t>本年度的签约服务对象为陕西省残疾人精准康复服务系统内有康复服务需求残疾人，服务内容根据《陕西省残疾人基本康复服务目录（</w:t>
            </w:r>
            <w:r>
              <w:rPr>
                <w:rFonts w:ascii="仿宋_GB2312" w:hAnsi="仿宋_GB2312" w:cs="仿宋_GB2312" w:eastAsia="仿宋_GB2312"/>
                <w:sz w:val="24"/>
              </w:rPr>
              <w:t>2020</w:t>
            </w:r>
            <w:r>
              <w:rPr>
                <w:rFonts w:ascii="仿宋_GB2312" w:hAnsi="仿宋_GB2312" w:cs="仿宋_GB2312" w:eastAsia="仿宋_GB2312"/>
                <w:sz w:val="24"/>
              </w:rPr>
              <w:t>年版）》，按照《关于做好残疾人家庭医生签约服务工作的通知》（国卫办基层函〔</w:t>
            </w:r>
            <w:r>
              <w:rPr>
                <w:rFonts w:ascii="仿宋_GB2312" w:hAnsi="仿宋_GB2312" w:cs="仿宋_GB2312" w:eastAsia="仿宋_GB2312"/>
                <w:sz w:val="24"/>
              </w:rPr>
              <w:t>2017</w:t>
            </w:r>
            <w:r>
              <w:rPr>
                <w:rFonts w:ascii="仿宋_GB2312" w:hAnsi="仿宋_GB2312" w:cs="仿宋_GB2312" w:eastAsia="仿宋_GB2312"/>
                <w:sz w:val="24"/>
              </w:rPr>
              <w:t>〕</w:t>
            </w:r>
            <w:r>
              <w:rPr>
                <w:rFonts w:ascii="仿宋_GB2312" w:hAnsi="仿宋_GB2312" w:cs="仿宋_GB2312" w:eastAsia="仿宋_GB2312"/>
                <w:sz w:val="24"/>
              </w:rPr>
              <w:t>956</w:t>
            </w:r>
            <w:r>
              <w:rPr>
                <w:rFonts w:ascii="仿宋_GB2312" w:hAnsi="仿宋_GB2312" w:cs="仿宋_GB2312" w:eastAsia="仿宋_GB2312"/>
                <w:sz w:val="24"/>
              </w:rPr>
              <w:t>号）和《关于印发</w:t>
            </w:r>
            <w:r>
              <w:rPr>
                <w:rFonts w:ascii="仿宋_GB2312" w:hAnsi="仿宋_GB2312" w:cs="仿宋_GB2312" w:eastAsia="仿宋_GB2312"/>
                <w:sz w:val="24"/>
              </w:rPr>
              <w:t>“十四五”残疾人康复服务实施方案的通知》（残联发〔</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33</w:t>
            </w:r>
            <w:r>
              <w:rPr>
                <w:rFonts w:ascii="仿宋_GB2312" w:hAnsi="仿宋_GB2312" w:cs="仿宋_GB2312" w:eastAsia="仿宋_GB2312"/>
                <w:sz w:val="24"/>
              </w:rPr>
              <w:t>号）精神，由残疾人家庭医生签约团队及相关康复服务机构，为全区残疾儿童和持证残疾人提供就近就便、有针对性的基本康复服务。</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、服务流程</w:t>
            </w:r>
          </w:p>
          <w:p>
            <w:pPr>
              <w:pStyle w:val="null3"/>
              <w:ind w:firstLine="480"/>
              <w:jc w:val="both"/>
            </w:pPr>
            <w:r>
              <w:rPr>
                <w:rFonts w:ascii="仿宋_GB2312" w:hAnsi="仿宋_GB2312" w:cs="仿宋_GB2312" w:eastAsia="仿宋_GB2312"/>
                <w:sz w:val="24"/>
              </w:rPr>
              <w:t>1、组建签约团队。</w:t>
            </w:r>
            <w:r>
              <w:rPr>
                <w:rFonts w:ascii="仿宋_GB2312" w:hAnsi="仿宋_GB2312" w:cs="仿宋_GB2312" w:eastAsia="仿宋_GB2312"/>
                <w:sz w:val="24"/>
              </w:rPr>
              <w:t>承接机构必须落实专人负责此项工作，合理调配签约服务团队工作人员，安排业务能力强、有责任心、耐心、爱心的医护人员组建签约团队，做好工作落实。家庭医生签约团队队长为主体责任人，带领签约团队负责本区域内残疾人基本信息登记、康复需求筛查评估、签约服务、档案填写、系统录入及转介服务等日常管理工作。签约医生要根据残疾人康复需求，对照残疾人精准康复服务目录，选择有利于残疾人康复的项目，并按照服务要求和频次，为残疾人提供高质量的签约服务，并做好残疾人精准康复服务手册及时准确填写和残疾人精准康复服务系统</w:t>
            </w:r>
            <w:r>
              <w:rPr>
                <w:rFonts w:ascii="仿宋_GB2312" w:hAnsi="仿宋_GB2312" w:cs="仿宋_GB2312" w:eastAsia="仿宋_GB2312"/>
                <w:sz w:val="24"/>
              </w:rPr>
              <w:t>APP</w:t>
            </w:r>
            <w:r>
              <w:rPr>
                <w:rFonts w:ascii="仿宋_GB2312" w:hAnsi="仿宋_GB2312" w:cs="仿宋_GB2312" w:eastAsia="仿宋_GB2312"/>
                <w:sz w:val="24"/>
              </w:rPr>
              <w:t>的及时上传。</w:t>
            </w:r>
          </w:p>
          <w:p>
            <w:pPr>
              <w:pStyle w:val="null3"/>
              <w:ind w:firstLine="480"/>
              <w:jc w:val="both"/>
            </w:pPr>
            <w:r>
              <w:rPr>
                <w:rFonts w:ascii="仿宋_GB2312" w:hAnsi="仿宋_GB2312" w:cs="仿宋_GB2312" w:eastAsia="仿宋_GB2312"/>
                <w:sz w:val="24"/>
              </w:rPr>
              <w:t>2、实施筛查评估。</w:t>
            </w:r>
            <w:r>
              <w:rPr>
                <w:rFonts w:ascii="仿宋_GB2312" w:hAnsi="仿宋_GB2312" w:cs="仿宋_GB2312" w:eastAsia="仿宋_GB2312"/>
                <w:sz w:val="24"/>
              </w:rPr>
              <w:t>参照手机</w:t>
            </w:r>
            <w:r>
              <w:rPr>
                <w:rFonts w:ascii="仿宋_GB2312" w:hAnsi="仿宋_GB2312" w:cs="仿宋_GB2312" w:eastAsia="仿宋_GB2312"/>
                <w:sz w:val="24"/>
              </w:rPr>
              <w:t>APP</w:t>
            </w:r>
            <w:r>
              <w:rPr>
                <w:rFonts w:ascii="仿宋_GB2312" w:hAnsi="仿宋_GB2312" w:cs="仿宋_GB2312" w:eastAsia="仿宋_GB2312"/>
                <w:sz w:val="24"/>
              </w:rPr>
              <w:t>中各类残疾精准康复签约服务筛查表，对残疾人进行筛查，采集残疾人基本信息并对他们的康复需求进行初步评估，确定服务项目。</w:t>
            </w:r>
          </w:p>
          <w:p>
            <w:pPr>
              <w:pStyle w:val="null3"/>
              <w:ind w:firstLine="480"/>
              <w:jc w:val="both"/>
            </w:pPr>
            <w:r>
              <w:rPr>
                <w:rFonts w:ascii="仿宋_GB2312" w:hAnsi="仿宋_GB2312" w:cs="仿宋_GB2312" w:eastAsia="仿宋_GB2312"/>
                <w:sz w:val="24"/>
              </w:rPr>
              <w:t>3、签订服务协议。</w:t>
            </w:r>
            <w:r>
              <w:rPr>
                <w:rFonts w:ascii="仿宋_GB2312" w:hAnsi="仿宋_GB2312" w:cs="仿宋_GB2312" w:eastAsia="仿宋_GB2312"/>
                <w:sz w:val="24"/>
              </w:rPr>
              <w:t>根据筛查评估阶段统计的残疾人基本信息和康复需求，与残疾人签订服务协议。</w:t>
            </w:r>
          </w:p>
          <w:p>
            <w:pPr>
              <w:pStyle w:val="null3"/>
              <w:ind w:firstLine="480"/>
              <w:jc w:val="both"/>
            </w:pPr>
            <w:r>
              <w:rPr>
                <w:rFonts w:ascii="仿宋_GB2312" w:hAnsi="仿宋_GB2312" w:cs="仿宋_GB2312" w:eastAsia="仿宋_GB2312"/>
                <w:sz w:val="24"/>
              </w:rPr>
              <w:t>4、建立工作档案。</w:t>
            </w:r>
            <w:r>
              <w:rPr>
                <w:rFonts w:ascii="仿宋_GB2312" w:hAnsi="仿宋_GB2312" w:cs="仿宋_GB2312" w:eastAsia="仿宋_GB2312"/>
                <w:sz w:val="24"/>
              </w:rPr>
              <w:t>为签约的残疾人建立相关档案，包括纸质和电子档案。</w:t>
            </w:r>
          </w:p>
          <w:p>
            <w:pPr>
              <w:pStyle w:val="null3"/>
              <w:ind w:firstLine="480"/>
              <w:jc w:val="both"/>
            </w:pPr>
            <w:r>
              <w:rPr>
                <w:rFonts w:ascii="仿宋_GB2312" w:hAnsi="仿宋_GB2312" w:cs="仿宋_GB2312" w:eastAsia="仿宋_GB2312"/>
                <w:sz w:val="24"/>
              </w:rPr>
              <w:t>5、提供康复服务。</w:t>
            </w:r>
            <w:r>
              <w:rPr>
                <w:rFonts w:ascii="仿宋_GB2312" w:hAnsi="仿宋_GB2312" w:cs="仿宋_GB2312" w:eastAsia="仿宋_GB2312"/>
                <w:sz w:val="24"/>
              </w:rPr>
              <w:t>根据签约内容为残疾人提供相应的服务，准确完整地填写《精准康复服务手册》，并使用手机</w:t>
            </w:r>
            <w:r>
              <w:rPr>
                <w:rFonts w:ascii="仿宋_GB2312" w:hAnsi="仿宋_GB2312" w:cs="仿宋_GB2312" w:eastAsia="仿宋_GB2312"/>
                <w:sz w:val="24"/>
              </w:rPr>
              <w:t>APP</w:t>
            </w:r>
            <w:r>
              <w:rPr>
                <w:rFonts w:ascii="仿宋_GB2312" w:hAnsi="仿宋_GB2312" w:cs="仿宋_GB2312" w:eastAsia="仿宋_GB2312"/>
                <w:sz w:val="24"/>
              </w:rPr>
              <w:t>对基本康复服务实施情况进行上传。</w:t>
            </w:r>
          </w:p>
          <w:p>
            <w:pPr>
              <w:pStyle w:val="null3"/>
              <w:ind w:firstLine="640"/>
              <w:jc w:val="both"/>
            </w:pPr>
            <w:r>
              <w:rPr>
                <w:rFonts w:ascii="仿宋_GB2312" w:hAnsi="仿宋_GB2312" w:cs="仿宋_GB2312" w:eastAsia="仿宋_GB2312"/>
                <w:sz w:val="24"/>
              </w:rPr>
              <w:t>团队上门提供服务时，要统一着装，携带健康一体机、血压计、听诊器、体温计、血糖检测仪等简易诊疗设备及装有残疾人精准康复</w:t>
            </w:r>
            <w:r>
              <w:rPr>
                <w:rFonts w:ascii="仿宋_GB2312" w:hAnsi="仿宋_GB2312" w:cs="仿宋_GB2312" w:eastAsia="仿宋_GB2312"/>
                <w:sz w:val="24"/>
              </w:rPr>
              <w:t>APP</w:t>
            </w:r>
            <w:r>
              <w:rPr>
                <w:rFonts w:ascii="仿宋_GB2312" w:hAnsi="仿宋_GB2312" w:cs="仿宋_GB2312" w:eastAsia="仿宋_GB2312"/>
                <w:sz w:val="24"/>
              </w:rPr>
              <w:t>系统的手机。按照以下流程开展服务：自我介绍</w:t>
            </w:r>
            <w:r>
              <w:rPr>
                <w:rFonts w:ascii="仿宋_GB2312" w:hAnsi="仿宋_GB2312" w:cs="仿宋_GB2312" w:eastAsia="仿宋_GB2312"/>
                <w:sz w:val="24"/>
              </w:rPr>
              <w:t>→入户采集残疾人基本信息→进行康复需求评估→对照残疾人精准康复服务目录及个人情况确定康复服务项目→签订服务协议→按要求开展服务→填写服务记录→录入</w:t>
            </w:r>
            <w:r>
              <w:rPr>
                <w:rFonts w:ascii="仿宋_GB2312" w:hAnsi="仿宋_GB2312" w:cs="仿宋_GB2312" w:eastAsia="仿宋_GB2312"/>
                <w:sz w:val="24"/>
              </w:rPr>
              <w:t>APP</w:t>
            </w:r>
            <w:r>
              <w:rPr>
                <w:rFonts w:ascii="仿宋_GB2312" w:hAnsi="仿宋_GB2312" w:cs="仿宋_GB2312" w:eastAsia="仿宋_GB2312"/>
                <w:sz w:val="24"/>
              </w:rPr>
              <w:t>系统。</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、绩效目标</w:t>
            </w:r>
          </w:p>
          <w:p>
            <w:pPr>
              <w:pStyle w:val="null3"/>
              <w:ind w:firstLine="640"/>
              <w:jc w:val="both"/>
            </w:pPr>
            <w:r>
              <w:rPr>
                <w:rFonts w:ascii="仿宋_GB2312" w:hAnsi="仿宋_GB2312" w:cs="仿宋_GB2312" w:eastAsia="仿宋_GB2312"/>
                <w:sz w:val="24"/>
              </w:rPr>
              <w:t>1、有需求的残疾儿童和持证残疾人康复服务率达到90%以上。持证残疾人康复服务覆盖面超过40%；</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对肢体一、二级持证残疾人康复服务达到</w:t>
            </w:r>
            <w:r>
              <w:rPr>
                <w:rFonts w:ascii="仿宋_GB2312" w:hAnsi="仿宋_GB2312" w:cs="仿宋_GB2312" w:eastAsia="仿宋_GB2312"/>
                <w:sz w:val="24"/>
              </w:rPr>
              <w:t>80%以上；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所有服务对象满意率为</w:t>
            </w:r>
            <w:r>
              <w:rPr>
                <w:rFonts w:ascii="仿宋_GB2312" w:hAnsi="仿宋_GB2312" w:cs="仿宋_GB2312" w:eastAsia="仿宋_GB2312"/>
                <w:sz w:val="24"/>
              </w:rPr>
              <w:t>70%以上。</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、工作要求</w:t>
            </w:r>
          </w:p>
          <w:p>
            <w:pPr>
              <w:pStyle w:val="null3"/>
              <w:ind w:firstLine="480"/>
              <w:jc w:val="both"/>
            </w:pPr>
            <w:r>
              <w:rPr>
                <w:rFonts w:ascii="仿宋_GB2312" w:hAnsi="仿宋_GB2312" w:cs="仿宋_GB2312" w:eastAsia="仿宋_GB2312"/>
                <w:sz w:val="24"/>
              </w:rPr>
              <w:t>1、高度重视，精心组织。区残联要及时向签约团队提供有康复需求的残疾人名单、并和市残联及时沟通，做好业务指导，积极配合签约团队开展工作。各镇（办）要确定好分管领导和具体工作人员，专门负责此项工作。在签约团队入户开展服务的过程中，要做好组织协调，确定专人负责工作联络、人员组织等工作。承接机构要按照要求组建好管理团队和签约团队，抽调满足签约服务需求的签约医生，按要求开展签约服务工作。区、镇、村及承接机构要做好工作协调配合，确保任务完成。</w:t>
            </w:r>
          </w:p>
          <w:p>
            <w:pPr>
              <w:pStyle w:val="null3"/>
              <w:ind w:firstLine="480"/>
              <w:jc w:val="both"/>
            </w:pPr>
            <w:r>
              <w:rPr>
                <w:rFonts w:ascii="仿宋_GB2312" w:hAnsi="仿宋_GB2312" w:cs="仿宋_GB2312" w:eastAsia="仿宋_GB2312"/>
                <w:sz w:val="24"/>
              </w:rPr>
              <w:t>2、创新模式，提高质量。签约承接机构要根据各村残疾人情况，创新工作方式方法，确保签约对象均接受签约服务。要采取集中签约服务和上门服务相结合，对行动较为便利的残疾人可集中在村委会、卫生室等地点统一签约并提供服务，对 “三瘫一截”（脑瘫、偏瘫、截瘫和截肢）等行动不便残疾人须采用入户的方式进行签约，提供切实有效服务，最大限度方便并服务残疾人。</w:t>
            </w:r>
          </w:p>
          <w:p>
            <w:pPr>
              <w:pStyle w:val="null3"/>
              <w:ind w:firstLine="480"/>
              <w:jc w:val="both"/>
            </w:pPr>
            <w:r>
              <w:rPr>
                <w:rFonts w:ascii="仿宋_GB2312" w:hAnsi="仿宋_GB2312" w:cs="仿宋_GB2312" w:eastAsia="仿宋_GB2312"/>
                <w:sz w:val="24"/>
              </w:rPr>
              <w:t>签约团队在开展签约服务工作中，要严格按照签约服务的要求，确保服务的内容和质量，做好服务手册及家庭医生签约服务明细表填写，确保二项数据一致，内容详实。不得将填写协议、建立档案等视为签约服务，提高群众满意度。</w:t>
            </w:r>
          </w:p>
          <w:p>
            <w:pPr>
              <w:pStyle w:val="null3"/>
              <w:ind w:firstLine="480"/>
              <w:jc w:val="both"/>
            </w:pPr>
            <w:r>
              <w:rPr>
                <w:rFonts w:ascii="仿宋_GB2312" w:hAnsi="仿宋_GB2312" w:cs="仿宋_GB2312" w:eastAsia="仿宋_GB2312"/>
                <w:sz w:val="24"/>
              </w:rPr>
              <w:t>3、认真摸底，做好转介。对残疾儿童需要到专业的康复机构进行手术和康复训练的，须填写0—6岁残疾儿童康复机构训练登记表；对视力、肢体及听力中需要适配辅助器具的残疾人，须填写残疾人基本型辅具需求表上报区残联，及时做好转介服务。</w:t>
            </w:r>
          </w:p>
          <w:p>
            <w:pPr>
              <w:pStyle w:val="null3"/>
              <w:ind w:firstLine="480"/>
              <w:jc w:val="both"/>
            </w:pPr>
            <w:r>
              <w:rPr>
                <w:rFonts w:ascii="仿宋_GB2312" w:hAnsi="仿宋_GB2312" w:cs="仿宋_GB2312" w:eastAsia="仿宋_GB2312"/>
                <w:sz w:val="24"/>
              </w:rPr>
              <w:t>4、规范建档，加强管理。加强档案规范管理，切实落实残疾人一人一档，一村一盒档案管理方式，提高工作效率。档案包括：残疾人基本信息登记表、残疾人精准康复服务筛查表、残疾人精准康复家庭医生签约服务手册（服务机构留存），精准康复家庭医生签约服务协议、服务记录（一式两份，残疾人手中一份，机构留存一份），残疾人精准康复家庭医生签约服务完成情况明细表、残疾儿童机构康复需求登记表和残疾人辅具需求登记表。</w:t>
            </w:r>
          </w:p>
          <w:p>
            <w:pPr>
              <w:pStyle w:val="null3"/>
              <w:ind w:firstLine="480"/>
              <w:jc w:val="both"/>
            </w:pPr>
            <w:r>
              <w:rPr>
                <w:rFonts w:ascii="仿宋_GB2312" w:hAnsi="仿宋_GB2312" w:cs="仿宋_GB2312" w:eastAsia="仿宋_GB2312"/>
                <w:sz w:val="24"/>
              </w:rPr>
              <w:t>5、扩大宣传，营造氛围。充分利用各种宣传媒体，广泛宣传实施残疾人精准康复服务工作的指导思想、重要意义、主要内容、政策措施、示范典型，充分调动社会参与的积极性，为推进残疾人精准康复服务工作营造良好的社会氛围。</w:t>
            </w:r>
          </w:p>
          <w:p>
            <w:pPr>
              <w:pStyle w:val="null3"/>
              <w:ind w:firstLine="480"/>
              <w:jc w:val="both"/>
            </w:pPr>
            <w:r>
              <w:rPr>
                <w:rFonts w:ascii="仿宋_GB2312" w:hAnsi="仿宋_GB2312" w:cs="仿宋_GB2312" w:eastAsia="仿宋_GB2312"/>
                <w:sz w:val="24"/>
              </w:rPr>
              <w:t>6、在项目实施过程中和结束前，区残联将按照规定组织验收组对供应商合同履约情况进行专项验收，完成质量和内容达到方案服务标准并通过验收，验收结果向社会公示。验收组由区残联、供应商及邀请3人以上相关专家组成。邀请专家进行验收、评价所产生的费用由</w:t>
            </w:r>
            <w:r>
              <w:rPr>
                <w:rFonts w:ascii="仿宋_GB2312" w:hAnsi="仿宋_GB2312" w:cs="仿宋_GB2312" w:eastAsia="仿宋_GB2312"/>
                <w:sz w:val="24"/>
              </w:rPr>
              <w:t>成交</w:t>
            </w:r>
            <w:r>
              <w:rPr>
                <w:rFonts w:ascii="仿宋_GB2312" w:hAnsi="仿宋_GB2312" w:cs="仿宋_GB2312" w:eastAsia="仿宋_GB2312"/>
                <w:sz w:val="24"/>
              </w:rPr>
              <w:t>的供应商承担。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rPr>
              <w:t>普签人数不少于</w:t>
            </w:r>
            <w:r>
              <w:rPr>
                <w:rFonts w:ascii="仿宋_GB2312" w:hAnsi="仿宋_GB2312" w:cs="仿宋_GB2312" w:eastAsia="仿宋_GB2312"/>
                <w:sz w:val="28"/>
              </w:rPr>
              <w:t xml:space="preserve">6150人，服务次数2次  </w:t>
            </w:r>
          </w:p>
          <w:p>
            <w:pPr>
              <w:pStyle w:val="null3"/>
              <w:jc w:val="both"/>
            </w:pPr>
            <w:r>
              <w:rPr>
                <w:rFonts w:ascii="仿宋_GB2312" w:hAnsi="仿宋_GB2312" w:cs="仿宋_GB2312" w:eastAsia="仿宋_GB2312"/>
                <w:sz w:val="28"/>
              </w:rPr>
              <w:t>三瘫一截服务人数要求：</w:t>
            </w:r>
          </w:p>
          <w:p>
            <w:pPr>
              <w:pStyle w:val="null3"/>
              <w:jc w:val="both"/>
            </w:pPr>
            <w:r>
              <w:rPr>
                <w:rFonts w:ascii="仿宋_GB2312" w:hAnsi="仿宋_GB2312" w:cs="仿宋_GB2312" w:eastAsia="仿宋_GB2312"/>
                <w:sz w:val="28"/>
              </w:rPr>
              <w:t>一级肢体残疾服务人数不少于</w:t>
            </w:r>
            <w:r>
              <w:rPr>
                <w:rFonts w:ascii="仿宋_GB2312" w:hAnsi="仿宋_GB2312" w:cs="仿宋_GB2312" w:eastAsia="仿宋_GB2312"/>
                <w:sz w:val="28"/>
              </w:rPr>
              <w:t>300人，服务次数不少于3次</w:t>
            </w:r>
          </w:p>
          <w:p>
            <w:pPr>
              <w:pStyle w:val="null3"/>
              <w:jc w:val="both"/>
            </w:pPr>
            <w:r>
              <w:rPr>
                <w:rFonts w:ascii="仿宋_GB2312" w:hAnsi="仿宋_GB2312" w:cs="仿宋_GB2312" w:eastAsia="仿宋_GB2312"/>
                <w:sz w:val="28"/>
              </w:rPr>
              <w:t>二级肢体残疾服务人数不少于</w:t>
            </w:r>
            <w:r>
              <w:rPr>
                <w:rFonts w:ascii="仿宋_GB2312" w:hAnsi="仿宋_GB2312" w:cs="仿宋_GB2312" w:eastAsia="仿宋_GB2312"/>
                <w:sz w:val="28"/>
              </w:rPr>
              <w:t>500人，服务次数不少于3次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合同签订后，服务方案经审通过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项目实施过程中，按照规定对供应商合同履约情况进行专项抽查，质量和内容达到方案服务标准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项目实施结束，按照规定对供应商合同履约情况进行专项验收，完成质量和内容达到方案服务标准并通过验收，验收结果向社会公示。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供应商应提供的资格证明相关资料.docx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供应商应提供的资格证明相关资料.docx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供应商应提供的资格证明相关资料.docx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供应商应提供的资格证明相关资料.docx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供应商应提供的资格证明相关资料.docx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供应商应提供的资格证明相关资料.docx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完全响应竞争性磋商文件要求的各项服务内容条款</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提供（2021年1月1日以来）类似项目业绩（日期以合同签订时间为准），每提供一份计2.5分，最高得5分。须提供清晰合同复印件加盖供应商公章。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采购人提出的要求提供具体详细可行的服务方案：服务方案契合本次采购需求及汉台区残疾人精准康复需求，明确分片区上门服务流程、频次;贴合各镇(街)残疾人分布特点，得13.1-20分;服务方案覆盖核心服务要求，流程清晰，对重点对象有针对性服务措施，未完全贴合片区分布特点，得7.1-13分;服务方案仅包含基本框架，流程模糊，针对性措施不足，得1-7分;无服务方案或仅有标题无实质性内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供应商应成立不少于10人的服务团队，且应具备相关专业资质，其中包含医生、康复治疗师、专业护理人员等，每少提供一人扣1分，扣完为止。（需提供人员相关资格证书，且在本单位注册）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设备设施配置</w:t>
            </w:r>
          </w:p>
        </w:tc>
        <w:tc>
          <w:tcPr>
            <w:tcW w:type="dxa" w:w="2492"/>
          </w:tcPr>
          <w:p>
            <w:pPr>
              <w:pStyle w:val="null3"/>
            </w:pPr>
            <w:r>
              <w:rPr>
                <w:rFonts w:ascii="仿宋_GB2312" w:hAnsi="仿宋_GB2312" w:cs="仿宋_GB2312" w:eastAsia="仿宋_GB2312"/>
              </w:rPr>
              <w:t>具有完成本项目所需的医疗设备、康复器械等，供应商配备与项目相匹配的先进必备设备，且有完善的设备维护、校准管理制度，设备可随时投入上门服务，得7.1-10分；配备核心诊疗设备，有基本的设备管理制度，能保障服务开展，得4.1-7分；仅配备少量基础设备，设备管理制度不完善，得1-4分；未提供设备配备清单或无相关设备，得0分。（）须提供相关设备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提供规范、完整的服务承诺函，明确服务质量标准、履约时限、违约责任、投诉处理时限及服务改进措施。（每项一分，不提供不得分）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应急处理与风险防控预案</w:t>
            </w:r>
          </w:p>
        </w:tc>
        <w:tc>
          <w:tcPr>
            <w:tcW w:type="dxa" w:w="2492"/>
          </w:tcPr>
          <w:p>
            <w:pPr>
              <w:pStyle w:val="null3"/>
            </w:pPr>
            <w:r>
              <w:rPr>
                <w:rFonts w:ascii="仿宋_GB2312" w:hAnsi="仿宋_GB2312" w:cs="仿宋_GB2312" w:eastAsia="仿宋_GB2312"/>
              </w:rPr>
              <w:t>针对上门服务中突发疾病、意外事故(如跌倒、突发身体不适)及医疗安全风险制定完善预案，明确应急处理流程、责任分工和联动机制，同时包含服务档案数据安全防控措施，得6.1-10分;制定基本应急和防控预案，有主要处理流程，无明确责任分工，得4-6分;预案内容简单，仅提及少量应急措施，得1-3.9分;未制定预案或预案存在严重漏洞，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团队制度管理方案</w:t>
            </w:r>
          </w:p>
        </w:tc>
        <w:tc>
          <w:tcPr>
            <w:tcW w:type="dxa" w:w="2492"/>
          </w:tcPr>
          <w:p>
            <w:pPr>
              <w:pStyle w:val="null3"/>
            </w:pPr>
            <w:r>
              <w:rPr>
                <w:rFonts w:ascii="仿宋_GB2312" w:hAnsi="仿宋_GB2312" w:cs="仿宋_GB2312" w:eastAsia="仿宋_GB2312"/>
              </w:rPr>
              <w:t>制度建设(7分):有完善的残疾人签约服务相关制度(工作计划、服务标准、档案管理等)，贴合残疾人服务需求，优秀得4.1-7分，良好得2.1-4分，较差得1-2分，未提供得0分； 2、制定完整的年度签约服务专项培训计划（7分），明确培训目标、内容、时间、师资及考核方式，培训方案内容完整贴合项目需求3.1-7，培训方案内容简单1-3。未提供培训方案得0分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针对本项目特点，制定档案管理实施方案，包括但不限于档案管理制度、档案存放、分类、移交、电子版等，方案完整、合理、可行，计3.1-5分；方案完整、合理、可行性不高，计1.5-3分；方案不合理、无可行性，计1.0-1.4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的最后报价中最低投标报价为评标基准价，其价格分为满分。其他投标供应商的价格分统一按照下列公式计算：投标报价得分=（评标基准价/投标报价）×20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