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版本号：KRHZZB-202600520260423001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网络安全加固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KRHZZB-2026005</w:t>
      </w:r>
      <w:r>
        <w:br/>
      </w:r>
      <w:r>
        <w:br/>
      </w:r>
      <w:r>
        <w:br/>
      </w:r>
    </w:p>
    <w:p>
      <w:pPr>
        <w:pStyle w:val="null3"/>
        <w:jc w:val="center"/>
        <w:outlineLvl w:val="2"/>
      </w:pPr>
      <w:r>
        <w:rPr>
          <w:rFonts w:ascii="仿宋_GB2312" w:hAnsi="仿宋_GB2312" w:cs="仿宋_GB2312" w:eastAsia="仿宋_GB2312"/>
          <w:sz w:val="28"/>
          <w:b/>
        </w:rPr>
        <w:t>汉中市传染病医院（汉中市第二人民医院）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汉中市传染病医院（汉中市第二人民医院）</w:t>
      </w:r>
      <w:r>
        <w:rPr>
          <w:rFonts w:ascii="仿宋_GB2312" w:hAnsi="仿宋_GB2312" w:cs="仿宋_GB2312" w:eastAsia="仿宋_GB2312"/>
        </w:rPr>
        <w:t>委托，拟对</w:t>
      </w:r>
      <w:r>
        <w:rPr>
          <w:rFonts w:ascii="仿宋_GB2312" w:hAnsi="仿宋_GB2312" w:cs="仿宋_GB2312" w:eastAsia="仿宋_GB2312"/>
        </w:rPr>
        <w:t>网络安全加固</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KRHZZB-2026005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网络安全加固</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汉中市传染病医院现有网络安全设备严重不足且陈旧老化，当前防护能力已无法满足国家网络安全等级保护三级要求，也难以应对日益严峻的医疗行业网络安全威胁。 本次网络安全建设项目旨在全面加强医院信息系统整体安全防护能力。项目计划通过采购先进、可靠、自主可控的安全软硬件设备，并结合专业的第三方信息系统集成服务，构建符合国家信息安全法律法规、行业标准及医院实际安全需求的技术防护体系。项目将重点补充和更新核心安全设备及网络设备，对机房和网络架构进行合理整改，提升我院信息中心自主运维能力，提升网络威胁的监测预警、分析研判和应急响应能力，保障医院信息系统持续获得有效的安全技术支撑，最终实现医疗核心业务系统的高效、稳定、连续运行，切实守护患者诊疗安全与公共卫生数据安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法有效的营业执照：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4、控股、管理关系的承诺函：单位负责人为同一人或者存在直接控股、管理关系的不同供应商，不得参加同一合同项下的政府采购活动；</w:t>
      </w:r>
    </w:p>
    <w:p>
      <w:pPr>
        <w:pStyle w:val="null3"/>
      </w:pPr>
      <w:r>
        <w:rPr>
          <w:rFonts w:ascii="仿宋_GB2312" w:hAnsi="仿宋_GB2312" w:cs="仿宋_GB2312" w:eastAsia="仿宋_GB2312"/>
        </w:rPr>
        <w:t>5、非联合体投标声明：本项目不接受联合体投标。（提供书面证明材料）。</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汉中市传染病医院（汉中市第二人民医院）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汉中市汉台区南团结街中段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汉中市传染病医院（汉中市第二人民医院）经办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2531327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汉中市汉台区青龙路青龙壹号小区1号楼3楼310室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0916-2691516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0916-2249355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开户名称：开瑞项目管理有限公司汉中分公司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银行账号：61050165001500000852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费用依据《国家计委关于印发&lt;招标代理服务收费管理暂行办法&gt;的通知》(计价格〔2002〕1980号)、《国家发展改革委关于降低部分建设项目收费标准规范收费行为等有关问题的通知》(发改价格〔2011〕534号)计取，由成交人在领取成交通知书前，向招标代理机构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汉中市传染病医院（汉中市第二人民医院）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汉中市传染病医院（汉中市第二人民医院）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汉中市传染病医院（汉中市第二人民医院）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达到国家验收标准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联系人：开瑞项目管理有限公司经办</w:t>
      </w:r>
    </w:p>
    <w:p>
      <w:pPr>
        <w:pStyle w:val="null3"/>
      </w:pPr>
      <w:r>
        <w:rPr>
          <w:rFonts w:ascii="仿宋_GB2312" w:hAnsi="仿宋_GB2312" w:cs="仿宋_GB2312" w:eastAsia="仿宋_GB2312"/>
        </w:rPr>
        <w:t>联系电话：0916-2691516</w:t>
      </w:r>
    </w:p>
    <w:p>
      <w:pPr>
        <w:pStyle w:val="null3"/>
      </w:pPr>
      <w:r>
        <w:rPr>
          <w:rFonts w:ascii="仿宋_GB2312" w:hAnsi="仿宋_GB2312" w:cs="仿宋_GB2312" w:eastAsia="仿宋_GB2312"/>
        </w:rPr>
        <w:t>地址：汉中市汉台区青龙路青龙壹号小区1号楼3楼310室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汉中市传染病医院现有网络安全设备严重不足且陈旧老化，当前防护能力已无法满足国家网络安全等级保护三级要求，也难以应对日益严峻的医疗行业网络安全威胁。 本次网络安全建设项目旨在全面加强医院信息系统整体安全防护能力。项目计划通过采购先进、可靠、自主可控的安全软硬件设备，并结合专业的第三方信息系统集成服务，构建符合国家信息安全法律法规、行业标准及医院实际安全需求的技术防护体系。项目将重点补充和更新核心安全设备及网络设备，对机房和网络架构进行合理整改，提升我院信息中心自主运维能力，提升网络威胁的监测预警、分析研判和应急响应能力，保障医院信息系统持续获得有效的安全技术支撑，最终实现医疗核心业务系统的高效、稳定、连续运行，切实守护患者诊疗安全与公共卫生数据安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网络安全加固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标的名称：网络安全加固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15"/>
              <w:jc w:val="both"/>
            </w:pPr>
            <w:r>
              <w:rPr>
                <w:rFonts w:ascii="仿宋_GB2312" w:hAnsi="仿宋_GB2312" w:cs="仿宋_GB2312" w:eastAsia="仿宋_GB2312"/>
                <w:sz w:val="28"/>
                <w:color w:val="000000"/>
              </w:rPr>
              <w:t>采购清单</w:t>
            </w:r>
          </w:p>
          <w:tbl>
            <w:tblPr>
              <w:tblBorders>
                <w:top w:val="none" w:color="000000" w:sz="4"/>
                <w:left w:val="none" w:color="000000" w:sz="4"/>
                <w:bottom w:val="none" w:color="000000" w:sz="4"/>
                <w:right w:val="none" w:color="000000" w:sz="4"/>
                <w:insideH w:val="none"/>
                <w:insideV w:val="none"/>
              </w:tblBorders>
            </w:tblPr>
            <w:tblGrid>
              <w:gridCol w:w="565"/>
              <w:gridCol w:w="1310"/>
              <w:gridCol w:w="678"/>
            </w:tblGrid>
            <w:tr>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互联网出口防火墙</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1项</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数据中心防火墙</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内外网隔离防火墙</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态势感知一体机</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零信任安全网关</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上网行为管理</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终端杀毒软件扩容</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1项</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容灾备份系统</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漏洞扫描</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堡垒机</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日志审计</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核心交换机</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时间同步服务器</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标准机柜</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运维笔记本终端</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台</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运维瘦终端</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5台</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信息系统集成服务</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1项</w:t>
                  </w:r>
                </w:p>
              </w:tc>
            </w:tr>
          </w:tbl>
          <w:p>
            <w:pPr>
              <w:pStyle w:val="null3"/>
              <w:ind w:firstLine="560"/>
              <w:jc w:val="both"/>
            </w:pPr>
            <w:r>
              <w:rPr>
                <w:rFonts w:ascii="仿宋_GB2312" w:hAnsi="仿宋_GB2312" w:cs="仿宋_GB2312" w:eastAsia="仿宋_GB2312"/>
              </w:rPr>
              <w:t xml:space="preserve"> </w:t>
            </w:r>
          </w:p>
          <w:p>
            <w:pPr>
              <w:pStyle w:val="null3"/>
              <w:numPr>
                <w:ilvl w:val="0"/>
                <w:numId w:val="1"/>
              </w:numPr>
              <w:spacing w:before="285"/>
              <w:jc w:val="both"/>
            </w:pPr>
            <w:r>
              <w:rPr>
                <w:rFonts w:ascii="仿宋_GB2312" w:hAnsi="仿宋_GB2312" w:cs="仿宋_GB2312" w:eastAsia="仿宋_GB2312"/>
                <w:sz w:val="28"/>
              </w:rPr>
              <w:t>详细技术参数要求</w:t>
            </w:r>
          </w:p>
          <w:p>
            <w:pPr>
              <w:pStyle w:val="null3"/>
              <w:jc w:val="both"/>
            </w:pPr>
            <w:r>
              <w:rPr>
                <w:rFonts w:ascii="仿宋_GB2312" w:hAnsi="仿宋_GB2312" w:cs="仿宋_GB2312" w:eastAsia="仿宋_GB2312"/>
                <w:sz w:val="24"/>
              </w:rPr>
              <w:t>★1、新增安全产品（序号 1-6，8-11）核心组件（CPU）及底层操作系统须采用国产化产品实现，满足中国信息安全测评中心发布的安全可靠测评结果，满足国产化自主可控要求。</w:t>
            </w:r>
          </w:p>
          <w:p>
            <w:pPr>
              <w:pStyle w:val="null3"/>
              <w:jc w:val="both"/>
            </w:pPr>
            <w:r>
              <w:rPr>
                <w:rFonts w:ascii="仿宋_GB2312" w:hAnsi="仿宋_GB2312" w:cs="仿宋_GB2312" w:eastAsia="仿宋_GB2312"/>
                <w:sz w:val="24"/>
              </w:rPr>
              <w:t>（以查询截图为准，查询网址</w:t>
            </w:r>
          </w:p>
          <w:p>
            <w:pPr>
              <w:pStyle w:val="null3"/>
              <w:jc w:val="both"/>
            </w:pPr>
            <w:r>
              <w:rPr>
                <w:rFonts w:ascii="仿宋_GB2312" w:hAnsi="仿宋_GB2312" w:cs="仿宋_GB2312" w:eastAsia="仿宋_GB2312"/>
                <w:sz w:val="24"/>
              </w:rPr>
              <w:t>https://www.itsec.gov.cn/aqkkcp/cpgg/202312/t20231226_162074.html）</w:t>
            </w:r>
          </w:p>
          <w:p>
            <w:pPr>
              <w:pStyle w:val="null3"/>
              <w:jc w:val="both"/>
            </w:pPr>
            <w:r>
              <w:rPr>
                <w:rFonts w:ascii="仿宋_GB2312" w:hAnsi="仿宋_GB2312" w:cs="仿宋_GB2312" w:eastAsia="仿宋_GB2312"/>
                <w:sz w:val="24"/>
              </w:rPr>
              <w:t>★2、安全产品（序号 1-11）提供软件升级、硬件质保及规则库更新服务不低于三年。（以《承诺函》为准，格式自拟）</w:t>
            </w:r>
          </w:p>
          <w:p>
            <w:pPr>
              <w:pStyle w:val="null3"/>
              <w:numPr>
                <w:ilvl w:val="0"/>
                <w:numId w:val="1"/>
              </w:numPr>
              <w:jc w:val="both"/>
            </w:pPr>
            <w:r>
              <w:rPr>
                <w:rFonts w:ascii="仿宋_GB2312" w:hAnsi="仿宋_GB2312" w:cs="仿宋_GB2312" w:eastAsia="仿宋_GB2312"/>
                <w:sz w:val="28"/>
              </w:rPr>
              <w:t>互联网出口防火墙（核心产品）</w:t>
            </w:r>
          </w:p>
          <w:tbl>
            <w:tblPr>
              <w:tblBorders>
                <w:top w:val="none" w:color="000000" w:sz="4"/>
                <w:left w:val="none" w:color="000000" w:sz="4"/>
                <w:bottom w:val="none" w:color="000000" w:sz="4"/>
                <w:right w:val="none" w:color="000000" w:sz="4"/>
                <w:insideH w:val="none"/>
                <w:insideV w:val="none"/>
              </w:tblBorders>
            </w:tblPr>
            <w:tblGrid>
              <w:gridCol w:w="339"/>
              <w:gridCol w:w="2213"/>
            </w:tblGrid>
            <w:tr>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指标项</w:t>
                  </w:r>
                </w:p>
              </w:tc>
              <w:tc>
                <w:tcPr>
                  <w:tcW w:type="dxa" w:w="2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参数要求</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硬件要求</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★标准机架式设备，内存≥8G，硬盘≥128G SSD，</w:t>
                  </w:r>
                  <w:r>
                    <w:rPr>
                      <w:rFonts w:ascii="仿宋_GB2312" w:hAnsi="仿宋_GB2312" w:cs="仿宋_GB2312" w:eastAsia="仿宋_GB2312"/>
                      <w:sz w:val="24"/>
                    </w:rPr>
                    <w:t>CPU主频≥2.7 GHz，核数≥8核；</w:t>
                  </w:r>
                  <w:r>
                    <w:rPr>
                      <w:rFonts w:ascii="仿宋_GB2312" w:hAnsi="仿宋_GB2312" w:cs="仿宋_GB2312" w:eastAsia="仿宋_GB2312"/>
                      <w:sz w:val="24"/>
                    </w:rPr>
                    <w:t>接口</w:t>
                  </w:r>
                  <w:r>
                    <w:rPr>
                      <w:rFonts w:ascii="仿宋_GB2312" w:hAnsi="仿宋_GB2312" w:cs="仿宋_GB2312" w:eastAsia="仿宋_GB2312"/>
                      <w:sz w:val="24"/>
                    </w:rPr>
                    <w:t>≥6个10/100/1000M以太网电口</w:t>
                  </w:r>
                  <w:r>
                    <w:rPr>
                      <w:rFonts w:ascii="仿宋_GB2312" w:hAnsi="仿宋_GB2312" w:cs="仿宋_GB2312" w:eastAsia="仿宋_GB2312"/>
                      <w:sz w:val="24"/>
                    </w:rPr>
                    <w:t>，</w:t>
                  </w:r>
                  <w:r>
                    <w:rPr>
                      <w:rFonts w:ascii="仿宋_GB2312" w:hAnsi="仿宋_GB2312" w:cs="仿宋_GB2312" w:eastAsia="仿宋_GB2312"/>
                      <w:sz w:val="24"/>
                    </w:rPr>
                    <w:t>≥8个1000M以太网光口，冗余电源。</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性能要求</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网络层吞吐量</w:t>
                  </w:r>
                  <w:r>
                    <w:rPr>
                      <w:rFonts w:ascii="仿宋_GB2312" w:hAnsi="仿宋_GB2312" w:cs="仿宋_GB2312" w:eastAsia="仿宋_GB2312"/>
                      <w:sz w:val="24"/>
                    </w:rPr>
                    <w:t>≥10G，应用层吞吐量≥4G，IPS吞吐量≥4G，全威胁吞吐量≥800M，并发连接数≥400万。实配入侵防御模块、防病毒网关、应用发布防火墙WAF模块。</w:t>
                  </w:r>
                </w:p>
                <w:p>
                  <w:pPr>
                    <w:pStyle w:val="null3"/>
                    <w:jc w:val="both"/>
                  </w:pPr>
                  <w:r>
                    <w:rPr>
                      <w:rFonts w:ascii="仿宋_GB2312" w:hAnsi="仿宋_GB2312" w:cs="仿宋_GB2312" w:eastAsia="仿宋_GB2312"/>
                      <w:sz w:val="24"/>
                    </w:rPr>
                    <w:t>产品应支持</w:t>
                  </w:r>
                  <w:r>
                    <w:rPr>
                      <w:rFonts w:ascii="仿宋_GB2312" w:hAnsi="仿宋_GB2312" w:cs="仿宋_GB2312" w:eastAsia="仿宋_GB2312"/>
                      <w:sz w:val="24"/>
                    </w:rPr>
                    <w:t>IPv6，提供证明材料。</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功能要求</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1.支持漏洞防护功能，同时将漏洞防护特征库分类；漏洞防护支持检测后拦截、检测后放行、禁用等执行动作，可批量设置针对某一分类或全部攻击签名的执行动作。</w:t>
                  </w:r>
                </w:p>
                <w:p>
                  <w:pPr>
                    <w:pStyle w:val="null3"/>
                    <w:jc w:val="both"/>
                  </w:pPr>
                  <w:r>
                    <w:rPr>
                      <w:rFonts w:ascii="仿宋_GB2312" w:hAnsi="仿宋_GB2312" w:cs="仿宋_GB2312" w:eastAsia="仿宋_GB2312"/>
                      <w:sz w:val="24"/>
                    </w:rPr>
                    <w:t>2.▲支持云端联动防护查询功能，并进行实时检测与拦截。（须提供功能证明材料并加盖供应商公章）</w:t>
                  </w:r>
                </w:p>
                <w:p>
                  <w:pPr>
                    <w:pStyle w:val="null3"/>
                    <w:jc w:val="both"/>
                  </w:pPr>
                  <w:r>
                    <w:rPr>
                      <w:rFonts w:ascii="仿宋_GB2312" w:hAnsi="仿宋_GB2312" w:cs="仿宋_GB2312" w:eastAsia="仿宋_GB2312"/>
                      <w:sz w:val="24"/>
                    </w:rPr>
                    <w:t>3.▲产品实配杀毒白名单设置功能，可直接例外排除特定 MD5 值和URL对应的文件，针对指定文件实现精准免查杀，无需二次开发或授权。（提供合法有效证明材料并加盖供应商公章）</w:t>
                  </w:r>
                </w:p>
                <w:p>
                  <w:pPr>
                    <w:pStyle w:val="null3"/>
                    <w:jc w:val="both"/>
                  </w:pPr>
                  <w:r>
                    <w:rPr>
                      <w:rFonts w:ascii="仿宋_GB2312" w:hAnsi="仿宋_GB2312" w:cs="仿宋_GB2312" w:eastAsia="仿宋_GB2312"/>
                      <w:sz w:val="24"/>
                    </w:rPr>
                    <w:t>4.支持防火墙作为DNS服务器，依据访问地址来源将服务器域名解析为内部地址或外部地址，同时通过配置多条转换策略，实现内网资源服务器的负载均衡；</w:t>
                  </w:r>
                </w:p>
                <w:p>
                  <w:pPr>
                    <w:pStyle w:val="null3"/>
                    <w:jc w:val="both"/>
                  </w:pPr>
                  <w:r>
                    <w:rPr>
                      <w:rFonts w:ascii="仿宋_GB2312" w:hAnsi="仿宋_GB2312" w:cs="仿宋_GB2312" w:eastAsia="仿宋_GB2312"/>
                      <w:sz w:val="24"/>
                    </w:rPr>
                    <w:t>5.▲本次采购的互联网出口防火墙设备支持与我单位现有出口防火墙组建双机，提供硬件和软件层面的高可用，或另提供一台与本次招标设备性能一致的设备以组双机。（提供合法有效证明材料并加盖供应商公章）</w:t>
                  </w:r>
                </w:p>
                <w:p>
                  <w:pPr>
                    <w:pStyle w:val="null3"/>
                    <w:jc w:val="both"/>
                  </w:pPr>
                  <w:r>
                    <w:rPr>
                      <w:rFonts w:ascii="仿宋_GB2312" w:hAnsi="仿宋_GB2312" w:cs="仿宋_GB2312" w:eastAsia="仿宋_GB2312"/>
                      <w:sz w:val="24"/>
                    </w:rPr>
                    <w:t>6.产品实配与本次采购的态势感知一体机的对接功能，可直接将防火墙侧收集到的威胁情报完整接入态势感知平台，并与态势感知平台联动，无需额外购买授权。</w:t>
                  </w:r>
                </w:p>
              </w:tc>
            </w:tr>
          </w:tbl>
          <w:p>
            <w:pPr>
              <w:pStyle w:val="null3"/>
              <w:numPr>
                <w:ilvl w:val="0"/>
                <w:numId w:val="1"/>
              </w:numPr>
              <w:jc w:val="both"/>
            </w:pPr>
            <w:r>
              <w:rPr>
                <w:rFonts w:ascii="仿宋_GB2312" w:hAnsi="仿宋_GB2312" w:cs="仿宋_GB2312" w:eastAsia="仿宋_GB2312"/>
                <w:sz w:val="28"/>
              </w:rPr>
              <w:t>数据中心防火墙（</w:t>
            </w:r>
            <w:r>
              <w:rPr>
                <w:rFonts w:ascii="仿宋_GB2312" w:hAnsi="仿宋_GB2312" w:cs="仿宋_GB2312" w:eastAsia="仿宋_GB2312"/>
                <w:sz w:val="28"/>
              </w:rPr>
              <w:t>2</w:t>
            </w:r>
            <w:r>
              <w:rPr>
                <w:rFonts w:ascii="仿宋_GB2312" w:hAnsi="仿宋_GB2312" w:cs="仿宋_GB2312" w:eastAsia="仿宋_GB2312"/>
                <w:sz w:val="28"/>
              </w:rPr>
              <w:t>台）</w:t>
            </w:r>
          </w:p>
          <w:tbl>
            <w:tblPr>
              <w:tblBorders>
                <w:top w:val="none" w:color="000000" w:sz="4"/>
                <w:left w:val="none" w:color="000000" w:sz="4"/>
                <w:bottom w:val="none" w:color="000000" w:sz="4"/>
                <w:right w:val="none" w:color="000000" w:sz="4"/>
                <w:insideH w:val="none"/>
                <w:insideV w:val="none"/>
              </w:tblBorders>
            </w:tblPr>
            <w:tblGrid>
              <w:gridCol w:w="339"/>
              <w:gridCol w:w="2213"/>
            </w:tblGrid>
            <w:tr>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指标项</w:t>
                  </w:r>
                </w:p>
              </w:tc>
              <w:tc>
                <w:tcPr>
                  <w:tcW w:type="dxa" w:w="2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参数要求</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硬件要求</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★标准2U机架式设备，内存≥16G，硬盘≥128G SSD，冗余电源，</w:t>
                  </w:r>
                  <w:r>
                    <w:rPr>
                      <w:rFonts w:ascii="仿宋_GB2312" w:hAnsi="仿宋_GB2312" w:cs="仿宋_GB2312" w:eastAsia="仿宋_GB2312"/>
                      <w:sz w:val="24"/>
                    </w:rPr>
                    <w:t>CPU主频≥2.7 GHz，核数≥8核；</w:t>
                  </w:r>
                  <w:r>
                    <w:rPr>
                      <w:rFonts w:ascii="仿宋_GB2312" w:hAnsi="仿宋_GB2312" w:cs="仿宋_GB2312" w:eastAsia="仿宋_GB2312"/>
                      <w:sz w:val="24"/>
                    </w:rPr>
                    <w:t>接口</w:t>
                  </w:r>
                  <w:r>
                    <w:rPr>
                      <w:rFonts w:ascii="仿宋_GB2312" w:hAnsi="仿宋_GB2312" w:cs="仿宋_GB2312" w:eastAsia="仿宋_GB2312"/>
                      <w:sz w:val="24"/>
                    </w:rPr>
                    <w:t>≥6个10/100/1000M以太网电口、≥6个10G以太网光口。</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性能要求</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网络层吞吐量</w:t>
                  </w:r>
                  <w:r>
                    <w:rPr>
                      <w:rFonts w:ascii="仿宋_GB2312" w:hAnsi="仿宋_GB2312" w:cs="仿宋_GB2312" w:eastAsia="仿宋_GB2312"/>
                      <w:sz w:val="24"/>
                    </w:rPr>
                    <w:t>≥40G，应用层吞吐量≥18G，IPS吞吐量≥10G，全威胁吞吐量≥2G，并发连接数≥800万，HTTP新建连接数≥16万。实配入侵防御模块、应用发布防火墙WAF模块。</w:t>
                  </w:r>
                </w:p>
                <w:p>
                  <w:pPr>
                    <w:pStyle w:val="null3"/>
                    <w:jc w:val="both"/>
                  </w:pPr>
                  <w:r>
                    <w:rPr>
                      <w:rFonts w:ascii="仿宋_GB2312" w:hAnsi="仿宋_GB2312" w:cs="仿宋_GB2312" w:eastAsia="仿宋_GB2312"/>
                      <w:sz w:val="24"/>
                    </w:rPr>
                    <w:t>产品应支持</w:t>
                  </w:r>
                  <w:r>
                    <w:rPr>
                      <w:rFonts w:ascii="仿宋_GB2312" w:hAnsi="仿宋_GB2312" w:cs="仿宋_GB2312" w:eastAsia="仿宋_GB2312"/>
                      <w:sz w:val="24"/>
                    </w:rPr>
                    <w:t>IPv6，提供证明材料。</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功能要求</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产品</w:t>
                  </w:r>
                  <w:r>
                    <w:rPr>
                      <w:rFonts w:ascii="仿宋_GB2312" w:hAnsi="仿宋_GB2312" w:cs="仿宋_GB2312" w:eastAsia="仿宋_GB2312"/>
                      <w:sz w:val="24"/>
                    </w:rPr>
                    <w:t>须具备</w:t>
                  </w:r>
                  <w:r>
                    <w:rPr>
                      <w:rFonts w:ascii="仿宋_GB2312" w:hAnsi="仿宋_GB2312" w:cs="仿宋_GB2312" w:eastAsia="仿宋_GB2312"/>
                      <w:sz w:val="24"/>
                    </w:rPr>
                    <w:t>压缩格式病毒文件检测拦截功能，即便病毒文件通过多层压缩隐藏，也能被精准识别并阻断，防止病毒扩散。</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▲产品</w:t>
                  </w:r>
                  <w:r>
                    <w:rPr>
                      <w:rFonts w:ascii="仿宋_GB2312" w:hAnsi="仿宋_GB2312" w:cs="仿宋_GB2312" w:eastAsia="仿宋_GB2312"/>
                      <w:sz w:val="24"/>
                    </w:rPr>
                    <w:t>支持针对院内特定业务开展勒索风险自动化评估，并根据评估结果自动生成可直接生效的防护策略，强化核心业务区出口防护能力。</w:t>
                  </w:r>
                  <w:r>
                    <w:rPr>
                      <w:rFonts w:ascii="仿宋_GB2312" w:hAnsi="仿宋_GB2312" w:cs="仿宋_GB2312" w:eastAsia="仿宋_GB2312"/>
                      <w:sz w:val="24"/>
                    </w:rPr>
                    <w:t>（提供合法有效证明材料并加盖供应商公章）</w:t>
                  </w:r>
                </w:p>
                <w:p>
                  <w:pPr>
                    <w:pStyle w:val="null3"/>
                    <w:jc w:val="both"/>
                  </w:pPr>
                  <w:r>
                    <w:rPr>
                      <w:rFonts w:ascii="仿宋_GB2312" w:hAnsi="仿宋_GB2312" w:cs="仿宋_GB2312" w:eastAsia="仿宋_GB2312"/>
                      <w:sz w:val="24"/>
                    </w:rPr>
                    <w:t>3.产品实配服务器漏洞扫描行为识别功能，可对扫描源IP进行日志记录，并具备与本次采购的态势感知平台联动封锁的能力，功能开通无需额外付费。（提供合法有效证明材料并加盖供应商公章）</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产品须具备</w:t>
                  </w:r>
                  <w:r>
                    <w:rPr>
                      <w:rFonts w:ascii="仿宋_GB2312" w:hAnsi="仿宋_GB2312" w:cs="仿宋_GB2312" w:eastAsia="仿宋_GB2312"/>
                      <w:sz w:val="24"/>
                    </w:rPr>
                    <w:t>Cookie 攻击防护功能，可完整日志记录 Cookie 被篡改的全过程。（提供合法有效证明材料并加盖供应商公章）</w:t>
                  </w:r>
                </w:p>
                <w:p>
                  <w:pPr>
                    <w:pStyle w:val="null3"/>
                    <w:jc w:val="both"/>
                  </w:pPr>
                  <w:r>
                    <w:rPr>
                      <w:rFonts w:ascii="仿宋_GB2312" w:hAnsi="仿宋_GB2312" w:cs="仿宋_GB2312" w:eastAsia="仿宋_GB2312"/>
                      <w:sz w:val="24"/>
                    </w:rPr>
                    <w:t>5.支持端口联动，支持上下行端口组的联动，可以实现单端口决定同组中的任意接口失效启动链路切换。</w:t>
                  </w:r>
                </w:p>
                <w:p>
                  <w:pPr>
                    <w:pStyle w:val="null3"/>
                    <w:jc w:val="both"/>
                  </w:pPr>
                  <w:r>
                    <w:rPr>
                      <w:rFonts w:ascii="仿宋_GB2312" w:hAnsi="仿宋_GB2312" w:cs="仿宋_GB2312" w:eastAsia="仿宋_GB2312"/>
                      <w:sz w:val="24"/>
                    </w:rPr>
                    <w:t>6.产品须具备X-Forwarded-For检测，并记录非法源IP、实现有效封锁。（提供合法有效证明材料并加盖供应商公章）</w:t>
                  </w:r>
                </w:p>
                <w:p>
                  <w:pPr>
                    <w:pStyle w:val="null3"/>
                    <w:jc w:val="both"/>
                  </w:pPr>
                  <w:r>
                    <w:rPr>
                      <w:rFonts w:ascii="仿宋_GB2312" w:hAnsi="仿宋_GB2312" w:cs="仿宋_GB2312" w:eastAsia="仿宋_GB2312"/>
                      <w:sz w:val="24"/>
                    </w:rPr>
                    <w:t>7.产品应支持对接本次采购的态势感知一体机，支持将从防火墙侧收集到的威胁情报做总体接入。</w:t>
                  </w:r>
                </w:p>
              </w:tc>
            </w:tr>
          </w:tbl>
          <w:p>
            <w:pPr>
              <w:pStyle w:val="null3"/>
              <w:numPr>
                <w:ilvl w:val="0"/>
                <w:numId w:val="1"/>
              </w:numPr>
              <w:jc w:val="both"/>
            </w:pPr>
            <w:r>
              <w:rPr>
                <w:rFonts w:ascii="仿宋_GB2312" w:hAnsi="仿宋_GB2312" w:cs="仿宋_GB2312" w:eastAsia="仿宋_GB2312"/>
                <w:sz w:val="28"/>
              </w:rPr>
              <w:t>内外网隔离防火墙</w:t>
            </w:r>
          </w:p>
          <w:tbl>
            <w:tblPr>
              <w:tblBorders>
                <w:top w:val="none" w:color="000000" w:sz="4"/>
                <w:left w:val="none" w:color="000000" w:sz="4"/>
                <w:bottom w:val="none" w:color="000000" w:sz="4"/>
                <w:right w:val="none" w:color="000000" w:sz="4"/>
                <w:insideH w:val="none"/>
                <w:insideV w:val="none"/>
              </w:tblBorders>
            </w:tblPr>
            <w:tblGrid>
              <w:gridCol w:w="339"/>
              <w:gridCol w:w="2213"/>
            </w:tblGrid>
            <w:tr>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指标项</w:t>
                  </w:r>
                </w:p>
              </w:tc>
              <w:tc>
                <w:tcPr>
                  <w:tcW w:type="dxa" w:w="2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参数要求</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硬件要求</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★标准机架式设备，内存≥8G，硬盘≥128G SSD，接口≥6个10/100/1000M以太网电口、≥4个10G以太网光口，冗余电源，</w:t>
                  </w:r>
                  <w:r>
                    <w:rPr>
                      <w:rFonts w:ascii="仿宋_GB2312" w:hAnsi="仿宋_GB2312" w:cs="仿宋_GB2312" w:eastAsia="仿宋_GB2312"/>
                      <w:sz w:val="24"/>
                    </w:rPr>
                    <w:t>CPU主频≥2.7 GHz，核数≥8核</w:t>
                  </w:r>
                  <w:r>
                    <w:rPr>
                      <w:rFonts w:ascii="仿宋_GB2312" w:hAnsi="仿宋_GB2312" w:cs="仿宋_GB2312" w:eastAsia="仿宋_GB2312"/>
                      <w:sz w:val="24"/>
                    </w:rPr>
                    <w:t>。</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性能要求</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网络层吞吐量</w:t>
                  </w:r>
                  <w:r>
                    <w:rPr>
                      <w:rFonts w:ascii="仿宋_GB2312" w:hAnsi="仿宋_GB2312" w:cs="仿宋_GB2312" w:eastAsia="仿宋_GB2312"/>
                      <w:sz w:val="24"/>
                    </w:rPr>
                    <w:t>≥10G，应用层吞吐量≥2G，IPS吞吐量≥2G，全威胁吞吐量≥400M，并发连接数≥200万，HTTP新建连接数≥4.5万。实配入侵防御模块。</w:t>
                  </w:r>
                </w:p>
                <w:p>
                  <w:pPr>
                    <w:pStyle w:val="null3"/>
                    <w:jc w:val="both"/>
                  </w:pPr>
                  <w:r>
                    <w:rPr>
                      <w:rFonts w:ascii="仿宋_GB2312" w:hAnsi="仿宋_GB2312" w:cs="仿宋_GB2312" w:eastAsia="仿宋_GB2312"/>
                      <w:sz w:val="24"/>
                    </w:rPr>
                    <w:t>产品应支持</w:t>
                  </w:r>
                  <w:r>
                    <w:rPr>
                      <w:rFonts w:ascii="仿宋_GB2312" w:hAnsi="仿宋_GB2312" w:cs="仿宋_GB2312" w:eastAsia="仿宋_GB2312"/>
                      <w:sz w:val="24"/>
                    </w:rPr>
                    <w:t>IPv6，提供证明材料。</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功能要求</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产品需实现路由模式、透明模式、虚拟网线模式、旁路镜像模式等常见部署方式，各部署模式无需额外授权，可直接配置启用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产品</w:t>
                  </w:r>
                  <w:r>
                    <w:rPr>
                      <w:rFonts w:ascii="仿宋_GB2312" w:hAnsi="仿宋_GB2312" w:cs="仿宋_GB2312" w:eastAsia="仿宋_GB2312"/>
                      <w:sz w:val="24"/>
                    </w:rPr>
                    <w:t>须具备</w:t>
                  </w:r>
                  <w:r>
                    <w:rPr>
                      <w:rFonts w:ascii="仿宋_GB2312" w:hAnsi="仿宋_GB2312" w:cs="仿宋_GB2312" w:eastAsia="仿宋_GB2312"/>
                      <w:sz w:val="24"/>
                    </w:rPr>
                    <w:t>基于</w:t>
                  </w:r>
                  <w:r>
                    <w:rPr>
                      <w:rFonts w:ascii="仿宋_GB2312" w:hAnsi="仿宋_GB2312" w:cs="仿宋_GB2312" w:eastAsia="仿宋_GB2312"/>
                      <w:sz w:val="24"/>
                    </w:rPr>
                    <w:t xml:space="preserve"> DNS 解析、ARP 探测、PING、BFD 等方式的链路连通性检查功能，功能默认开放，无需二次开通</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产品支持策略负载均衡</w:t>
                  </w:r>
                  <w:r>
                    <w:rPr>
                      <w:rFonts w:ascii="仿宋_GB2312" w:hAnsi="仿宋_GB2312" w:cs="仿宋_GB2312" w:eastAsia="仿宋_GB2312"/>
                      <w:sz w:val="24"/>
                    </w:rPr>
                    <w:t>、智能路由选路功能，可配置带宽比例、加权流量及线路优先等多种调度算法，并能根据应用协议、目标地域等策略条件，实现流量的智能化自动分配。（提供合法有效证明材料并加盖供应商公章）</w:t>
                  </w:r>
                </w:p>
                <w:p>
                  <w:pPr>
                    <w:pStyle w:val="null3"/>
                    <w:jc w:val="both"/>
                  </w:pPr>
                  <w:r>
                    <w:rPr>
                      <w:rFonts w:ascii="仿宋_GB2312" w:hAnsi="仿宋_GB2312" w:cs="仿宋_GB2312" w:eastAsia="仿宋_GB2312"/>
                      <w:sz w:val="24"/>
                    </w:rPr>
                    <w:t>4.须具备多对一、一对多和一对一等多种地址转换方式，转换规则可灵活配置，满足院内复杂网络地址映射需求。</w:t>
                  </w:r>
                </w:p>
                <w:p>
                  <w:pPr>
                    <w:pStyle w:val="null3"/>
                    <w:jc w:val="both"/>
                  </w:pPr>
                  <w:r>
                    <w:rPr>
                      <w:rFonts w:ascii="仿宋_GB2312" w:hAnsi="仿宋_GB2312" w:cs="仿宋_GB2312" w:eastAsia="仿宋_GB2312"/>
                      <w:sz w:val="24"/>
                    </w:rPr>
                    <w:t>5.产品需内置针对我单位常用的SMTP、HTTP、FTP、SMB、POP3、HTTPS、IMAP等协议的防护功能。</w:t>
                  </w:r>
                </w:p>
                <w:p>
                  <w:pPr>
                    <w:pStyle w:val="null3"/>
                    <w:jc w:val="both"/>
                  </w:pPr>
                  <w:r>
                    <w:rPr>
                      <w:rFonts w:ascii="仿宋_GB2312" w:hAnsi="仿宋_GB2312" w:cs="仿宋_GB2312" w:eastAsia="仿宋_GB2312"/>
                      <w:sz w:val="24"/>
                    </w:rPr>
                    <w:t>6.▲设备需为符合标准的下一代防火墙（提供合法有效证明材料并加盖供应商公章）</w:t>
                  </w:r>
                </w:p>
              </w:tc>
            </w:tr>
          </w:tbl>
          <w:p>
            <w:pPr>
              <w:pStyle w:val="null3"/>
              <w:ind w:firstLine="400"/>
              <w:jc w:val="both"/>
            </w:pPr>
            <w:r>
              <w:rPr>
                <w:rFonts w:ascii="仿宋_GB2312" w:hAnsi="仿宋_GB2312" w:cs="仿宋_GB2312" w:eastAsia="仿宋_GB2312"/>
              </w:rPr>
              <w:t xml:space="preserve"> </w:t>
            </w:r>
          </w:p>
          <w:p>
            <w:pPr>
              <w:pStyle w:val="null3"/>
              <w:numPr>
                <w:ilvl w:val="0"/>
                <w:numId w:val="1"/>
              </w:numPr>
              <w:spacing w:before="240"/>
              <w:jc w:val="both"/>
            </w:pPr>
            <w:r>
              <w:rPr>
                <w:rFonts w:ascii="仿宋_GB2312" w:hAnsi="仿宋_GB2312" w:cs="仿宋_GB2312" w:eastAsia="仿宋_GB2312"/>
                <w:sz w:val="28"/>
              </w:rPr>
              <w:t>态势感知一体机</w:t>
            </w:r>
          </w:p>
          <w:tbl>
            <w:tblPr>
              <w:tblBorders>
                <w:top w:val="none" w:color="000000" w:sz="4"/>
                <w:left w:val="none" w:color="000000" w:sz="4"/>
                <w:bottom w:val="none" w:color="000000" w:sz="4"/>
                <w:right w:val="none" w:color="000000" w:sz="4"/>
                <w:insideH w:val="none"/>
                <w:insideV w:val="none"/>
              </w:tblBorders>
            </w:tblPr>
            <w:tblGrid>
              <w:gridCol w:w="256"/>
              <w:gridCol w:w="2297"/>
            </w:tblGrid>
            <w:tr>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指标项</w:t>
                  </w:r>
                </w:p>
              </w:tc>
              <w:tc>
                <w:tcPr>
                  <w:tcW w:type="dxa" w:w="2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参数要求</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硬件要求</w:t>
                  </w:r>
                </w:p>
              </w:tc>
              <w:tc>
                <w:tcPr>
                  <w:tcW w:type="dxa" w:w="2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★标准机架式设备，内存≥64G，系统盘≥480GB SSD，数据盘≥3*4T，冗余电源，接口≥2个10/100/1000M以太网电口、≥2个10G以太网光口，</w:t>
                  </w:r>
                  <w:r>
                    <w:rPr>
                      <w:rFonts w:ascii="仿宋_GB2312" w:hAnsi="仿宋_GB2312" w:cs="仿宋_GB2312" w:eastAsia="仿宋_GB2312"/>
                      <w:sz w:val="24"/>
                    </w:rPr>
                    <w:t>CPU主频≥2.5 GHz，核数≥16核</w:t>
                  </w:r>
                  <w:r>
                    <w:rPr>
                      <w:rFonts w:ascii="仿宋_GB2312" w:hAnsi="仿宋_GB2312" w:cs="仿宋_GB2312" w:eastAsia="仿宋_GB2312"/>
                      <w:sz w:val="24"/>
                    </w:rPr>
                    <w:t>。</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性能要求</w:t>
                  </w:r>
                </w:p>
              </w:tc>
              <w:tc>
                <w:tcPr>
                  <w:tcW w:type="dxa" w:w="2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网络层吞吐量</w:t>
                  </w:r>
                  <w:r>
                    <w:rPr>
                      <w:rFonts w:ascii="仿宋_GB2312" w:hAnsi="仿宋_GB2312" w:cs="仿宋_GB2312" w:eastAsia="仿宋_GB2312"/>
                      <w:sz w:val="24"/>
                    </w:rPr>
                    <w:t>≥2Gbps。</w:t>
                  </w:r>
                </w:p>
                <w:p>
                  <w:pPr>
                    <w:pStyle w:val="null3"/>
                    <w:jc w:val="both"/>
                  </w:pPr>
                  <w:r>
                    <w:rPr>
                      <w:rFonts w:ascii="仿宋_GB2312" w:hAnsi="仿宋_GB2312" w:cs="仿宋_GB2312" w:eastAsia="仿宋_GB2312"/>
                      <w:sz w:val="24"/>
                    </w:rPr>
                    <w:t>产品应支持</w:t>
                  </w:r>
                  <w:r>
                    <w:rPr>
                      <w:rFonts w:ascii="仿宋_GB2312" w:hAnsi="仿宋_GB2312" w:cs="仿宋_GB2312" w:eastAsia="仿宋_GB2312"/>
                      <w:sz w:val="24"/>
                    </w:rPr>
                    <w:t>IPv6，提供证明材料。</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功能要求</w:t>
                  </w:r>
                </w:p>
              </w:tc>
              <w:tc>
                <w:tcPr>
                  <w:tcW w:type="dxa" w:w="2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1.产品需内置</w:t>
                  </w:r>
                  <w:r>
                    <w:rPr>
                      <w:rFonts w:ascii="仿宋_GB2312" w:hAnsi="仿宋_GB2312" w:cs="仿宋_GB2312" w:eastAsia="仿宋_GB2312"/>
                      <w:sz w:val="24"/>
                    </w:rPr>
                    <w:t>可视化展示</w:t>
                  </w:r>
                  <w:r>
                    <w:rPr>
                      <w:rFonts w:ascii="仿宋_GB2312" w:hAnsi="仿宋_GB2312" w:cs="仿宋_GB2312" w:eastAsia="仿宋_GB2312"/>
                      <w:sz w:val="24"/>
                    </w:rPr>
                    <w:t>医院当前安全态势。</w:t>
                  </w:r>
                  <w:r>
                    <w:rPr>
                      <w:rFonts w:ascii="仿宋_GB2312" w:hAnsi="仿宋_GB2312" w:cs="仿宋_GB2312" w:eastAsia="仿宋_GB2312"/>
                      <w:sz w:val="24"/>
                    </w:rPr>
                    <w:t>内置</w:t>
                  </w:r>
                  <w:r>
                    <w:rPr>
                      <w:rFonts w:ascii="仿宋_GB2312" w:hAnsi="仿宋_GB2312" w:cs="仿宋_GB2312" w:eastAsia="仿宋_GB2312"/>
                      <w:sz w:val="24"/>
                    </w:rPr>
                    <w:t>大屏展示界面，能展示医院</w:t>
                  </w:r>
                  <w:r>
                    <w:rPr>
                      <w:rFonts w:ascii="仿宋_GB2312" w:hAnsi="仿宋_GB2312" w:cs="仿宋_GB2312" w:eastAsia="仿宋_GB2312"/>
                      <w:sz w:val="24"/>
                    </w:rPr>
                    <w:t>综合安全态势</w:t>
                  </w:r>
                  <w:r>
                    <w:rPr>
                      <w:rFonts w:ascii="仿宋_GB2312" w:hAnsi="仿宋_GB2312" w:cs="仿宋_GB2312" w:eastAsia="仿宋_GB2312"/>
                      <w:sz w:val="24"/>
                    </w:rPr>
                    <w:t>、医院现有</w:t>
                  </w:r>
                  <w:r>
                    <w:rPr>
                      <w:rFonts w:ascii="仿宋_GB2312" w:hAnsi="仿宋_GB2312" w:cs="仿宋_GB2312" w:eastAsia="仿宋_GB2312"/>
                      <w:sz w:val="24"/>
                    </w:rPr>
                    <w:t>安全事件、通报预警态势、</w:t>
                  </w:r>
                  <w:r>
                    <w:rPr>
                      <w:rFonts w:ascii="仿宋_GB2312" w:hAnsi="仿宋_GB2312" w:cs="仿宋_GB2312" w:eastAsia="仿宋_GB2312"/>
                      <w:sz w:val="24"/>
                    </w:rPr>
                    <w:t>院内资产及</w:t>
                  </w:r>
                  <w:r>
                    <w:rPr>
                      <w:rFonts w:ascii="仿宋_GB2312" w:hAnsi="仿宋_GB2312" w:cs="仿宋_GB2312" w:eastAsia="仿宋_GB2312"/>
                      <w:sz w:val="24"/>
                    </w:rPr>
                    <w:t>脆弱性态势、全球</w:t>
                  </w:r>
                  <w:r>
                    <w:rPr>
                      <w:rFonts w:ascii="仿宋_GB2312" w:hAnsi="仿宋_GB2312" w:cs="仿宋_GB2312" w:eastAsia="仿宋_GB2312"/>
                      <w:sz w:val="24"/>
                    </w:rPr>
                    <w:t>热点</w:t>
                  </w:r>
                  <w:r>
                    <w:rPr>
                      <w:rFonts w:ascii="仿宋_GB2312" w:hAnsi="仿宋_GB2312" w:cs="仿宋_GB2312" w:eastAsia="仿宋_GB2312"/>
                      <w:sz w:val="24"/>
                    </w:rPr>
                    <w:t>网络攻击态势。</w:t>
                  </w:r>
                </w:p>
                <w:p>
                  <w:pPr>
                    <w:pStyle w:val="null3"/>
                    <w:jc w:val="both"/>
                  </w:pPr>
                  <w:r>
                    <w:rPr>
                      <w:rFonts w:ascii="仿宋_GB2312" w:hAnsi="仿宋_GB2312" w:cs="仿宋_GB2312" w:eastAsia="仿宋_GB2312"/>
                      <w:sz w:val="24"/>
                    </w:rPr>
                    <w:t>2.产品须具备资产属性重新识别功能，支持通过管理员账号清空指定资产基本信息；对已删除的各项资产属性，可实现批量自动录入，无需人工干预，进一步提升管理效率</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产品</w:t>
                  </w:r>
                  <w:r>
                    <w:rPr>
                      <w:rFonts w:ascii="仿宋_GB2312" w:hAnsi="仿宋_GB2312" w:cs="仿宋_GB2312" w:eastAsia="仿宋_GB2312"/>
                      <w:sz w:val="24"/>
                    </w:rPr>
                    <w:t>应具备</w:t>
                  </w:r>
                  <w:r>
                    <w:rPr>
                      <w:rFonts w:ascii="仿宋_GB2312" w:hAnsi="仿宋_GB2312" w:cs="仿宋_GB2312" w:eastAsia="仿宋_GB2312"/>
                      <w:sz w:val="24"/>
                    </w:rPr>
                    <w:t>跨三层网络获取</w:t>
                  </w:r>
                  <w:r>
                    <w:rPr>
                      <w:rFonts w:ascii="仿宋_GB2312" w:hAnsi="仿宋_GB2312" w:cs="仿宋_GB2312" w:eastAsia="仿宋_GB2312"/>
                      <w:sz w:val="24"/>
                    </w:rPr>
                    <w:t>MAC地址，精准识别资产</w:t>
                  </w:r>
                  <w:r>
                    <w:rPr>
                      <w:rFonts w:ascii="仿宋_GB2312" w:hAnsi="仿宋_GB2312" w:cs="仿宋_GB2312" w:eastAsia="仿宋_GB2312"/>
                      <w:sz w:val="24"/>
                    </w:rPr>
                    <w:t>设备硬件</w:t>
                  </w:r>
                  <w:r>
                    <w:rPr>
                      <w:rFonts w:ascii="仿宋_GB2312" w:hAnsi="仿宋_GB2312" w:cs="仿宋_GB2312" w:eastAsia="仿宋_GB2312"/>
                      <w:sz w:val="24"/>
                    </w:rPr>
                    <w:t>信息</w:t>
                  </w:r>
                  <w:r>
                    <w:rPr>
                      <w:rFonts w:ascii="仿宋_GB2312" w:hAnsi="仿宋_GB2312" w:cs="仿宋_GB2312" w:eastAsia="仿宋_GB2312"/>
                      <w:sz w:val="24"/>
                    </w:rPr>
                    <w:t>；支持处置资产</w:t>
                  </w:r>
                  <w:r>
                    <w:rPr>
                      <w:rFonts w:ascii="仿宋_GB2312" w:hAnsi="仿宋_GB2312" w:cs="仿宋_GB2312" w:eastAsia="仿宋_GB2312"/>
                      <w:sz w:val="24"/>
                    </w:rPr>
                    <w:t>IP冲突</w:t>
                  </w:r>
                  <w:r>
                    <w:rPr>
                      <w:rFonts w:ascii="仿宋_GB2312" w:hAnsi="仿宋_GB2312" w:cs="仿宋_GB2312" w:eastAsia="仿宋_GB2312"/>
                      <w:sz w:val="24"/>
                    </w:rPr>
                    <w:t>，</w:t>
                  </w:r>
                  <w:r>
                    <w:rPr>
                      <w:rFonts w:ascii="仿宋_GB2312" w:hAnsi="仿宋_GB2312" w:cs="仿宋_GB2312" w:eastAsia="仿宋_GB2312"/>
                      <w:sz w:val="24"/>
                    </w:rPr>
                    <w:t>确保网络运行的稳定性。</w:t>
                  </w:r>
                  <w:r>
                    <w:rPr>
                      <w:rFonts w:ascii="仿宋_GB2312" w:hAnsi="仿宋_GB2312" w:cs="仿宋_GB2312" w:eastAsia="仿宋_GB2312"/>
                      <w:sz w:val="24"/>
                    </w:rPr>
                    <w:t>（提供合法有效证明材料并加盖供应商公章）</w:t>
                  </w:r>
                </w:p>
                <w:p>
                  <w:pPr>
                    <w:pStyle w:val="null3"/>
                    <w:jc w:val="both"/>
                  </w:pPr>
                  <w:r>
                    <w:rPr>
                      <w:rFonts w:ascii="仿宋_GB2312" w:hAnsi="仿宋_GB2312" w:cs="仿宋_GB2312" w:eastAsia="仿宋_GB2312"/>
                      <w:sz w:val="24"/>
                    </w:rPr>
                    <w:t>4.▲产品应具备弱密码主动扫描能力，支持常用应用协议的扫描。</w:t>
                  </w:r>
                  <w:r>
                    <w:rPr>
                      <w:rFonts w:ascii="仿宋_GB2312" w:hAnsi="仿宋_GB2312" w:cs="仿宋_GB2312" w:eastAsia="仿宋_GB2312"/>
                      <w:sz w:val="24"/>
                    </w:rPr>
                    <w:t>运维人员可自定义设置扫描周期、扫描时段、扫描优先级、扫描目标等参数</w:t>
                  </w:r>
                  <w:r>
                    <w:rPr>
                      <w:rFonts w:ascii="仿宋_GB2312" w:hAnsi="仿宋_GB2312" w:cs="仿宋_GB2312" w:eastAsia="仿宋_GB2312"/>
                      <w:sz w:val="24"/>
                    </w:rPr>
                    <w:t>。支持设置个性化弱密码库，匹配医疗行业常见弱密码。（提供合法有效证明材料并加盖供应商公章）</w:t>
                  </w:r>
                </w:p>
                <w:p>
                  <w:pPr>
                    <w:pStyle w:val="null3"/>
                    <w:jc w:val="both"/>
                  </w:pPr>
                  <w:r>
                    <w:rPr>
                      <w:rFonts w:ascii="仿宋_GB2312" w:hAnsi="仿宋_GB2312" w:cs="仿宋_GB2312" w:eastAsia="仿宋_GB2312"/>
                      <w:sz w:val="24"/>
                    </w:rPr>
                    <w:t>5.产品需内置勒索专项检测功能，在操作页面可集中展示勒索相关安全告警及勒索目标资产排行榜单，并以列表形式清晰呈现勒索事件详情，支持事件溯源与处置流程记录。</w:t>
                  </w:r>
                </w:p>
                <w:p>
                  <w:pPr>
                    <w:pStyle w:val="null3"/>
                    <w:jc w:val="both"/>
                  </w:pPr>
                  <w:r>
                    <w:rPr>
                      <w:rFonts w:ascii="仿宋_GB2312" w:hAnsi="仿宋_GB2312" w:cs="仿宋_GB2312" w:eastAsia="仿宋_GB2312"/>
                      <w:sz w:val="24"/>
                    </w:rPr>
                    <w:t>6.产品应具备基于规则的本地挖矿检测和基于主动探测技术的云端挖矿检测排查能力，实现挖矿病毒的全面排查。</w:t>
                  </w:r>
                </w:p>
                <w:p>
                  <w:pPr>
                    <w:pStyle w:val="null3"/>
                    <w:jc w:val="both"/>
                  </w:pPr>
                  <w:r>
                    <w:rPr>
                      <w:rFonts w:ascii="仿宋_GB2312" w:hAnsi="仿宋_GB2312" w:cs="仿宋_GB2312" w:eastAsia="仿宋_GB2312"/>
                      <w:sz w:val="24"/>
                    </w:rPr>
                    <w:t>7.▲产品须具备与本次采购的防火墙、上网行为管理等设备或软件的联动能力，支持联动封锁、访问控制、终端隔离、违规进程隔离、联动溯源等全流程操作。（提供合法有效证明材料并加盖供应商公章）</w:t>
                  </w:r>
                </w:p>
              </w:tc>
            </w:tr>
          </w:tbl>
          <w:p>
            <w:pPr>
              <w:pStyle w:val="null3"/>
              <w:ind w:firstLine="400"/>
              <w:jc w:val="both"/>
            </w:pPr>
            <w:r>
              <w:rPr>
                <w:rFonts w:ascii="仿宋_GB2312" w:hAnsi="仿宋_GB2312" w:cs="仿宋_GB2312" w:eastAsia="仿宋_GB2312"/>
              </w:rPr>
              <w:t xml:space="preserve"> </w:t>
            </w:r>
          </w:p>
          <w:p>
            <w:pPr>
              <w:pStyle w:val="null3"/>
              <w:numPr>
                <w:ilvl w:val="0"/>
                <w:numId w:val="1"/>
              </w:numPr>
              <w:spacing w:before="240"/>
              <w:jc w:val="both"/>
            </w:pPr>
            <w:r>
              <w:rPr>
                <w:rFonts w:ascii="仿宋_GB2312" w:hAnsi="仿宋_GB2312" w:cs="仿宋_GB2312" w:eastAsia="仿宋_GB2312"/>
                <w:sz w:val="28"/>
              </w:rPr>
              <w:t>零信任安全网关</w:t>
            </w:r>
          </w:p>
          <w:tbl>
            <w:tblPr>
              <w:tblBorders>
                <w:top w:val="none" w:color="000000" w:sz="4"/>
                <w:left w:val="none" w:color="000000" w:sz="4"/>
                <w:bottom w:val="none" w:color="000000" w:sz="4"/>
                <w:right w:val="none" w:color="000000" w:sz="4"/>
                <w:insideH w:val="none"/>
                <w:insideV w:val="none"/>
              </w:tblBorders>
            </w:tblPr>
            <w:tblGrid>
              <w:gridCol w:w="355"/>
              <w:gridCol w:w="2198"/>
            </w:tblGrid>
            <w:tr>
              <w:tc>
                <w:tcPr>
                  <w:tcW w:type="dxa" w:w="3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指标项</w:t>
                  </w:r>
                </w:p>
              </w:tc>
              <w:tc>
                <w:tcPr>
                  <w:tcW w:type="dxa" w:w="2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参数要求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硬件要求</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★标准机架式设备，内存≥16G，硬盘≥128G SSD，接口≥6个10/100/1000M以太网电口、≥4个10/100/1000M以太网光口，</w:t>
                  </w:r>
                  <w:r>
                    <w:rPr>
                      <w:rFonts w:ascii="仿宋_GB2312" w:hAnsi="仿宋_GB2312" w:cs="仿宋_GB2312" w:eastAsia="仿宋_GB2312"/>
                      <w:sz w:val="24"/>
                    </w:rPr>
                    <w:t>CPU主频≥2.7 GHz，核数≥8核</w:t>
                  </w:r>
                  <w:r>
                    <w:rPr>
                      <w:rFonts w:ascii="仿宋_GB2312" w:hAnsi="仿宋_GB2312" w:cs="仿宋_GB2312" w:eastAsia="仿宋_GB2312"/>
                      <w:sz w:val="24"/>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性能要求</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IPSEC最大加密流量≥100Mbps，IPSEC并发隧道数≥1000；SSL最大加密流量≥300Mbps，SSL最大并发用户数≥600。实配120个并发授权。</w:t>
                  </w:r>
                </w:p>
                <w:p>
                  <w:pPr>
                    <w:pStyle w:val="null3"/>
                    <w:jc w:val="both"/>
                  </w:pPr>
                  <w:r>
                    <w:rPr>
                      <w:rFonts w:ascii="仿宋_GB2312" w:hAnsi="仿宋_GB2312" w:cs="仿宋_GB2312" w:eastAsia="仿宋_GB2312"/>
                      <w:sz w:val="24"/>
                    </w:rPr>
                    <w:t>▲支持SM1、SM2、SM3、SM4算法，具备商密认证证书。</w:t>
                  </w:r>
                </w:p>
                <w:p>
                  <w:pPr>
                    <w:pStyle w:val="null3"/>
                    <w:jc w:val="both"/>
                  </w:pPr>
                  <w:r>
                    <w:rPr>
                      <w:rFonts w:ascii="仿宋_GB2312" w:hAnsi="仿宋_GB2312" w:cs="仿宋_GB2312" w:eastAsia="仿宋_GB2312"/>
                      <w:sz w:val="24"/>
                    </w:rPr>
                    <w:t>产品应支持</w:t>
                  </w:r>
                  <w:r>
                    <w:rPr>
                      <w:rFonts w:ascii="仿宋_GB2312" w:hAnsi="仿宋_GB2312" w:cs="仿宋_GB2312" w:eastAsia="仿宋_GB2312"/>
                      <w:sz w:val="24"/>
                    </w:rPr>
                    <w:t>IPv6，提供证明材料。</w:t>
                  </w:r>
                </w:p>
                <w:p>
                  <w:pPr>
                    <w:pStyle w:val="null3"/>
                    <w:jc w:val="both"/>
                  </w:pPr>
                  <w:r>
                    <w:rPr>
                      <w:rFonts w:ascii="仿宋_GB2312" w:hAnsi="仿宋_GB2312" w:cs="仿宋_GB2312" w:eastAsia="仿宋_GB2312"/>
                      <w:sz w:val="24"/>
                    </w:rPr>
                    <w:t>投标设备应为独立的零信任设备，非防火墙、</w:t>
                  </w:r>
                  <w:r>
                    <w:rPr>
                      <w:rFonts w:ascii="仿宋_GB2312" w:hAnsi="仿宋_GB2312" w:cs="仿宋_GB2312" w:eastAsia="仿宋_GB2312"/>
                      <w:sz w:val="24"/>
                    </w:rPr>
                    <w:t>UTM等设备的软件模块</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功能要求</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1.产品须具备账号密码认证、短信认证、证书认证、动态令牌认证、扫码认证等多因素认证方式。</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产品需内置动态访问规则与</w:t>
                  </w:r>
                  <w:r>
                    <w:rPr>
                      <w:rFonts w:ascii="仿宋_GB2312" w:hAnsi="仿宋_GB2312" w:cs="仿宋_GB2312" w:eastAsia="仿宋_GB2312"/>
                      <w:sz w:val="24"/>
                    </w:rPr>
                    <w:t xml:space="preserve"> ACL 规则引擎，支持基于终端环境、用户身份、用户动作等维度配置管控策略，并可根据 Linux、Windows等不同操作系统类型，设置差异化的个性化访问控制规则</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3.系统需实现WEB应用水印功能，并默认禁止复制/剪切、打印、下载、浏览器调试等高危操作，功能启用无需额外购买授权。（提供合法有效证明材料并加盖供应商公章）</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产品</w:t>
                  </w:r>
                  <w:r>
                    <w:rPr>
                      <w:rFonts w:ascii="仿宋_GB2312" w:hAnsi="仿宋_GB2312" w:cs="仿宋_GB2312" w:eastAsia="仿宋_GB2312"/>
                      <w:sz w:val="24"/>
                    </w:rPr>
                    <w:t>须具备</w:t>
                  </w:r>
                  <w:r>
                    <w:rPr>
                      <w:rFonts w:ascii="仿宋_GB2312" w:hAnsi="仿宋_GB2312" w:cs="仿宋_GB2312" w:eastAsia="仿宋_GB2312"/>
                      <w:sz w:val="24"/>
                    </w:rPr>
                    <w:t>基于</w:t>
                  </w:r>
                  <w:r>
                    <w:rPr>
                      <w:rFonts w:ascii="仿宋_GB2312" w:hAnsi="仿宋_GB2312" w:cs="仿宋_GB2312" w:eastAsia="仿宋_GB2312"/>
                      <w:sz w:val="24"/>
                    </w:rPr>
                    <w:t xml:space="preserve"> TCP/IP 协议的网络抗波动功能，可在弱网环境下保障访问速度与数据传输完整性</w:t>
                  </w:r>
                  <w:r>
                    <w:rPr>
                      <w:rFonts w:ascii="仿宋_GB2312" w:hAnsi="仿宋_GB2312" w:cs="仿宋_GB2312" w:eastAsia="仿宋_GB2312"/>
                      <w:sz w:val="24"/>
                    </w:rPr>
                    <w:t>。（提供合法有效证明材料并加盖供应商公章）</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产品</w:t>
                  </w:r>
                  <w:r>
                    <w:rPr>
                      <w:rFonts w:ascii="仿宋_GB2312" w:hAnsi="仿宋_GB2312" w:cs="仿宋_GB2312" w:eastAsia="仿宋_GB2312"/>
                      <w:sz w:val="24"/>
                    </w:rPr>
                    <w:t>客户端可与我院现有终端杀毒软件客户端</w:t>
                  </w:r>
                  <w:r>
                    <w:rPr>
                      <w:rFonts w:ascii="仿宋_GB2312" w:hAnsi="仿宋_GB2312" w:cs="仿宋_GB2312" w:eastAsia="仿宋_GB2312"/>
                      <w:sz w:val="24"/>
                    </w:rPr>
                    <w:t>集成，当用户登录本次采购的零信任设备客户端后，系统会自动安装终端杀毒组件，以增强终端的安全防护能力。（提供合法有效证明材料并加盖供应商公章）</w:t>
                  </w:r>
                </w:p>
                <w:p>
                  <w:pPr>
                    <w:pStyle w:val="null3"/>
                    <w:jc w:val="both"/>
                  </w:pPr>
                  <w:r>
                    <w:rPr>
                      <w:rFonts w:ascii="仿宋_GB2312" w:hAnsi="仿宋_GB2312" w:cs="仿宋_GB2312" w:eastAsia="仿宋_GB2312"/>
                      <w:sz w:val="24"/>
                    </w:rPr>
                    <w:t>6.产品需实现以文件为单位的工作生产数据加密保存功能。</w:t>
                  </w:r>
                </w:p>
                <w:p>
                  <w:pPr>
                    <w:pStyle w:val="null3"/>
                    <w:jc w:val="both"/>
                  </w:pPr>
                  <w:r>
                    <w:rPr>
                      <w:rFonts w:ascii="仿宋_GB2312" w:hAnsi="仿宋_GB2312" w:cs="仿宋_GB2312" w:eastAsia="仿宋_GB2312"/>
                      <w:sz w:val="24"/>
                    </w:rPr>
                    <w:t>7.产品需内置安全行为标签功能，可对账号安全风险、中间人攻击、SPA 安全威胁、Cookie 劫持等行为打标签，标签可关联审计日志便于管理员快速审计定位。</w:t>
                  </w:r>
                </w:p>
                <w:p>
                  <w:pPr>
                    <w:pStyle w:val="null3"/>
                    <w:jc w:val="both"/>
                  </w:pPr>
                  <w:r>
                    <w:rPr>
                      <w:rFonts w:ascii="仿宋_GB2312" w:hAnsi="仿宋_GB2312" w:cs="仿宋_GB2312" w:eastAsia="仿宋_GB2312"/>
                      <w:sz w:val="24"/>
                    </w:rPr>
                    <w:t>8.▲产品须具备与我单位现网云桌面平台的无缝联动能力，用户登录零信任系统后可直接单点访问虚拟桌面资源。（提供合法有效证明材料并加盖供应商公章）</w:t>
                  </w:r>
                </w:p>
                <w:p>
                  <w:pPr>
                    <w:pStyle w:val="null3"/>
                    <w:jc w:val="both"/>
                  </w:pPr>
                  <w:r>
                    <w:rPr>
                      <w:rFonts w:ascii="仿宋_GB2312" w:hAnsi="仿宋_GB2312" w:cs="仿宋_GB2312" w:eastAsia="仿宋_GB2312"/>
                      <w:sz w:val="24"/>
                    </w:rPr>
                    <w:t>9.▲零信任系统需实现用户身份自动同步功能，用户登录后身份信息可自动导入本次采购的上网行为管理设备。（提供合法有效证明材料并加盖供应商公章）</w:t>
                  </w:r>
                </w:p>
              </w:tc>
            </w:tr>
          </w:tbl>
          <w:p>
            <w:pPr>
              <w:pStyle w:val="null3"/>
              <w:numPr>
                <w:ilvl w:val="0"/>
                <w:numId w:val="1"/>
              </w:numPr>
              <w:ind w:firstLine="480"/>
              <w:jc w:val="both"/>
            </w:pPr>
            <w:r>
              <w:rPr>
                <w:rFonts w:ascii="仿宋_GB2312" w:hAnsi="仿宋_GB2312" w:cs="仿宋_GB2312" w:eastAsia="仿宋_GB2312"/>
                <w:sz w:val="28"/>
              </w:rPr>
              <w:t>上网行为管理</w:t>
            </w:r>
          </w:p>
          <w:tbl>
            <w:tblPr>
              <w:tblBorders>
                <w:top w:val="none" w:color="000000" w:sz="4"/>
                <w:left w:val="none" w:color="000000" w:sz="4"/>
                <w:bottom w:val="none" w:color="000000" w:sz="4"/>
                <w:right w:val="none" w:color="000000" w:sz="4"/>
                <w:insideH w:val="none"/>
                <w:insideV w:val="none"/>
              </w:tblBorders>
            </w:tblPr>
            <w:tblGrid>
              <w:gridCol w:w="339"/>
              <w:gridCol w:w="2212"/>
            </w:tblGrid>
            <w:tr>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指标项</w:t>
                  </w:r>
                </w:p>
              </w:tc>
              <w:tc>
                <w:tcPr>
                  <w:tcW w:type="dxa" w:w="2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参数要求</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硬件要求</w:t>
                  </w:r>
                </w:p>
              </w:tc>
              <w:tc>
                <w:tcPr>
                  <w:tcW w:type="dxa" w:w="2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★标准机架式设备，内存≥8G，硬盘≥480G SSD，接口≥6个10/100/1000M以太网电口，</w:t>
                  </w:r>
                  <w:r>
                    <w:rPr>
                      <w:rFonts w:ascii="仿宋_GB2312" w:hAnsi="仿宋_GB2312" w:cs="仿宋_GB2312" w:eastAsia="仿宋_GB2312"/>
                      <w:sz w:val="24"/>
                    </w:rPr>
                    <w:t>CPU主频≥2.7 GHz，核数≥8核</w:t>
                  </w:r>
                  <w:r>
                    <w:rPr>
                      <w:rFonts w:ascii="仿宋_GB2312" w:hAnsi="仿宋_GB2312" w:cs="仿宋_GB2312" w:eastAsia="仿宋_GB2312"/>
                      <w:sz w:val="24"/>
                    </w:rPr>
                    <w:t>。</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性能要求</w:t>
                  </w:r>
                </w:p>
              </w:tc>
              <w:tc>
                <w:tcPr>
                  <w:tcW w:type="dxa" w:w="2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网络层吞吐量</w:t>
                  </w:r>
                  <w:r>
                    <w:rPr>
                      <w:rFonts w:ascii="仿宋_GB2312" w:hAnsi="仿宋_GB2312" w:cs="仿宋_GB2312" w:eastAsia="仿宋_GB2312"/>
                      <w:sz w:val="24"/>
                    </w:rPr>
                    <w:t>≥3.6G，应用层吞吐量≥450Mbps，支持用户数≥1500，准入终端数≥800，每秒新建连接数≥4000，最大并发连接数≥15万。</w:t>
                  </w:r>
                </w:p>
                <w:p>
                  <w:pPr>
                    <w:pStyle w:val="null3"/>
                    <w:jc w:val="both"/>
                  </w:pPr>
                  <w:r>
                    <w:rPr>
                      <w:rFonts w:ascii="仿宋_GB2312" w:hAnsi="仿宋_GB2312" w:cs="仿宋_GB2312" w:eastAsia="仿宋_GB2312"/>
                      <w:sz w:val="24"/>
                    </w:rPr>
                    <w:t>同时配置设备准入、流量控制、流量审计三个功能模块。</w:t>
                  </w:r>
                </w:p>
                <w:p>
                  <w:pPr>
                    <w:pStyle w:val="null3"/>
                    <w:jc w:val="both"/>
                  </w:pPr>
                  <w:r>
                    <w:rPr>
                      <w:rFonts w:ascii="仿宋_GB2312" w:hAnsi="仿宋_GB2312" w:cs="仿宋_GB2312" w:eastAsia="仿宋_GB2312"/>
                      <w:sz w:val="24"/>
                    </w:rPr>
                    <w:t>产品应支持</w:t>
                  </w:r>
                  <w:r>
                    <w:rPr>
                      <w:rFonts w:ascii="仿宋_GB2312" w:hAnsi="仿宋_GB2312" w:cs="仿宋_GB2312" w:eastAsia="仿宋_GB2312"/>
                      <w:sz w:val="24"/>
                    </w:rPr>
                    <w:t>IPv6，提供证明材料。</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功能要求</w:t>
                  </w:r>
                </w:p>
              </w:tc>
              <w:tc>
                <w:tcPr>
                  <w:tcW w:type="dxa" w:w="2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1.产品可实时监测PPS异常、丢包异常、ARP异常、内网DOS攻击等异常情况，并对异常情况进行统计展示。（提供合法有效证明材料并加盖供应商公章）</w:t>
                  </w:r>
                </w:p>
                <w:p>
                  <w:pPr>
                    <w:pStyle w:val="null3"/>
                    <w:jc w:val="both"/>
                  </w:pPr>
                  <w:r>
                    <w:rPr>
                      <w:rFonts w:ascii="仿宋_GB2312" w:hAnsi="仿宋_GB2312" w:cs="仿宋_GB2312" w:eastAsia="仿宋_GB2312"/>
                      <w:sz w:val="24"/>
                    </w:rPr>
                    <w:t>2.具备细致化管理员权限划分功能，支持对不同用户组的管理权限和主要功能进行查看和配置。</w:t>
                  </w:r>
                </w:p>
                <w:p>
                  <w:pPr>
                    <w:pStyle w:val="null3"/>
                    <w:jc w:val="both"/>
                  </w:pPr>
                  <w:r>
                    <w:rPr>
                      <w:rFonts w:ascii="仿宋_GB2312" w:hAnsi="仿宋_GB2312" w:cs="仿宋_GB2312" w:eastAsia="仿宋_GB2312"/>
                      <w:sz w:val="24"/>
                    </w:rPr>
                    <w:t>3.▲产品需实现网页内容审计功能，可精细化记录访问 URL、网页标题、页面内容等信息，且支持审计后网页快照回溯功能。（提供合法有效证明材料并加盖供应商公章）</w:t>
                  </w:r>
                </w:p>
                <w:p>
                  <w:pPr>
                    <w:pStyle w:val="null3"/>
                    <w:jc w:val="both"/>
                  </w:pPr>
                  <w:r>
                    <w:rPr>
                      <w:rFonts w:ascii="仿宋_GB2312" w:hAnsi="仿宋_GB2312" w:cs="仿宋_GB2312" w:eastAsia="仿宋_GB2312"/>
                      <w:sz w:val="24"/>
                    </w:rPr>
                    <w:t>4.▲产品需支持将自定义业务系统名称与对应 IP 地址、端口、域名进行绑定，每个业务系统均可作为独立审计对象，审计数据可按系统维度单独统计分析。（提供合法有效证明材料并加盖供应商公章）</w:t>
                  </w:r>
                </w:p>
                <w:p>
                  <w:pPr>
                    <w:pStyle w:val="null3"/>
                    <w:jc w:val="both"/>
                  </w:pPr>
                  <w:r>
                    <w:rPr>
                      <w:rFonts w:ascii="仿宋_GB2312" w:hAnsi="仿宋_GB2312" w:cs="仿宋_GB2312" w:eastAsia="仿宋_GB2312"/>
                      <w:sz w:val="24"/>
                    </w:rPr>
                    <w:t>5.产品须具备WEB、FTP、SMB 等院内常见业务的行为与内容审计能力，针对文件上传、下载操作，支持灵活配置审计粒度，可仅审计文件名，或同时审计文件完整内容，满足不同合规场景需求。</w:t>
                  </w:r>
                </w:p>
                <w:p>
                  <w:pPr>
                    <w:pStyle w:val="null3"/>
                    <w:jc w:val="both"/>
                  </w:pPr>
                  <w:r>
                    <w:rPr>
                      <w:rFonts w:ascii="仿宋_GB2312" w:hAnsi="仿宋_GB2312" w:cs="仿宋_GB2312" w:eastAsia="仿宋_GB2312"/>
                      <w:sz w:val="24"/>
                    </w:rPr>
                    <w:t>6.产品须具备违规行为识别与阻断功能，可精准识别并阻断私接路由、共享软件使用等违规行为，且支持识别破解版路由器。</w:t>
                  </w:r>
                </w:p>
                <w:p>
                  <w:pPr>
                    <w:pStyle w:val="null3"/>
                    <w:jc w:val="both"/>
                  </w:pPr>
                  <w:r>
                    <w:rPr>
                      <w:rFonts w:ascii="仿宋_GB2312" w:hAnsi="仿宋_GB2312" w:cs="仿宋_GB2312" w:eastAsia="仿宋_GB2312"/>
                      <w:sz w:val="24"/>
                    </w:rPr>
                    <w:t>7.▲产品需实现与本次采购的防火墙系统的认证联动功能，可将用户认证信息无缝转发至下一代防火墙，实现跨设备单点登录，无需用户重复认证。（提供合法有效证明材料并加盖供应商公章）</w:t>
                  </w:r>
                </w:p>
                <w:p>
                  <w:pPr>
                    <w:pStyle w:val="null3"/>
                    <w:jc w:val="both"/>
                  </w:pPr>
                  <w:r>
                    <w:rPr>
                      <w:rFonts w:ascii="仿宋_GB2312" w:hAnsi="仿宋_GB2312" w:cs="仿宋_GB2312" w:eastAsia="仿宋_GB2312"/>
                      <w:sz w:val="24"/>
                    </w:rPr>
                    <w:t>8.支持与本次采购的态势感知一体机实现联动，实现资产信息上报</w:t>
                  </w:r>
                  <w:r>
                    <w:rPr>
                      <w:rFonts w:ascii="仿宋_GB2312" w:hAnsi="仿宋_GB2312" w:cs="仿宋_GB2312" w:eastAsia="仿宋_GB2312"/>
                      <w:sz w:val="24"/>
                    </w:rPr>
                    <w:t>至态势感知平台</w:t>
                  </w:r>
                  <w:r>
                    <w:rPr>
                      <w:rFonts w:ascii="仿宋_GB2312" w:hAnsi="仿宋_GB2312" w:cs="仿宋_GB2312" w:eastAsia="仿宋_GB2312"/>
                      <w:sz w:val="24"/>
                    </w:rPr>
                    <w:t>。（提供合法有效证明材料并加盖供应商公章）</w:t>
                  </w:r>
                </w:p>
                <w:p>
                  <w:pPr>
                    <w:pStyle w:val="null3"/>
                    <w:jc w:val="both"/>
                  </w:pPr>
                  <w:r>
                    <w:rPr>
                      <w:rFonts w:ascii="仿宋_GB2312" w:hAnsi="仿宋_GB2312" w:cs="仿宋_GB2312" w:eastAsia="仿宋_GB2312"/>
                      <w:sz w:val="24"/>
                    </w:rPr>
                    <w:t>9.▲产品需实现与我院现有杀毒软件的联动管控功能，当检测到终端未安装杀毒软件时，可自动禁止该终端访问互联网，并推送明确的安装提示信息。（提供合法有效证明材料并加盖供应商公章）</w:t>
                  </w:r>
                </w:p>
              </w:tc>
            </w:tr>
          </w:tbl>
          <w:p>
            <w:pPr>
              <w:pStyle w:val="null3"/>
              <w:numPr>
                <w:ilvl w:val="0"/>
                <w:numId w:val="1"/>
              </w:numPr>
              <w:ind w:firstLine="480"/>
              <w:jc w:val="both"/>
            </w:pPr>
            <w:r>
              <w:rPr>
                <w:rFonts w:ascii="仿宋_GB2312" w:hAnsi="仿宋_GB2312" w:cs="仿宋_GB2312" w:eastAsia="仿宋_GB2312"/>
                <w:sz w:val="28"/>
              </w:rPr>
              <w:t>终端杀毒软件扩容</w:t>
            </w:r>
          </w:p>
          <w:tbl>
            <w:tblPr>
              <w:tblBorders>
                <w:top w:val="none" w:color="000000" w:sz="4"/>
                <w:left w:val="none" w:color="000000" w:sz="4"/>
                <w:bottom w:val="none" w:color="000000" w:sz="4"/>
                <w:right w:val="none" w:color="000000" w:sz="4"/>
                <w:insideH w:val="none"/>
                <w:insideV w:val="none"/>
              </w:tblBorders>
            </w:tblPr>
            <w:tblGrid>
              <w:gridCol w:w="327"/>
              <w:gridCol w:w="2129"/>
            </w:tblGrid>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指标项</w:t>
                  </w:r>
                </w:p>
              </w:tc>
              <w:tc>
                <w:tcPr>
                  <w:tcW w:type="dxa" w:w="2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参数要求</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功能要求</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1.终端杀毒软件250套PC版授权、35套服务器版授权，</w:t>
                  </w:r>
                  <w:r>
                    <w:rPr>
                      <w:rFonts w:ascii="仿宋_GB2312" w:hAnsi="仿宋_GB2312" w:cs="仿宋_GB2312" w:eastAsia="仿宋_GB2312"/>
                      <w:sz w:val="24"/>
                    </w:rPr>
                    <w:t>所有授权可纳入现有管理平台统一管控，无需额外部署独立管理组件。</w:t>
                  </w:r>
                  <w:r>
                    <w:rPr>
                      <w:rFonts w:ascii="仿宋_GB2312" w:hAnsi="仿宋_GB2312" w:cs="仿宋_GB2312" w:eastAsia="仿宋_GB2312"/>
                      <w:sz w:val="24"/>
                    </w:rPr>
                    <w:t>（提供合法有效证明材料并加盖供应商公章）</w:t>
                  </w:r>
                </w:p>
                <w:p>
                  <w:pPr>
                    <w:pStyle w:val="null3"/>
                    <w:jc w:val="both"/>
                  </w:pPr>
                  <w:r>
                    <w:rPr>
                      <w:rFonts w:ascii="仿宋_GB2312" w:hAnsi="仿宋_GB2312" w:cs="仿宋_GB2312" w:eastAsia="仿宋_GB2312"/>
                      <w:sz w:val="24"/>
                    </w:rPr>
                    <w:t>2.产品需全面兼容国内外主流操作系统，包括但不限于 Windows、Linux、麒麟、统信等国内主流国产化操作系统，所有系统兼容功能为标配，无需额外购买授权。</w:t>
                  </w:r>
                </w:p>
                <w:p>
                  <w:pPr>
                    <w:pStyle w:val="null3"/>
                    <w:jc w:val="both"/>
                  </w:pPr>
                  <w:r>
                    <w:rPr>
                      <w:rFonts w:ascii="仿宋_GB2312" w:hAnsi="仿宋_GB2312" w:cs="仿宋_GB2312" w:eastAsia="仿宋_GB2312"/>
                      <w:sz w:val="24"/>
                    </w:rPr>
                    <w:t>3.产品须具备院内终端资产全面清点功能，可精准识别并统计终端操作系统类型及版本、已安装应用软件、开放监听端口、主机账户等核心资产信息。</w:t>
                  </w:r>
                </w:p>
                <w:p>
                  <w:pPr>
                    <w:pStyle w:val="null3"/>
                    <w:jc w:val="both"/>
                  </w:pPr>
                  <w:r>
                    <w:rPr>
                      <w:rFonts w:ascii="仿宋_GB2312" w:hAnsi="仿宋_GB2312" w:cs="仿宋_GB2312" w:eastAsia="仿宋_GB2312"/>
                      <w:sz w:val="24"/>
                    </w:rPr>
                    <w:t>4.产品须具备Windows 系统高危漏洞管理及轻补丁免疫防御能力，支持主流 Windows 系统高危漏洞的精准识别，可实现Windows补丁批量一键修复。</w:t>
                  </w:r>
                </w:p>
              </w:tc>
            </w:tr>
          </w:tbl>
          <w:p>
            <w:pPr>
              <w:pStyle w:val="null3"/>
              <w:numPr>
                <w:ilvl w:val="0"/>
                <w:numId w:val="1"/>
              </w:numPr>
              <w:ind w:firstLine="200"/>
              <w:jc w:val="both"/>
            </w:pPr>
            <w:r>
              <w:rPr>
                <w:rFonts w:ascii="仿宋_GB2312" w:hAnsi="仿宋_GB2312" w:cs="仿宋_GB2312" w:eastAsia="仿宋_GB2312"/>
                <w:sz w:val="28"/>
              </w:rPr>
              <w:t>容灾备份系统</w:t>
            </w:r>
          </w:p>
          <w:tbl>
            <w:tblPr>
              <w:tblBorders>
                <w:top w:val="none" w:color="000000" w:sz="4"/>
                <w:left w:val="none" w:color="000000" w:sz="4"/>
                <w:bottom w:val="none" w:color="000000" w:sz="4"/>
                <w:right w:val="none" w:color="000000" w:sz="4"/>
                <w:insideH w:val="none"/>
                <w:insideV w:val="none"/>
              </w:tblBorders>
            </w:tblPr>
            <w:tblGrid>
              <w:gridCol w:w="327"/>
              <w:gridCol w:w="2129"/>
            </w:tblGrid>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指标项</w:t>
                  </w:r>
                </w:p>
              </w:tc>
              <w:tc>
                <w:tcPr>
                  <w:tcW w:type="dxa" w:w="2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参数要求</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硬件要求</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★标准2U机架式设备，内存≥</w:t>
                  </w:r>
                  <w:r>
                    <w:rPr>
                      <w:rFonts w:ascii="仿宋_GB2312" w:hAnsi="仿宋_GB2312" w:cs="仿宋_GB2312" w:eastAsia="仿宋_GB2312"/>
                      <w:sz w:val="24"/>
                    </w:rPr>
                    <w:t>128GB，系统盘：≥</w:t>
                  </w:r>
                  <w:r>
                    <w:rPr>
                      <w:rFonts w:ascii="仿宋_GB2312" w:hAnsi="仿宋_GB2312" w:cs="仿宋_GB2312" w:eastAsia="仿宋_GB2312"/>
                      <w:sz w:val="24"/>
                    </w:rPr>
                    <w:t>2*480GB SSD，数据盘≥4*8T，冗余电源，接口≥4个10/100/1000M以太网电口、≥2个10G以太网光口，</w:t>
                  </w:r>
                  <w:r>
                    <w:rPr>
                      <w:rFonts w:ascii="仿宋_GB2312" w:hAnsi="仿宋_GB2312" w:cs="仿宋_GB2312" w:eastAsia="仿宋_GB2312"/>
                      <w:sz w:val="24"/>
                    </w:rPr>
                    <w:t>配置</w:t>
                  </w:r>
                  <w:r>
                    <w:rPr>
                      <w:rFonts w:ascii="仿宋_GB2312" w:hAnsi="仿宋_GB2312" w:cs="仿宋_GB2312" w:eastAsia="仿宋_GB2312"/>
                      <w:sz w:val="24"/>
                    </w:rPr>
                    <w:t>≥2颗C86 CPU，主频≥2.5 GHz，每颗CPU≥16物理核</w:t>
                  </w:r>
                  <w:r>
                    <w:rPr>
                      <w:rFonts w:ascii="仿宋_GB2312" w:hAnsi="仿宋_GB2312" w:cs="仿宋_GB2312" w:eastAsia="仿宋_GB2312"/>
                      <w:sz w:val="24"/>
                    </w:rPr>
                    <w:t>。</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容量授权</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可用有效备份及容灾容量</w:t>
                  </w:r>
                  <w:r>
                    <w:rPr>
                      <w:rFonts w:ascii="仿宋_GB2312" w:hAnsi="仿宋_GB2312" w:cs="仿宋_GB2312" w:eastAsia="仿宋_GB2312"/>
                      <w:sz w:val="24"/>
                    </w:rPr>
                    <w:t>≥18T。</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功能要求</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1.产品须具备对 X86、C86、ARM 架构下物理机、虚拟机、超融合主机、云主机等全类型 IT 资源的持续数据保护能力，无需额外购买授权。</w:t>
                  </w:r>
                </w:p>
                <w:p>
                  <w:pPr>
                    <w:pStyle w:val="null3"/>
                    <w:jc w:val="both"/>
                  </w:pPr>
                  <w:r>
                    <w:rPr>
                      <w:rFonts w:ascii="仿宋_GB2312" w:hAnsi="仿宋_GB2312" w:cs="仿宋_GB2312" w:eastAsia="仿宋_GB2312"/>
                      <w:sz w:val="24"/>
                    </w:rPr>
                    <w:t>2.▲产品需实现与我院现有虚拟化平台的无缝对接，可完成桌面虚拟机与业务虚拟机的无代理备份；无需在虚拟机内安装任何代理插件或客户端，备份应用可直接对虚拟机进行数据读取、备份等操作，且备份性能稳定可控。（提供合法有效证明材料并加盖供应商公章）</w:t>
                  </w:r>
                </w:p>
                <w:p>
                  <w:pPr>
                    <w:pStyle w:val="null3"/>
                    <w:jc w:val="both"/>
                  </w:pPr>
                  <w:r>
                    <w:rPr>
                      <w:rFonts w:ascii="仿宋_GB2312" w:hAnsi="仿宋_GB2312" w:cs="仿宋_GB2312" w:eastAsia="仿宋_GB2312"/>
                      <w:sz w:val="24"/>
                    </w:rPr>
                    <w:t>3.嵌入式系统维护后台需采用动态口令，且保证设备口令唯一。</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支持设置多种管理员身份，实现系统分级管理。</w:t>
                  </w:r>
                </w:p>
                <w:p>
                  <w:pPr>
                    <w:pStyle w:val="null3"/>
                    <w:jc w:val="both"/>
                  </w:pPr>
                  <w:r>
                    <w:rPr>
                      <w:rFonts w:ascii="仿宋_GB2312" w:hAnsi="仿宋_GB2312" w:cs="仿宋_GB2312" w:eastAsia="仿宋_GB2312"/>
                      <w:sz w:val="24"/>
                    </w:rPr>
                    <w:t>5.▲产品须具备虚拟化验证环境快速搭建功能，支持基于二分法精准定位数据恢复历史节点，可直接在验证环境中测试恢复效果，不影响生产环境。（提供合法有效证明材料并加盖供应商公章）</w:t>
                  </w:r>
                </w:p>
                <w:p>
                  <w:pPr>
                    <w:pStyle w:val="null3"/>
                    <w:jc w:val="both"/>
                  </w:pPr>
                  <w:r>
                    <w:rPr>
                      <w:rFonts w:ascii="仿宋_GB2312" w:hAnsi="仿宋_GB2312" w:cs="仿宋_GB2312" w:eastAsia="仿宋_GB2312"/>
                      <w:sz w:val="24"/>
                    </w:rPr>
                    <w:t>6.产品需支持灵活的备份周期策略配置，可按需选择小时、天、月、年等周期模式，也支持 “仅备份一次” 的临时备份模式，适配不同业务场景的备份需求。</w:t>
                  </w:r>
                </w:p>
                <w:p>
                  <w:pPr>
                    <w:pStyle w:val="null3"/>
                    <w:jc w:val="both"/>
                  </w:pPr>
                  <w:r>
                    <w:rPr>
                      <w:rFonts w:ascii="仿宋_GB2312" w:hAnsi="仿宋_GB2312" w:cs="仿宋_GB2312" w:eastAsia="仿宋_GB2312"/>
                      <w:sz w:val="24"/>
                    </w:rPr>
                    <w:t>7.支持可选择的全量备份和增量备份策略，提高备份效率。</w:t>
                  </w:r>
                </w:p>
              </w:tc>
            </w:tr>
          </w:tbl>
          <w:p>
            <w:pPr>
              <w:pStyle w:val="null3"/>
              <w:numPr>
                <w:ilvl w:val="0"/>
                <w:numId w:val="1"/>
              </w:numPr>
              <w:ind w:firstLine="200"/>
              <w:jc w:val="both"/>
            </w:pPr>
            <w:r>
              <w:rPr>
                <w:rFonts w:ascii="仿宋_GB2312" w:hAnsi="仿宋_GB2312" w:cs="仿宋_GB2312" w:eastAsia="仿宋_GB2312"/>
                <w:sz w:val="28"/>
              </w:rPr>
              <w:t>漏洞扫描</w:t>
            </w:r>
          </w:p>
          <w:tbl>
            <w:tblPr>
              <w:tblBorders>
                <w:top w:val="none" w:color="000000" w:sz="4"/>
                <w:left w:val="none" w:color="000000" w:sz="4"/>
                <w:bottom w:val="none" w:color="000000" w:sz="4"/>
                <w:right w:val="none" w:color="000000" w:sz="4"/>
                <w:insideH w:val="none"/>
                <w:insideV w:val="none"/>
              </w:tblBorders>
            </w:tblPr>
            <w:tblGrid>
              <w:gridCol w:w="339"/>
              <w:gridCol w:w="2213"/>
            </w:tblGrid>
            <w:tr>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指标项</w:t>
                  </w:r>
                </w:p>
              </w:tc>
              <w:tc>
                <w:tcPr>
                  <w:tcW w:type="dxa" w:w="2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参数要求</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硬件要求</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★标准2U机架式，≥4T硬盘，≥32G内存，标准配置≥6个10/100/1000M自适应电口，≥4个千兆光口，≥2个扩展插槽，≥2个USB口，≥1个Console口，冗余电源，</w:t>
                  </w:r>
                  <w:r>
                    <w:rPr>
                      <w:rFonts w:ascii="仿宋_GB2312" w:hAnsi="仿宋_GB2312" w:cs="仿宋_GB2312" w:eastAsia="仿宋_GB2312"/>
                      <w:sz w:val="24"/>
                    </w:rPr>
                    <w:t>CPU主频≥2.3GHz，核数≥8核</w:t>
                  </w:r>
                  <w:r>
                    <w:rPr>
                      <w:rFonts w:ascii="仿宋_GB2312" w:hAnsi="仿宋_GB2312" w:cs="仿宋_GB2312" w:eastAsia="仿宋_GB2312"/>
                      <w:sz w:val="24"/>
                    </w:rPr>
                    <w:t>。</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性能要求</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Web扫描域名≥3000个，Web扫描任务并发数≥2。系统扫描IP地址无限制，支持扫描A类、B类、C类地址，系统扫描并发IP数≥100。</w:t>
                  </w:r>
                </w:p>
                <w:p>
                  <w:pPr>
                    <w:pStyle w:val="null3"/>
                    <w:jc w:val="both"/>
                  </w:pPr>
                  <w:r>
                    <w:rPr>
                      <w:rFonts w:ascii="仿宋_GB2312" w:hAnsi="仿宋_GB2312" w:cs="仿宋_GB2312" w:eastAsia="仿宋_GB2312"/>
                      <w:sz w:val="24"/>
                    </w:rPr>
                    <w:t>产品应支持</w:t>
                  </w:r>
                  <w:r>
                    <w:rPr>
                      <w:rFonts w:ascii="仿宋_GB2312" w:hAnsi="仿宋_GB2312" w:cs="仿宋_GB2312" w:eastAsia="仿宋_GB2312"/>
                      <w:sz w:val="24"/>
                    </w:rPr>
                    <w:t>IPv6，提供证明材料。</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功能要求</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1.产品须具备系统扫描、WEB 扫描、数据库扫描、基线配置核查、弱口令扫描五大核心功能模块，功能可同时启用且互不冲突；（提供合法有效证明材料并加盖供应商公章）</w:t>
                  </w:r>
                </w:p>
                <w:p>
                  <w:pPr>
                    <w:pStyle w:val="null3"/>
                    <w:jc w:val="both"/>
                  </w:pPr>
                  <w:r>
                    <w:rPr>
                      <w:rFonts w:ascii="仿宋_GB2312" w:hAnsi="仿宋_GB2312" w:cs="仿宋_GB2312" w:eastAsia="仿宋_GB2312"/>
                      <w:sz w:val="24"/>
                    </w:rPr>
                    <w:t>2.产品需支持多路并行扫描功能，设备所有网口均可独立用于扫描任务，支持同时对多个隔离子网开展扫描，扫描任务之间无带宽抢占、无相互干扰；（提供合法有效证明材料并加盖供应商公章）</w:t>
                  </w:r>
                </w:p>
                <w:p>
                  <w:pPr>
                    <w:pStyle w:val="null3"/>
                    <w:jc w:val="both"/>
                  </w:pPr>
                  <w:r>
                    <w:rPr>
                      <w:rFonts w:ascii="仿宋_GB2312" w:hAnsi="仿宋_GB2312" w:cs="仿宋_GB2312" w:eastAsia="仿宋_GB2312"/>
                      <w:sz w:val="24"/>
                    </w:rPr>
                    <w:t>3.产品网络配置需提供快速配置向导，支持快速部署上线；</w:t>
                  </w:r>
                </w:p>
                <w:p>
                  <w:pPr>
                    <w:pStyle w:val="null3"/>
                    <w:jc w:val="both"/>
                  </w:pPr>
                  <w:r>
                    <w:rPr>
                      <w:rFonts w:ascii="仿宋_GB2312" w:hAnsi="仿宋_GB2312" w:cs="仿宋_GB2312" w:eastAsia="仿宋_GB2312"/>
                      <w:sz w:val="24"/>
                    </w:rPr>
                    <w:t>4.产品须具备可信IP 地址管理功能，支持自定义配置允许访问系统的IP地址范围；（提供合法有效证明材料并加盖供应商公章）</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产品需实现自适应网络扫描功能，可根据网络带宽、时延等实时状况自动动态调整发包速率，</w:t>
                  </w:r>
                  <w:r>
                    <w:rPr>
                      <w:rFonts w:ascii="仿宋_GB2312" w:hAnsi="仿宋_GB2312" w:cs="仿宋_GB2312" w:eastAsia="仿宋_GB2312"/>
                      <w:sz w:val="24"/>
                    </w:rPr>
                    <w:t>避免</w:t>
                  </w:r>
                  <w:r>
                    <w:rPr>
                      <w:rFonts w:ascii="仿宋_GB2312" w:hAnsi="仿宋_GB2312" w:cs="仿宋_GB2312" w:eastAsia="仿宋_GB2312"/>
                      <w:sz w:val="24"/>
                    </w:rPr>
                    <w:t>扫描过程影响用户核心业务系统的正常运行</w:t>
                  </w:r>
                  <w:r>
                    <w:rPr>
                      <w:rFonts w:ascii="仿宋_GB2312" w:hAnsi="仿宋_GB2312" w:cs="仿宋_GB2312" w:eastAsia="仿宋_GB2312"/>
                      <w:sz w:val="24"/>
                    </w:rPr>
                    <w:t>；（提供合法有效证明材料并加盖供应商公章）</w:t>
                  </w:r>
                </w:p>
                <w:p>
                  <w:pPr>
                    <w:pStyle w:val="null3"/>
                    <w:jc w:val="both"/>
                  </w:pPr>
                  <w:r>
                    <w:rPr>
                      <w:rFonts w:ascii="仿宋_GB2312" w:hAnsi="仿宋_GB2312" w:cs="仿宋_GB2312" w:eastAsia="仿宋_GB2312"/>
                      <w:sz w:val="24"/>
                    </w:rPr>
                    <w:t>6.产品需支持扫描任务复制功能，可对已有任务一键复制，并支持对复制后的任务进行全维度编辑，包括基本信息、扫描策略、目标范围、调度计划、扫描参数等。</w:t>
                  </w:r>
                </w:p>
                <w:p>
                  <w:pPr>
                    <w:pStyle w:val="null3"/>
                    <w:jc w:val="both"/>
                  </w:pPr>
                  <w:r>
                    <w:rPr>
                      <w:rFonts w:ascii="仿宋_GB2312" w:hAnsi="仿宋_GB2312" w:cs="仿宋_GB2312" w:eastAsia="仿宋_GB2312"/>
                      <w:sz w:val="24"/>
                    </w:rPr>
                    <w:t>7.支持Web登录扫描，支持Cookie认证、Form认证、Basic认证、NTLM认证、Session认证、Digest认证、SSL，并支持Web登录验证，确保Web登录成功；</w:t>
                  </w:r>
                </w:p>
                <w:p>
                  <w:pPr>
                    <w:pStyle w:val="null3"/>
                    <w:jc w:val="both"/>
                  </w:pPr>
                  <w:r>
                    <w:rPr>
                      <w:rFonts w:ascii="仿宋_GB2312" w:hAnsi="仿宋_GB2312" w:cs="仿宋_GB2312" w:eastAsia="仿宋_GB2312"/>
                      <w:sz w:val="24"/>
                    </w:rPr>
                    <w:t>8.▲产品需内置不少于三种漏洞验证方式，包括但不限于浏览器验证、注入验证、通用验证，验证结果精准可追溯；（提供合法有效证明材料并加盖供应商公章）</w:t>
                  </w:r>
                </w:p>
                <w:p>
                  <w:pPr>
                    <w:pStyle w:val="null3"/>
                    <w:jc w:val="both"/>
                  </w:pPr>
                  <w:r>
                    <w:rPr>
                      <w:rFonts w:ascii="仿宋_GB2312" w:hAnsi="仿宋_GB2312" w:cs="仿宋_GB2312" w:eastAsia="仿宋_GB2312"/>
                      <w:sz w:val="24"/>
                    </w:rPr>
                    <w:t>9.产品需支持两种报表分发方式：一是离线导出扫描报表，二是扫描任务结束后自动将报表发送至指定邮箱；报表需支持 HTML、PDF、XML、ET、WPS 五种常见格式，报表内容可自定义筛选关键信息；（提供合法有效证明材料并加盖供应商公章）</w:t>
                  </w:r>
                </w:p>
                <w:p>
                  <w:pPr>
                    <w:pStyle w:val="null3"/>
                    <w:jc w:val="both"/>
                  </w:pPr>
                  <w:r>
                    <w:rPr>
                      <w:rFonts w:ascii="仿宋_GB2312" w:hAnsi="仿宋_GB2312" w:cs="仿宋_GB2312" w:eastAsia="仿宋_GB2312"/>
                      <w:sz w:val="24"/>
                    </w:rPr>
                    <w:t>10.内置诊断工具，包含PING、WGET、端口探测、Tcpdump抓包、故障信息收集、一键诊断修复等工具；（提供合法有效证明材料并加盖供应商公章）</w:t>
                  </w:r>
                </w:p>
              </w:tc>
            </w:tr>
          </w:tbl>
          <w:p>
            <w:pPr>
              <w:pStyle w:val="null3"/>
              <w:numPr>
                <w:ilvl w:val="0"/>
                <w:numId w:val="1"/>
              </w:numPr>
              <w:ind w:firstLine="200"/>
              <w:jc w:val="both"/>
            </w:pPr>
            <w:r>
              <w:rPr>
                <w:rFonts w:ascii="仿宋_GB2312" w:hAnsi="仿宋_GB2312" w:cs="仿宋_GB2312" w:eastAsia="仿宋_GB2312"/>
                <w:sz w:val="28"/>
              </w:rPr>
              <w:t>堡垒机</w:t>
            </w:r>
          </w:p>
          <w:tbl>
            <w:tblPr>
              <w:tblBorders>
                <w:top w:val="none" w:color="000000" w:sz="4"/>
                <w:left w:val="none" w:color="000000" w:sz="4"/>
                <w:bottom w:val="none" w:color="000000" w:sz="4"/>
                <w:right w:val="none" w:color="000000" w:sz="4"/>
                <w:insideH w:val="none"/>
                <w:insideV w:val="none"/>
              </w:tblBorders>
            </w:tblPr>
            <w:tblGrid>
              <w:gridCol w:w="339"/>
              <w:gridCol w:w="2213"/>
            </w:tblGrid>
            <w:tr>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指标项</w:t>
                  </w:r>
                </w:p>
              </w:tc>
              <w:tc>
                <w:tcPr>
                  <w:tcW w:type="dxa" w:w="2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参数要求</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硬件要求</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★标准机架式设备，内存≥</w:t>
                  </w:r>
                  <w:r>
                    <w:rPr>
                      <w:rFonts w:ascii="仿宋_GB2312" w:hAnsi="仿宋_GB2312" w:cs="仿宋_GB2312" w:eastAsia="仿宋_GB2312"/>
                      <w:sz w:val="24"/>
                    </w:rPr>
                    <w:t>8G，数据盘≥1.92T，接口≥6个10/100/1000M以太网电口、≥4个10/100/1000M以太网光口，</w:t>
                  </w:r>
                  <w:r>
                    <w:rPr>
                      <w:rFonts w:ascii="仿宋_GB2312" w:hAnsi="仿宋_GB2312" w:cs="仿宋_GB2312" w:eastAsia="仿宋_GB2312"/>
                      <w:sz w:val="24"/>
                    </w:rPr>
                    <w:t>CPU主频≥2.7 GHz，核数≥8核</w:t>
                  </w:r>
                  <w:r>
                    <w:rPr>
                      <w:rFonts w:ascii="仿宋_GB2312" w:hAnsi="仿宋_GB2312" w:cs="仿宋_GB2312" w:eastAsia="仿宋_GB2312"/>
                      <w:sz w:val="24"/>
                    </w:rPr>
                    <w:t>。</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性能要求</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运维授权数</w:t>
                  </w:r>
                  <w:r>
                    <w:rPr>
                      <w:rFonts w:ascii="仿宋_GB2312" w:hAnsi="仿宋_GB2312" w:cs="仿宋_GB2312" w:eastAsia="仿宋_GB2312"/>
                      <w:sz w:val="24"/>
                    </w:rPr>
                    <w:t>≥50，可扩展运维资产数≥150，图形运维并发数≥100，字符运维并发数≥200。</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功能要求</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1.运维授权方式支持按照用户、用户组、账号、账号组、资产组进行一对一、一对多、多对一、多对多授权。</w:t>
                  </w:r>
                </w:p>
                <w:p>
                  <w:pPr>
                    <w:pStyle w:val="null3"/>
                    <w:jc w:val="both"/>
                  </w:pPr>
                  <w:r>
                    <w:rPr>
                      <w:rFonts w:ascii="仿宋_GB2312" w:hAnsi="仿宋_GB2312" w:cs="仿宋_GB2312" w:eastAsia="仿宋_GB2312"/>
                      <w:sz w:val="24"/>
                    </w:rPr>
                    <w:t>2.采用物理旁路单臂部署模式，以逻辑网关方式工作；不改变现有网络结构，不改变运维人员的运维习惯</w:t>
                  </w:r>
                </w:p>
                <w:p>
                  <w:pPr>
                    <w:pStyle w:val="null3"/>
                    <w:jc w:val="both"/>
                  </w:pPr>
                  <w:r>
                    <w:rPr>
                      <w:rFonts w:ascii="仿宋_GB2312" w:hAnsi="仿宋_GB2312" w:cs="仿宋_GB2312" w:eastAsia="仿宋_GB2312"/>
                      <w:sz w:val="24"/>
                    </w:rPr>
                    <w:t>3.支持证书、动态令牌、AD域控、生物识别、短信认证等方式进行结合。其中证书和动态令牌可以内置，也可以与第三方结合。</w:t>
                  </w:r>
                </w:p>
                <w:p>
                  <w:pPr>
                    <w:pStyle w:val="null3"/>
                    <w:jc w:val="both"/>
                  </w:pPr>
                  <w:r>
                    <w:rPr>
                      <w:rFonts w:ascii="仿宋_GB2312" w:hAnsi="仿宋_GB2312" w:cs="仿宋_GB2312" w:eastAsia="仿宋_GB2312"/>
                      <w:sz w:val="24"/>
                    </w:rPr>
                    <w:t>4.提供用户、资产的运维管控和审计功能，支持资源自动发现和添加，便于快速添加资源，支持管理员三权分立账号创建。</w:t>
                  </w:r>
                </w:p>
                <w:p>
                  <w:pPr>
                    <w:pStyle w:val="null3"/>
                    <w:jc w:val="both"/>
                  </w:pPr>
                  <w:r>
                    <w:rPr>
                      <w:rFonts w:ascii="仿宋_GB2312" w:hAnsi="仿宋_GB2312" w:cs="仿宋_GB2312" w:eastAsia="仿宋_GB2312"/>
                      <w:sz w:val="24"/>
                    </w:rPr>
                    <w:t>5.内置常见命令；支持自定义命令，命令级别分为：普通命令、敏感命令和高危命令。</w:t>
                  </w:r>
                </w:p>
                <w:p>
                  <w:pPr>
                    <w:pStyle w:val="null3"/>
                    <w:jc w:val="both"/>
                  </w:pPr>
                  <w:r>
                    <w:rPr>
                      <w:rFonts w:ascii="仿宋_GB2312" w:hAnsi="仿宋_GB2312" w:cs="仿宋_GB2312" w:eastAsia="仿宋_GB2312"/>
                      <w:sz w:val="24"/>
                    </w:rPr>
                    <w:t>6.支持SSH、TELNET、FTP、SFTP、VNC、WINDOWS文件共享等协议。</w:t>
                  </w:r>
                </w:p>
                <w:p>
                  <w:pPr>
                    <w:pStyle w:val="null3"/>
                    <w:jc w:val="both"/>
                  </w:pPr>
                  <w:r>
                    <w:rPr>
                      <w:rFonts w:ascii="仿宋_GB2312" w:hAnsi="仿宋_GB2312" w:cs="仿宋_GB2312" w:eastAsia="仿宋_GB2312"/>
                      <w:sz w:val="24"/>
                    </w:rPr>
                    <w:t>7.具备视频回放功能，视频需存储180天以上。</w:t>
                  </w:r>
                </w:p>
              </w:tc>
            </w:tr>
          </w:tbl>
          <w:p>
            <w:pPr>
              <w:pStyle w:val="null3"/>
              <w:numPr>
                <w:ilvl w:val="0"/>
                <w:numId w:val="1"/>
              </w:numPr>
              <w:ind w:firstLine="200"/>
              <w:jc w:val="both"/>
            </w:pPr>
            <w:r>
              <w:rPr>
                <w:rFonts w:ascii="仿宋_GB2312" w:hAnsi="仿宋_GB2312" w:cs="仿宋_GB2312" w:eastAsia="仿宋_GB2312"/>
                <w:sz w:val="28"/>
              </w:rPr>
              <w:t>日志审计</w:t>
            </w:r>
          </w:p>
          <w:tbl>
            <w:tblPr>
              <w:tblBorders>
                <w:top w:val="none" w:color="000000" w:sz="4"/>
                <w:left w:val="none" w:color="000000" w:sz="4"/>
                <w:bottom w:val="none" w:color="000000" w:sz="4"/>
                <w:right w:val="none" w:color="000000" w:sz="4"/>
                <w:insideH w:val="none"/>
                <w:insideV w:val="none"/>
              </w:tblBorders>
            </w:tblPr>
            <w:tblGrid>
              <w:gridCol w:w="327"/>
              <w:gridCol w:w="2129"/>
            </w:tblGrid>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指标项</w:t>
                  </w:r>
                </w:p>
              </w:tc>
              <w:tc>
                <w:tcPr>
                  <w:tcW w:type="dxa" w:w="2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参数要求</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硬件要求</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★2U机架式设备，软硬件一体化，冗余电源，内存≥32GB，硬盘≥128G SSD+4T HDD，≥8个千兆电口，≥4个千兆光口，支持≥2个扩展槽位，</w:t>
                  </w:r>
                  <w:r>
                    <w:rPr>
                      <w:rFonts w:ascii="仿宋_GB2312" w:hAnsi="仿宋_GB2312" w:cs="仿宋_GB2312" w:eastAsia="仿宋_GB2312"/>
                      <w:sz w:val="24"/>
                    </w:rPr>
                    <w:t>配置</w:t>
                  </w:r>
                  <w:r>
                    <w:rPr>
                      <w:rFonts w:ascii="仿宋_GB2312" w:hAnsi="仿宋_GB2312" w:cs="仿宋_GB2312" w:eastAsia="仿宋_GB2312"/>
                      <w:sz w:val="24"/>
                    </w:rPr>
                    <w:t>≥1颗</w:t>
                  </w:r>
                  <w:r>
                    <w:rPr>
                      <w:rFonts w:ascii="仿宋_GB2312" w:hAnsi="仿宋_GB2312" w:cs="仿宋_GB2312" w:eastAsia="仿宋_GB2312"/>
                      <w:sz w:val="24"/>
                    </w:rPr>
                    <w:t>国产</w:t>
                  </w:r>
                  <w:r>
                    <w:rPr>
                      <w:rFonts w:ascii="仿宋_GB2312" w:hAnsi="仿宋_GB2312" w:cs="仿宋_GB2312" w:eastAsia="仿宋_GB2312"/>
                      <w:sz w:val="24"/>
                    </w:rPr>
                    <w:t xml:space="preserve"> </w:t>
                  </w:r>
                  <w:r>
                    <w:rPr>
                      <w:rFonts w:ascii="仿宋_GB2312" w:hAnsi="仿宋_GB2312" w:cs="仿宋_GB2312" w:eastAsia="仿宋_GB2312"/>
                      <w:sz w:val="24"/>
                    </w:rPr>
                    <w:t>CPU，主频≥2.8GHz，每颗CPU≥8物理核。</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性能要求</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支持采集的日志源数量</w:t>
                  </w:r>
                  <w:r>
                    <w:rPr>
                      <w:rFonts w:ascii="仿宋_GB2312" w:hAnsi="仿宋_GB2312" w:cs="仿宋_GB2312" w:eastAsia="仿宋_GB2312"/>
                      <w:sz w:val="24"/>
                    </w:rPr>
                    <w:t>≥128个，最大可扩容至512个；日志接入性能≥5000 EPS，事件处理性能≥10000 EPS</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功能要求</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1.支持安全设备、网络设备、中间件、服务器、数据库、操作系统、业务系统等日志对象的日志数据采集；</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支持三权分立，可灵活定义系统管理员、审计管理员及安全管理员，满足等保合规要求。</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 xml:space="preserve"> </w:t>
                  </w:r>
                  <w:r>
                    <w:rPr>
                      <w:rFonts w:ascii="仿宋_GB2312" w:hAnsi="仿宋_GB2312" w:cs="仿宋_GB2312" w:eastAsia="仿宋_GB2312"/>
                      <w:sz w:val="24"/>
                    </w:rPr>
                    <w:t>支持在日志查询过滤条件中选择性针对关注的字段结果进行统计，针对统计的结果进行排序，并支持快捷添加为过滤条件。</w:t>
                  </w:r>
                  <w:r>
                    <w:rPr>
                      <w:rFonts w:ascii="仿宋_GB2312" w:hAnsi="仿宋_GB2312" w:cs="仿宋_GB2312" w:eastAsia="仿宋_GB2312"/>
                      <w:sz w:val="24"/>
                    </w:rPr>
                    <w:t>（提供合法有效证明材料并加盖供应商公章）</w:t>
                  </w:r>
                </w:p>
              </w:tc>
            </w:tr>
          </w:tbl>
          <w:p>
            <w:pPr>
              <w:pStyle w:val="null3"/>
              <w:numPr>
                <w:ilvl w:val="0"/>
                <w:numId w:val="1"/>
              </w:numPr>
              <w:ind w:firstLine="200"/>
              <w:jc w:val="both"/>
            </w:pPr>
            <w:r>
              <w:rPr>
                <w:rFonts w:ascii="仿宋_GB2312" w:hAnsi="仿宋_GB2312" w:cs="仿宋_GB2312" w:eastAsia="仿宋_GB2312"/>
                <w:sz w:val="28"/>
              </w:rPr>
              <w:t>核心交换机（两台）</w:t>
            </w:r>
          </w:p>
          <w:tbl>
            <w:tblPr>
              <w:tblBorders>
                <w:top w:val="none" w:color="000000" w:sz="4"/>
                <w:left w:val="none" w:color="000000" w:sz="4"/>
                <w:bottom w:val="none" w:color="000000" w:sz="4"/>
                <w:right w:val="none" w:color="000000" w:sz="4"/>
                <w:insideH w:val="none"/>
                <w:insideV w:val="none"/>
              </w:tblBorders>
            </w:tblPr>
            <w:tblGrid>
              <w:gridCol w:w="327"/>
              <w:gridCol w:w="2129"/>
            </w:tblGrid>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指标项</w:t>
                  </w:r>
                </w:p>
              </w:tc>
              <w:tc>
                <w:tcPr>
                  <w:tcW w:type="dxa" w:w="2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参数要求</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硬件要求</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1.交换容量≥100Tbps，包转发能力≥76000Mpps；</w:t>
                  </w:r>
                </w:p>
                <w:p>
                  <w:pPr>
                    <w:pStyle w:val="null3"/>
                    <w:jc w:val="both"/>
                  </w:pPr>
                  <w:r>
                    <w:rPr>
                      <w:rFonts w:ascii="仿宋_GB2312" w:hAnsi="仿宋_GB2312" w:cs="仿宋_GB2312" w:eastAsia="仿宋_GB2312"/>
                      <w:sz w:val="24"/>
                    </w:rPr>
                    <w:t>2.业务槽位≥6，主控槽位≥2，电源模块配置数量≥4；</w:t>
                  </w:r>
                </w:p>
                <w:p>
                  <w:pPr>
                    <w:pStyle w:val="null3"/>
                    <w:jc w:val="both"/>
                  </w:pPr>
                  <w:r>
                    <w:rPr>
                      <w:rFonts w:ascii="仿宋_GB2312" w:hAnsi="仿宋_GB2312" w:cs="仿宋_GB2312" w:eastAsia="仿宋_GB2312"/>
                      <w:sz w:val="24"/>
                    </w:rPr>
                    <w:t>3.单槽位支持≥8个40G 接口+4个100G接口，同时支持≥24个千兆电接口+20个千兆光接口+4个万兆光接口；</w:t>
                  </w:r>
                </w:p>
                <w:p>
                  <w:pPr>
                    <w:pStyle w:val="null3"/>
                    <w:jc w:val="both"/>
                  </w:pPr>
                  <w:r>
                    <w:rPr>
                      <w:rFonts w:ascii="仿宋_GB2312" w:hAnsi="仿宋_GB2312" w:cs="仿宋_GB2312" w:eastAsia="仿宋_GB2312"/>
                      <w:sz w:val="24"/>
                    </w:rPr>
                    <w:t>4.▲支持扩展 FW 防火墙业务板卡、IPS 入侵防御业务板卡（提供第三方检测报告）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5.★关键芯片（CPU）采用国产化设计，</w:t>
                  </w:r>
                  <w:r>
                    <w:rPr>
                      <w:rFonts w:ascii="仿宋_GB2312" w:hAnsi="仿宋_GB2312" w:cs="仿宋_GB2312" w:eastAsia="仿宋_GB2312"/>
                      <w:sz w:val="24"/>
                    </w:rPr>
                    <w:t>主频</w:t>
                  </w:r>
                  <w:r>
                    <w:rPr>
                      <w:rFonts w:ascii="仿宋_GB2312" w:hAnsi="仿宋_GB2312" w:cs="仿宋_GB2312" w:eastAsia="仿宋_GB2312"/>
                      <w:sz w:val="24"/>
                    </w:rPr>
                    <w:t>≥2.6 GHz，每颗CPU≥4物理核</w:t>
                  </w:r>
                  <w:r>
                    <w:rPr>
                      <w:rFonts w:ascii="仿宋_GB2312" w:hAnsi="仿宋_GB2312" w:cs="仿宋_GB2312" w:eastAsia="仿宋_GB2312"/>
                      <w:sz w:val="24"/>
                    </w:rPr>
                    <w:t>（提供第三方检测报告）；</w:t>
                  </w:r>
                </w:p>
                <w:p>
                  <w:pPr>
                    <w:pStyle w:val="null3"/>
                    <w:jc w:val="both"/>
                  </w:pPr>
                  <w:r>
                    <w:rPr>
                      <w:rFonts w:ascii="仿宋_GB2312" w:hAnsi="仿宋_GB2312" w:cs="仿宋_GB2312" w:eastAsia="仿宋_GB2312"/>
                      <w:sz w:val="24"/>
                    </w:rPr>
                    <w:t>6.本次配置双主控、双交换核心、双电源，含 ≥</w:t>
                  </w:r>
                  <w:r>
                    <w:rPr>
                      <w:rFonts w:ascii="仿宋_GB2312" w:hAnsi="仿宋_GB2312" w:cs="仿宋_GB2312" w:eastAsia="仿宋_GB2312"/>
                      <w:sz w:val="24"/>
                    </w:rPr>
                    <w:t>48 个千兆电接口、≥48 个万兆光接口（配套≥48个万兆光模块）</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功能要求</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1.支持VxLAN ，能够实现基于IPv4/IPv6的VxLAN二三层互通；</w:t>
                  </w:r>
                </w:p>
                <w:p>
                  <w:pPr>
                    <w:pStyle w:val="null3"/>
                    <w:jc w:val="both"/>
                  </w:pPr>
                  <w:r>
                    <w:rPr>
                      <w:rFonts w:ascii="仿宋_GB2312" w:hAnsi="仿宋_GB2312" w:cs="仿宋_GB2312" w:eastAsia="仿宋_GB2312"/>
                      <w:sz w:val="24"/>
                    </w:rPr>
                    <w:t>2.支持融合AC功能，无需额外配置单独硬件，在交换机上实现对AP的接入控制和管理，有线无线用户的统一认证管理；</w:t>
                  </w:r>
                </w:p>
                <w:p>
                  <w:pPr>
                    <w:pStyle w:val="null3"/>
                    <w:jc w:val="both"/>
                  </w:pPr>
                  <w:r>
                    <w:rPr>
                      <w:rFonts w:ascii="仿宋_GB2312" w:hAnsi="仿宋_GB2312" w:cs="仿宋_GB2312" w:eastAsia="仿宋_GB2312"/>
                      <w:sz w:val="24"/>
                    </w:rPr>
                    <w:t>3.支持一虚多技术，最大支持9个交换机做虚拟化；同时支持横向虚拟化能力；</w:t>
                  </w:r>
                </w:p>
                <w:p>
                  <w:pPr>
                    <w:pStyle w:val="null3"/>
                    <w:jc w:val="both"/>
                  </w:pPr>
                  <w:r>
                    <w:rPr>
                      <w:rFonts w:ascii="仿宋_GB2312" w:hAnsi="仿宋_GB2312" w:cs="仿宋_GB2312" w:eastAsia="仿宋_GB2312"/>
                      <w:sz w:val="24"/>
                    </w:rPr>
                    <w:t>4.▲支持内置智能管理功能，可通过图形化界面完成设备配置、命令一键下发、版本智能升级等统一管理操作（提供证明材料）；</w:t>
                  </w:r>
                </w:p>
                <w:p>
                  <w:pPr>
                    <w:pStyle w:val="null3"/>
                    <w:jc w:val="both"/>
                  </w:pPr>
                  <w:r>
                    <w:rPr>
                      <w:rFonts w:ascii="仿宋_GB2312" w:hAnsi="仿宋_GB2312" w:cs="仿宋_GB2312" w:eastAsia="仿宋_GB2312"/>
                      <w:sz w:val="24"/>
                    </w:rPr>
                    <w:t>5.支持分布式 Anycast 网关，支持VxLAN Fabric 的自动化部署；</w:t>
                  </w:r>
                </w:p>
                <w:p>
                  <w:pPr>
                    <w:pStyle w:val="null3"/>
                    <w:jc w:val="both"/>
                  </w:pPr>
                  <w:r>
                    <w:rPr>
                      <w:rFonts w:ascii="仿宋_GB2312" w:hAnsi="仿宋_GB2312" w:cs="仿宋_GB2312" w:eastAsia="仿宋_GB2312"/>
                      <w:sz w:val="24"/>
                    </w:rPr>
                    <w:t>6.支持Telemetry流量可视化功能；</w:t>
                  </w:r>
                </w:p>
                <w:p>
                  <w:pPr>
                    <w:pStyle w:val="null3"/>
                    <w:jc w:val="both"/>
                  </w:pPr>
                  <w:r>
                    <w:rPr>
                      <w:rFonts w:ascii="仿宋_GB2312" w:hAnsi="仿宋_GB2312" w:cs="仿宋_GB2312" w:eastAsia="仿宋_GB2312"/>
                      <w:sz w:val="24"/>
                    </w:rPr>
                    <w:t>7. 支持至少8个优先级队列，支持SP、WRR、SP+WRR、WFQ队列调度算法。</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维保要求</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三年原厂软件升级及硬件质保服务。</w:t>
                  </w:r>
                </w:p>
              </w:tc>
            </w:tr>
          </w:tbl>
          <w:p>
            <w:pPr>
              <w:pStyle w:val="null3"/>
              <w:numPr>
                <w:ilvl w:val="0"/>
                <w:numId w:val="1"/>
              </w:numPr>
              <w:ind w:firstLine="200"/>
              <w:jc w:val="both"/>
            </w:pPr>
            <w:r>
              <w:rPr>
                <w:rFonts w:ascii="仿宋_GB2312" w:hAnsi="仿宋_GB2312" w:cs="仿宋_GB2312" w:eastAsia="仿宋_GB2312"/>
                <w:sz w:val="28"/>
              </w:rPr>
              <w:t>时间同步服务器</w:t>
            </w:r>
          </w:p>
          <w:tbl>
            <w:tblPr>
              <w:tblBorders>
                <w:top w:val="none" w:color="000000" w:sz="4"/>
                <w:left w:val="none" w:color="000000" w:sz="4"/>
                <w:bottom w:val="none" w:color="000000" w:sz="4"/>
                <w:right w:val="none" w:color="000000" w:sz="4"/>
                <w:insideH w:val="none"/>
                <w:insideV w:val="none"/>
              </w:tblBorders>
            </w:tblPr>
            <w:tblGrid>
              <w:gridCol w:w="327"/>
              <w:gridCol w:w="2129"/>
            </w:tblGrid>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指标项</w:t>
                  </w:r>
                </w:p>
              </w:tc>
              <w:tc>
                <w:tcPr>
                  <w:tcW w:type="dxa" w:w="2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参数要求</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硬件要求</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1.基础硬件：配置双路220V AC冗余电源模块，不少于2个10/100/1000M自适应以太网接口。</w:t>
                  </w:r>
                </w:p>
                <w:p>
                  <w:pPr>
                    <w:pStyle w:val="null3"/>
                    <w:jc w:val="both"/>
                  </w:pPr>
                  <w:r>
                    <w:rPr>
                      <w:rFonts w:ascii="仿宋_GB2312" w:hAnsi="仿宋_GB2312" w:cs="仿宋_GB2312" w:eastAsia="仿宋_GB2312"/>
                      <w:sz w:val="24"/>
                    </w:rPr>
                    <w:t>2.天线系统：配置≥30米长卫星接收天线及避雷器，确保信号稳定与设备安全。</w:t>
                  </w:r>
                </w:p>
                <w:p>
                  <w:pPr>
                    <w:pStyle w:val="null3"/>
                    <w:jc w:val="both"/>
                  </w:pPr>
                  <w:r>
                    <w:rPr>
                      <w:rFonts w:ascii="仿宋_GB2312" w:hAnsi="仿宋_GB2312" w:cs="仿宋_GB2312" w:eastAsia="仿宋_GB2312"/>
                      <w:sz w:val="24"/>
                    </w:rPr>
                    <w:t>3.显示与接口：面板配备高亮度OLED显示屏，可轮巡显示卫星状态、时间、经纬度、网络及系统工作状态。提供≥1路BNC天线接口，时间稳定度≤20 ns（σ）。</w:t>
                  </w:r>
                </w:p>
                <w:p>
                  <w:pPr>
                    <w:pStyle w:val="null3"/>
                    <w:jc w:val="both"/>
                  </w:pPr>
                  <w:r>
                    <w:rPr>
                      <w:rFonts w:ascii="仿宋_GB2312" w:hAnsi="仿宋_GB2312" w:cs="仿宋_GB2312" w:eastAsia="仿宋_GB2312"/>
                      <w:sz w:val="24"/>
                    </w:rPr>
                    <w:t>4.接收机与电源：内置高性能卫星接收机，支持GPS与北斗二代双模定位授时。</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功能要求</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1.管理功能：提供全功能Web管理界面，支持NTP服务、网络参数等配置。可实时查看NTP同步状态、客户端偏差，以及GPS/北斗卫星数、经纬度、时间源状态等关键信息。</w:t>
                  </w:r>
                </w:p>
                <w:p>
                  <w:pPr>
                    <w:pStyle w:val="null3"/>
                    <w:jc w:val="both"/>
                  </w:pPr>
                  <w:r>
                    <w:rPr>
                      <w:rFonts w:ascii="仿宋_GB2312" w:hAnsi="仿宋_GB2312" w:cs="仿宋_GB2312" w:eastAsia="仿宋_GB2312"/>
                      <w:sz w:val="24"/>
                    </w:rPr>
                    <w:t>2.授时功能：授时模式完整支持NTP协议，包括Client/Server、Peer、Broadcast及Multicast模式。支持以GPS、北斗卫星信号作为双参考时间源。</w:t>
                  </w:r>
                </w:p>
                <w:p>
                  <w:pPr>
                    <w:pStyle w:val="null3"/>
                    <w:jc w:val="both"/>
                  </w:pPr>
                  <w:r>
                    <w:rPr>
                      <w:rFonts w:ascii="仿宋_GB2312" w:hAnsi="仿宋_GB2312" w:cs="仿宋_GB2312" w:eastAsia="仿宋_GB2312"/>
                      <w:sz w:val="24"/>
                    </w:rPr>
                    <w:t>3.可靠性功能：支持双机热备功能，实现无缝切换；</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维保要求</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三年原厂硬件质保服务。</w:t>
                  </w:r>
                </w:p>
              </w:tc>
            </w:tr>
          </w:tbl>
          <w:p>
            <w:pPr>
              <w:pStyle w:val="null3"/>
              <w:numPr>
                <w:ilvl w:val="0"/>
                <w:numId w:val="1"/>
              </w:numPr>
              <w:ind w:firstLine="200"/>
              <w:jc w:val="both"/>
            </w:pPr>
            <w:r>
              <w:rPr>
                <w:rFonts w:ascii="仿宋_GB2312" w:hAnsi="仿宋_GB2312" w:cs="仿宋_GB2312" w:eastAsia="仿宋_GB2312"/>
                <w:sz w:val="28"/>
              </w:rPr>
              <w:t>标准机柜</w:t>
            </w:r>
          </w:p>
          <w:tbl>
            <w:tblPr>
              <w:tblBorders>
                <w:top w:val="none" w:color="000000" w:sz="4"/>
                <w:left w:val="none" w:color="000000" w:sz="4"/>
                <w:bottom w:val="none" w:color="000000" w:sz="4"/>
                <w:right w:val="none" w:color="000000" w:sz="4"/>
                <w:insideH w:val="none"/>
                <w:insideV w:val="none"/>
              </w:tblBorders>
            </w:tblPr>
            <w:tblGrid>
              <w:gridCol w:w="327"/>
              <w:gridCol w:w="2129"/>
            </w:tblGrid>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指标项</w:t>
                  </w:r>
                </w:p>
              </w:tc>
              <w:tc>
                <w:tcPr>
                  <w:tcW w:type="dxa" w:w="2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参数要求</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硬件要求</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42U标准机柜，机柜内安装两个电源分配单元（PDU），分别与我院现有市电和</w:t>
                  </w:r>
                  <w:r>
                    <w:rPr>
                      <w:rFonts w:ascii="仿宋_GB2312" w:hAnsi="仿宋_GB2312" w:cs="仿宋_GB2312" w:eastAsia="仿宋_GB2312"/>
                      <w:sz w:val="24"/>
                    </w:rPr>
                    <w:t>UPS</w:t>
                  </w:r>
                  <w:r>
                    <w:rPr>
                      <w:rFonts w:ascii="仿宋_GB2312" w:hAnsi="仿宋_GB2312" w:cs="仿宋_GB2312" w:eastAsia="仿宋_GB2312"/>
                      <w:sz w:val="24"/>
                    </w:rPr>
                    <w:t>对接，要求每个</w:t>
                  </w:r>
                  <w:r>
                    <w:rPr>
                      <w:rFonts w:ascii="仿宋_GB2312" w:hAnsi="仿宋_GB2312" w:cs="仿宋_GB2312" w:eastAsia="仿宋_GB2312"/>
                      <w:sz w:val="24"/>
                    </w:rPr>
                    <w:t>PDU至少提供12个交流电源插口。</w:t>
                  </w:r>
                </w:p>
              </w:tc>
            </w:tr>
          </w:tbl>
          <w:p>
            <w:pPr>
              <w:pStyle w:val="null3"/>
              <w:numPr>
                <w:ilvl w:val="0"/>
                <w:numId w:val="1"/>
              </w:numPr>
              <w:ind w:firstLine="200"/>
              <w:jc w:val="both"/>
            </w:pPr>
            <w:r>
              <w:rPr>
                <w:rFonts w:ascii="仿宋_GB2312" w:hAnsi="仿宋_GB2312" w:cs="仿宋_GB2312" w:eastAsia="仿宋_GB2312"/>
                <w:sz w:val="28"/>
              </w:rPr>
              <w:t>运维终端</w:t>
            </w: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台</w:t>
            </w:r>
            <w:r>
              <w:rPr>
                <w:rFonts w:ascii="仿宋_GB2312" w:hAnsi="仿宋_GB2312" w:cs="仿宋_GB2312" w:eastAsia="仿宋_GB2312"/>
                <w:sz w:val="28"/>
              </w:rPr>
              <w:t>）</w:t>
            </w:r>
          </w:p>
          <w:tbl>
            <w:tblPr>
              <w:tblBorders>
                <w:top w:val="none" w:color="000000" w:sz="4"/>
                <w:left w:val="none" w:color="000000" w:sz="4"/>
                <w:bottom w:val="none" w:color="000000" w:sz="4"/>
                <w:right w:val="none" w:color="000000" w:sz="4"/>
                <w:insideH w:val="none"/>
                <w:insideV w:val="none"/>
              </w:tblBorders>
            </w:tblPr>
            <w:tblGrid>
              <w:gridCol w:w="327"/>
              <w:gridCol w:w="2129"/>
            </w:tblGrid>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指标项</w:t>
                  </w:r>
                </w:p>
              </w:tc>
              <w:tc>
                <w:tcPr>
                  <w:tcW w:type="dxa" w:w="2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参数要求</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硬件要求</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笔记本电脑</w:t>
                  </w:r>
                  <w:r>
                    <w:rPr>
                      <w:rFonts w:ascii="仿宋_GB2312" w:hAnsi="仿宋_GB2312" w:cs="仿宋_GB2312" w:eastAsia="仿宋_GB2312"/>
                      <w:sz w:val="24"/>
                    </w:rPr>
                    <w:t>，</w:t>
                  </w:r>
                  <w:r>
                    <w:rPr>
                      <w:rFonts w:ascii="仿宋_GB2312" w:hAnsi="仿宋_GB2312" w:cs="仿宋_GB2312" w:eastAsia="仿宋_GB2312"/>
                      <w:sz w:val="24"/>
                    </w:rPr>
                    <w:t xml:space="preserve"> CPU</w:t>
                  </w:r>
                  <w:r>
                    <w:rPr>
                      <w:rFonts w:ascii="仿宋_GB2312" w:hAnsi="仿宋_GB2312" w:cs="仿宋_GB2312" w:eastAsia="仿宋_GB2312"/>
                      <w:sz w:val="24"/>
                    </w:rPr>
                    <w:t xml:space="preserve"> </w:t>
                  </w:r>
                  <w:r>
                    <w:rPr>
                      <w:rFonts w:ascii="仿宋_GB2312" w:hAnsi="仿宋_GB2312" w:cs="仿宋_GB2312" w:eastAsia="仿宋_GB2312"/>
                      <w:sz w:val="24"/>
                    </w:rPr>
                    <w:t>Ultra5</w:t>
                  </w:r>
                  <w:r>
                    <w:rPr>
                      <w:rFonts w:ascii="仿宋_GB2312" w:hAnsi="仿宋_GB2312" w:cs="仿宋_GB2312" w:eastAsia="仿宋_GB2312"/>
                      <w:sz w:val="24"/>
                    </w:rPr>
                    <w:t xml:space="preserve">  </w:t>
                  </w:r>
                  <w:r>
                    <w:rPr>
                      <w:rFonts w:ascii="仿宋_GB2312" w:hAnsi="仿宋_GB2312" w:cs="仿宋_GB2312" w:eastAsia="仿宋_GB2312"/>
                      <w:sz w:val="24"/>
                    </w:rPr>
                    <w:t>2代</w:t>
                  </w:r>
                  <w:r>
                    <w:rPr>
                      <w:rFonts w:ascii="仿宋_GB2312" w:hAnsi="仿宋_GB2312" w:cs="仿宋_GB2312" w:eastAsia="仿宋_GB2312"/>
                      <w:sz w:val="24"/>
                    </w:rPr>
                    <w:t>及以上，内存</w:t>
                  </w:r>
                  <w:r>
                    <w:rPr>
                      <w:rFonts w:ascii="仿宋_GB2312" w:hAnsi="仿宋_GB2312" w:cs="仿宋_GB2312" w:eastAsia="仿宋_GB2312"/>
                      <w:sz w:val="24"/>
                    </w:rPr>
                    <w:t>≥</w:t>
                  </w:r>
                  <w:r>
                    <w:rPr>
                      <w:rFonts w:ascii="仿宋_GB2312" w:hAnsi="仿宋_GB2312" w:cs="仿宋_GB2312" w:eastAsia="仿宋_GB2312"/>
                      <w:sz w:val="24"/>
                    </w:rPr>
                    <w:t>32G，硬盘1T固态及以上，显示器14寸及以上，配备RJ45以太网口</w:t>
                  </w:r>
                  <w:r>
                    <w:rPr>
                      <w:rFonts w:ascii="仿宋_GB2312" w:hAnsi="仿宋_GB2312" w:cs="仿宋_GB2312" w:eastAsia="仿宋_GB2312"/>
                      <w:sz w:val="24"/>
                    </w:rPr>
                    <w:t>。</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维保要求</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三年原厂硬件质保服务。</w:t>
                  </w:r>
                </w:p>
              </w:tc>
            </w:tr>
          </w:tbl>
          <w:p>
            <w:pPr>
              <w:pStyle w:val="null3"/>
              <w:numPr>
                <w:ilvl w:val="0"/>
                <w:numId w:val="1"/>
              </w:numPr>
              <w:jc w:val="both"/>
            </w:pPr>
            <w:r>
              <w:rPr>
                <w:rFonts w:ascii="仿宋_GB2312" w:hAnsi="仿宋_GB2312" w:cs="仿宋_GB2312" w:eastAsia="仿宋_GB2312"/>
                <w:sz w:val="28"/>
              </w:rPr>
              <w:t>运维</w:t>
            </w:r>
            <w:r>
              <w:rPr>
                <w:rFonts w:ascii="仿宋_GB2312" w:hAnsi="仿宋_GB2312" w:cs="仿宋_GB2312" w:eastAsia="仿宋_GB2312"/>
                <w:sz w:val="28"/>
              </w:rPr>
              <w:t>瘦客户端（</w:t>
            </w:r>
            <w:r>
              <w:rPr>
                <w:rFonts w:ascii="仿宋_GB2312" w:hAnsi="仿宋_GB2312" w:cs="仿宋_GB2312" w:eastAsia="仿宋_GB2312"/>
                <w:sz w:val="28"/>
              </w:rPr>
              <w:t>5</w:t>
            </w:r>
            <w:r>
              <w:rPr>
                <w:rFonts w:ascii="仿宋_GB2312" w:hAnsi="仿宋_GB2312" w:cs="仿宋_GB2312" w:eastAsia="仿宋_GB2312"/>
                <w:sz w:val="28"/>
              </w:rPr>
              <w:t>台）</w:t>
            </w:r>
          </w:p>
          <w:tbl>
            <w:tblPr>
              <w:tblBorders>
                <w:top w:val="none" w:color="000000" w:sz="4"/>
                <w:left w:val="none" w:color="000000" w:sz="4"/>
                <w:bottom w:val="none" w:color="000000" w:sz="4"/>
                <w:right w:val="none" w:color="000000" w:sz="4"/>
                <w:insideH w:val="none"/>
                <w:insideV w:val="none"/>
              </w:tblBorders>
            </w:tblPr>
            <w:tblGrid>
              <w:gridCol w:w="327"/>
              <w:gridCol w:w="2129"/>
            </w:tblGrid>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指标项</w:t>
                  </w:r>
                </w:p>
              </w:tc>
              <w:tc>
                <w:tcPr>
                  <w:tcW w:type="dxa" w:w="2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参数要求</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硬件要求</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CPU核数≥4核 主频≥1.6Ghz；内存配置≥1G；存储配置≥4G；接口USB接口≥6个USB2.0；输出接口≥1个HDMI；</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软件要求</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自带桌面云接入软件；</w:t>
                  </w:r>
                </w:p>
                <w:p>
                  <w:pPr>
                    <w:pStyle w:val="null3"/>
                    <w:jc w:val="both"/>
                  </w:pPr>
                  <w:r>
                    <w:rPr>
                      <w:rFonts w:ascii="仿宋_GB2312" w:hAnsi="仿宋_GB2312" w:cs="仿宋_GB2312" w:eastAsia="仿宋_GB2312"/>
                      <w:sz w:val="24"/>
                    </w:rPr>
                    <w:t>▲支持接入我院现有桌面云平台，满足信息中心运维需求。（提供承诺函并加盖供应商公章）</w:t>
                  </w:r>
                </w:p>
              </w:tc>
            </w:tr>
          </w:tbl>
          <w:tbl>
            <w:tblPr>
              <w:tblBorders>
                <w:top w:val="none" w:color="000000" w:sz="4"/>
                <w:left w:val="none" w:color="000000" w:sz="4"/>
                <w:bottom w:val="none" w:color="000000" w:sz="4"/>
                <w:right w:val="none" w:color="000000" w:sz="4"/>
                <w:insideH w:val="none"/>
                <w:insideV w:val="none"/>
              </w:tblBorders>
            </w:tblPr>
            <w:tblGrid>
              <w:gridCol w:w="327"/>
              <w:gridCol w:w="2129"/>
            </w:tblGrid>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 xml:space="preserve">    17.</w:t>
                  </w:r>
                </w:p>
              </w:tc>
              <w:tc>
                <w:tcPr>
                  <w:tcW w:type="dxa" w:w="2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b/>
                    </w:rPr>
                    <w:t>★</w:t>
                  </w:r>
                  <w:r>
                    <w:rPr>
                      <w:rFonts w:ascii="仿宋_GB2312" w:hAnsi="仿宋_GB2312" w:cs="仿宋_GB2312" w:eastAsia="仿宋_GB2312"/>
                      <w:sz w:val="28"/>
                    </w:rPr>
                    <w:t>信息系统集成服务</w:t>
                  </w:r>
                  <w:r>
                    <w:rPr>
                      <w:rFonts w:ascii="仿宋_GB2312" w:hAnsi="仿宋_GB2312" w:cs="仿宋_GB2312" w:eastAsia="仿宋_GB2312"/>
                      <w:sz w:val="28"/>
                    </w:rPr>
                    <w:t>（提供服务承诺函并加盖投标人公章）</w:t>
                  </w:r>
                </w:p>
              </w:tc>
            </w:tr>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指标项</w:t>
                  </w:r>
                </w:p>
              </w:tc>
              <w:tc>
                <w:tcPr>
                  <w:tcW w:type="dxa" w:w="2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信息系统集成服务</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服务要求</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依据网络安全等级保护2.0要求，对所有安全设备的策略进行精细化配置。防火墙策略须基于最小化原则，访问控制策略细化到具体业务，按业务实际需要开放端口；防火墙的防病毒网关、WAF等模块必须启用，并依据业务网、办公网等不同网络区域的特点，设置差异化、细粒度的访问控制策略。</w:t>
                  </w:r>
                </w:p>
                <w:p>
                  <w:pPr>
                    <w:pStyle w:val="null3"/>
                    <w:jc w:val="both"/>
                  </w:pPr>
                  <w:r>
                    <w:rPr>
                      <w:rFonts w:ascii="仿宋_GB2312" w:hAnsi="仿宋_GB2312" w:cs="仿宋_GB2312" w:eastAsia="仿宋_GB2312"/>
                      <w:sz w:val="24"/>
                    </w:rPr>
                    <w:t>2.对现有网络架构进行优化与改造，以满足等保2.0的网络分区分域要求。改造后须实现：外网办公电脑无法访问内网服务器区域；内网办公电脑仅能访问内网服务器指定的业务端口；DMZ区服务器仅能访问内网服务器对应的特定业务端口。</w:t>
                  </w:r>
                </w:p>
                <w:p>
                  <w:pPr>
                    <w:pStyle w:val="null3"/>
                    <w:jc w:val="both"/>
                  </w:pPr>
                  <w:r>
                    <w:rPr>
                      <w:rFonts w:ascii="仿宋_GB2312" w:hAnsi="仿宋_GB2312" w:cs="仿宋_GB2312" w:eastAsia="仿宋_GB2312"/>
                      <w:sz w:val="24"/>
                    </w:rPr>
                    <w:t>3.实现内外网终端网络实名化管理。需在核心网络设备上完成IP地址、MAC地址与使用科室的绑定，确保任何网络访问行为均可准确定位至具体终端与责任人，为安全事件溯源提供支撑。</w:t>
                  </w:r>
                </w:p>
                <w:p>
                  <w:pPr>
                    <w:pStyle w:val="null3"/>
                    <w:jc w:val="both"/>
                  </w:pPr>
                  <w:r>
                    <w:rPr>
                      <w:rFonts w:ascii="仿宋_GB2312" w:hAnsi="仿宋_GB2312" w:cs="仿宋_GB2312" w:eastAsia="仿宋_GB2312"/>
                      <w:sz w:val="24"/>
                    </w:rPr>
                    <w:t>4.完成机房线缆的标准化整理与标识。需使用理线架等辅材使线路整齐有序，并为所有设备及线缆粘贴准确、清晰的标签，标签内容应能明确标识线路两端信息及用途（如内网/外网），达到通过线缆即可快速识别对端位置的效果。</w:t>
                  </w:r>
                </w:p>
                <w:p>
                  <w:pPr>
                    <w:pStyle w:val="null3"/>
                    <w:jc w:val="both"/>
                  </w:pPr>
                  <w:r>
                    <w:rPr>
                      <w:rFonts w:ascii="仿宋_GB2312" w:hAnsi="仿宋_GB2312" w:cs="仿宋_GB2312" w:eastAsia="仿宋_GB2312"/>
                      <w:sz w:val="24"/>
                    </w:rPr>
                    <w:t>5.供应商应首先评估现有网络架构与设备，在满足分区分域安全要求的前提下，尽可能利旧，包括但不限于把现有内网核心交换机作为新的外网核心交换机利旧等。通过整合现有设备与新购设备，完成网络整改，至少实现对外网终端区、内网终端区、外网服务器区、内网服务器区及各网络出口的严格逻辑隔离与访问控制。</w:t>
                  </w:r>
                </w:p>
                <w:p>
                  <w:pPr>
                    <w:pStyle w:val="null3"/>
                    <w:jc w:val="both"/>
                  </w:pPr>
                  <w:r>
                    <w:rPr>
                      <w:rFonts w:ascii="仿宋_GB2312" w:hAnsi="仿宋_GB2312" w:cs="仿宋_GB2312" w:eastAsia="仿宋_GB2312"/>
                      <w:sz w:val="24"/>
                    </w:rPr>
                    <w:t>6.对机房设备布局进行合理化规划与调整，优化机柜空间与散热。项目验收时，须同步交付清晰的设备机柜布局图、设备接线表、包含所有设备IP及主要接口信息的网络拓扑图，以及完整的电子版设备台账。</w:t>
                  </w:r>
                </w:p>
                <w:p>
                  <w:pPr>
                    <w:pStyle w:val="null3"/>
                    <w:jc w:val="both"/>
                  </w:pPr>
                  <w:r>
                    <w:rPr>
                      <w:rFonts w:ascii="仿宋_GB2312" w:hAnsi="仿宋_GB2312" w:cs="仿宋_GB2312" w:eastAsia="仿宋_GB2312"/>
                      <w:sz w:val="24"/>
                    </w:rPr>
                    <w:t>7.为所有网络及安全设备配置建立配置离线备份机制。项目验收前须向院方移交一个存储了全部设备最新配置文件、最终版拓扑图、接线表、设备台账等关键资料的专用U盘，以供存档备查。</w:t>
                  </w:r>
                </w:p>
                <w:p>
                  <w:pPr>
                    <w:pStyle w:val="null3"/>
                    <w:jc w:val="both"/>
                  </w:pPr>
                  <w:r>
                    <w:rPr>
                      <w:rFonts w:ascii="仿宋_GB2312" w:hAnsi="仿宋_GB2312" w:cs="仿宋_GB2312" w:eastAsia="仿宋_GB2312"/>
                      <w:sz w:val="24"/>
                    </w:rPr>
                    <w:t>8.集成服务涉及的所有理线架、跳线等辅材、配件、分区分域所用</w:t>
                  </w:r>
                  <w:r>
                    <w:rPr>
                      <w:rFonts w:ascii="仿宋_GB2312" w:hAnsi="仿宋_GB2312" w:cs="仿宋_GB2312" w:eastAsia="仿宋_GB2312"/>
                      <w:sz w:val="24"/>
                    </w:rPr>
                    <w:t>24</w:t>
                  </w:r>
                  <w:r>
                    <w:rPr>
                      <w:rFonts w:ascii="仿宋_GB2312" w:hAnsi="仿宋_GB2312" w:cs="仿宋_GB2312" w:eastAsia="仿宋_GB2312"/>
                      <w:sz w:val="24"/>
                    </w:rPr>
                    <w:t>口交换机等均由供应商按项目实际需求足额提供，供应商在投标阶段针对本项报价时需包含相关材料费用。</w:t>
                  </w:r>
                </w:p>
              </w:tc>
            </w:tr>
          </w:tbl>
          <w:p>
            <w:pPr>
              <w:pStyle w:val="null3"/>
              <w:spacing w:after="120"/>
              <w:jc w:val="both"/>
            </w:pPr>
            <w:r>
              <w:rPr>
                <w:rFonts w:ascii="仿宋_GB2312" w:hAnsi="仿宋_GB2312" w:cs="仿宋_GB2312" w:eastAsia="仿宋_GB2312"/>
                <w:sz w:val="28"/>
                <w:b/>
                <w:color w:val="000000"/>
              </w:rPr>
              <w:t>3技术实施及售后服务要求</w:t>
            </w:r>
          </w:p>
          <w:p>
            <w:pPr>
              <w:pStyle w:val="null3"/>
              <w:spacing w:after="120"/>
              <w:jc w:val="both"/>
            </w:pPr>
            <w:r>
              <w:rPr>
                <w:rFonts w:ascii="仿宋_GB2312" w:hAnsi="仿宋_GB2312" w:cs="仿宋_GB2312" w:eastAsia="仿宋_GB2312"/>
                <w:sz w:val="28"/>
                <w:b/>
                <w:color w:val="000000"/>
              </w:rPr>
              <w:t>3.1包装</w:t>
            </w:r>
          </w:p>
          <w:p>
            <w:pPr>
              <w:pStyle w:val="null3"/>
              <w:spacing w:after="120"/>
              <w:ind w:firstLine="480"/>
              <w:jc w:val="both"/>
            </w:pPr>
            <w:r>
              <w:rPr>
                <w:rFonts w:ascii="仿宋_GB2312" w:hAnsi="仿宋_GB2312" w:cs="仿宋_GB2312" w:eastAsia="仿宋_GB2312"/>
                <w:sz w:val="24"/>
                <w:color w:val="000000"/>
              </w:rPr>
              <w:t>合同签订后</w:t>
            </w:r>
            <w:r>
              <w:rPr>
                <w:rFonts w:ascii="仿宋_GB2312" w:hAnsi="仿宋_GB2312" w:cs="仿宋_GB2312" w:eastAsia="仿宋_GB2312"/>
                <w:sz w:val="24"/>
                <w:color w:val="000000"/>
              </w:rPr>
              <w:t>20个日历日内货到本单位指定的安装地点。</w:t>
            </w:r>
          </w:p>
          <w:p>
            <w:pPr>
              <w:pStyle w:val="null3"/>
              <w:spacing w:after="120"/>
              <w:jc w:val="both"/>
            </w:pPr>
            <w:r>
              <w:rPr>
                <w:rFonts w:ascii="仿宋_GB2312" w:hAnsi="仿宋_GB2312" w:cs="仿宋_GB2312" w:eastAsia="仿宋_GB2312"/>
                <w:sz w:val="24"/>
                <w:color w:val="000000"/>
              </w:rPr>
              <w:t>到货后</w:t>
            </w:r>
            <w:r>
              <w:rPr>
                <w:rFonts w:ascii="仿宋_GB2312" w:hAnsi="仿宋_GB2312" w:cs="仿宋_GB2312" w:eastAsia="仿宋_GB2312"/>
                <w:sz w:val="24"/>
                <w:color w:val="000000"/>
              </w:rPr>
              <w:t>10个日历日内完成设备安装调试。</w:t>
            </w:r>
          </w:p>
          <w:p>
            <w:pPr>
              <w:pStyle w:val="null3"/>
              <w:spacing w:after="120"/>
              <w:jc w:val="both"/>
            </w:pPr>
            <w:r>
              <w:rPr>
                <w:rFonts w:ascii="仿宋_GB2312" w:hAnsi="仿宋_GB2312" w:cs="仿宋_GB2312" w:eastAsia="仿宋_GB2312"/>
                <w:sz w:val="28"/>
                <w:b/>
                <w:color w:val="000000"/>
              </w:rPr>
              <w:t>3.2实施</w:t>
            </w:r>
          </w:p>
          <w:p>
            <w:pPr>
              <w:pStyle w:val="null3"/>
              <w:spacing w:after="120"/>
              <w:jc w:val="both"/>
            </w:pPr>
            <w:r>
              <w:rPr>
                <w:rFonts w:ascii="仿宋_GB2312" w:hAnsi="仿宋_GB2312" w:cs="仿宋_GB2312" w:eastAsia="仿宋_GB2312"/>
                <w:sz w:val="24"/>
                <w:color w:val="000000"/>
              </w:rPr>
              <w:t>明确项目实施团队，包括项目经理、项目实施人员等。</w:t>
            </w:r>
          </w:p>
          <w:p>
            <w:pPr>
              <w:pStyle w:val="null3"/>
              <w:spacing w:after="120"/>
              <w:jc w:val="both"/>
            </w:pPr>
            <w:r>
              <w:rPr>
                <w:rFonts w:ascii="仿宋_GB2312" w:hAnsi="仿宋_GB2312" w:cs="仿宋_GB2312" w:eastAsia="仿宋_GB2312"/>
                <w:sz w:val="24"/>
                <w:color w:val="000000"/>
              </w:rPr>
              <w:t>明确时间计划（保证本单位的时间要求）。</w:t>
            </w:r>
          </w:p>
          <w:p>
            <w:pPr>
              <w:pStyle w:val="null3"/>
              <w:spacing w:after="120"/>
              <w:jc w:val="both"/>
            </w:pPr>
            <w:r>
              <w:rPr>
                <w:rFonts w:ascii="仿宋_GB2312" w:hAnsi="仿宋_GB2312" w:cs="仿宋_GB2312" w:eastAsia="仿宋_GB2312"/>
                <w:sz w:val="24"/>
                <w:color w:val="000000"/>
              </w:rPr>
              <w:t>明确实施方案，并严格按期执行。</w:t>
            </w:r>
          </w:p>
          <w:p>
            <w:pPr>
              <w:pStyle w:val="null3"/>
              <w:spacing w:after="120"/>
              <w:jc w:val="both"/>
            </w:pPr>
            <w:r>
              <w:rPr>
                <w:rFonts w:ascii="仿宋_GB2312" w:hAnsi="仿宋_GB2312" w:cs="仿宋_GB2312" w:eastAsia="仿宋_GB2312"/>
                <w:sz w:val="24"/>
                <w:color w:val="000000"/>
              </w:rPr>
              <w:t>对突发事件的设计与应对措施。</w:t>
            </w:r>
          </w:p>
          <w:p>
            <w:pPr>
              <w:pStyle w:val="null3"/>
              <w:spacing w:after="120"/>
              <w:jc w:val="both"/>
            </w:pPr>
            <w:r>
              <w:rPr>
                <w:rFonts w:ascii="仿宋_GB2312" w:hAnsi="仿宋_GB2312" w:cs="仿宋_GB2312" w:eastAsia="仿宋_GB2312"/>
                <w:sz w:val="24"/>
                <w:color w:val="000000"/>
              </w:rPr>
              <w:t>技术资料及清单。</w:t>
            </w:r>
          </w:p>
          <w:p>
            <w:pPr>
              <w:pStyle w:val="null3"/>
              <w:spacing w:after="120"/>
              <w:jc w:val="both"/>
            </w:pPr>
            <w:r>
              <w:rPr>
                <w:rFonts w:ascii="仿宋_GB2312" w:hAnsi="仿宋_GB2312" w:cs="仿宋_GB2312" w:eastAsia="仿宋_GB2312"/>
                <w:sz w:val="28"/>
                <w:b/>
                <w:color w:val="000000"/>
              </w:rPr>
              <w:t>3.3安装</w:t>
            </w:r>
          </w:p>
          <w:p>
            <w:pPr>
              <w:pStyle w:val="null3"/>
              <w:spacing w:after="120"/>
              <w:ind w:firstLine="480"/>
              <w:jc w:val="both"/>
            </w:pPr>
            <w:r>
              <w:rPr>
                <w:rFonts w:ascii="仿宋_GB2312" w:hAnsi="仿宋_GB2312" w:cs="仿宋_GB2312" w:eastAsia="仿宋_GB2312"/>
                <w:sz w:val="24"/>
                <w:color w:val="000000"/>
              </w:rPr>
              <w:t>按照我单位要求，并切实理解我单位本次项目需求，对我单位现有环境进行部署。现将改造技术细节罗列如下（不局限于以下）：</w:t>
            </w:r>
          </w:p>
          <w:p>
            <w:pPr>
              <w:pStyle w:val="null3"/>
              <w:spacing w:after="120"/>
              <w:ind w:firstLine="480"/>
              <w:jc w:val="both"/>
            </w:pPr>
            <w:r>
              <w:rPr>
                <w:rFonts w:ascii="仿宋_GB2312" w:hAnsi="仿宋_GB2312" w:cs="仿宋_GB2312" w:eastAsia="仿宋_GB2312"/>
                <w:sz w:val="24"/>
                <w:color w:val="000000"/>
              </w:rPr>
              <w:t>深切理解本次项目的建设方案，并按照方案需求提供相应的实施方案。中标商所提供的方案须具备可实施性，在通过本单位项目组审阅批准之后，方可实施。</w:t>
            </w:r>
          </w:p>
          <w:p>
            <w:pPr>
              <w:pStyle w:val="null3"/>
              <w:spacing w:after="120"/>
              <w:ind w:firstLine="480"/>
              <w:jc w:val="both"/>
            </w:pPr>
            <w:r>
              <w:rPr>
                <w:rFonts w:ascii="仿宋_GB2312" w:hAnsi="仿宋_GB2312" w:cs="仿宋_GB2312" w:eastAsia="仿宋_GB2312"/>
                <w:sz w:val="24"/>
                <w:color w:val="000000"/>
              </w:rPr>
              <w:t>对本次项目所涉及的产品按照技术方案要求进行安装调试，保证整个项目的顺利实施，包含但不局限于以下内容：</w:t>
            </w:r>
          </w:p>
          <w:p>
            <w:pPr>
              <w:pStyle w:val="null3"/>
              <w:spacing w:after="120"/>
              <w:ind w:firstLine="480"/>
              <w:jc w:val="both"/>
            </w:pPr>
            <w:r>
              <w:rPr>
                <w:rFonts w:ascii="仿宋_GB2312" w:hAnsi="仿宋_GB2312" w:cs="仿宋_GB2312" w:eastAsia="仿宋_GB2312"/>
                <w:sz w:val="24"/>
                <w:color w:val="000000"/>
              </w:rPr>
              <w:t>1.中标供应商需负责原有设备的割接与优化工作，确保业务在指定窗口期内完成割接，若因割接失败、无法回退等原因造成的损失，由中标供应商全权负责。</w:t>
            </w:r>
          </w:p>
          <w:p>
            <w:pPr>
              <w:pStyle w:val="null3"/>
              <w:spacing w:after="120"/>
              <w:ind w:firstLine="480"/>
              <w:jc w:val="both"/>
            </w:pPr>
            <w:r>
              <w:rPr>
                <w:rFonts w:ascii="仿宋_GB2312" w:hAnsi="仿宋_GB2312" w:cs="仿宋_GB2312" w:eastAsia="仿宋_GB2312"/>
                <w:sz w:val="24"/>
                <w:color w:val="000000"/>
              </w:rPr>
              <w:t>2.中标供应商需对设备进行软硬件部署，提供合理的实施方案，保证产品落地效果，从设备部署、数据采集、联动处置等方面进行规划设计，以满足我单位网络安全监测、分析、响应效率。</w:t>
            </w:r>
          </w:p>
          <w:p>
            <w:pPr>
              <w:pStyle w:val="null3"/>
              <w:spacing w:after="120"/>
              <w:ind w:firstLine="480"/>
              <w:jc w:val="both"/>
            </w:pPr>
            <w:r>
              <w:rPr>
                <w:rFonts w:ascii="仿宋_GB2312" w:hAnsi="仿宋_GB2312" w:cs="仿宋_GB2312" w:eastAsia="仿宋_GB2312"/>
                <w:sz w:val="24"/>
                <w:color w:val="000000"/>
              </w:rPr>
              <w:t>3.中标供应商需配合我单位在项目实施过程中按实际投标偏离表情况进行设备功能验证，对于功能不满足的设备应与我方沟通后采取包括但不限于调换、退货等措施，其间损失由中标供应商承担。</w:t>
            </w:r>
          </w:p>
          <w:p>
            <w:pPr>
              <w:pStyle w:val="null3"/>
              <w:spacing w:after="120"/>
              <w:jc w:val="both"/>
            </w:pPr>
            <w:r>
              <w:rPr>
                <w:rFonts w:ascii="仿宋_GB2312" w:hAnsi="仿宋_GB2312" w:cs="仿宋_GB2312" w:eastAsia="仿宋_GB2312"/>
                <w:sz w:val="28"/>
                <w:b/>
                <w:color w:val="000000"/>
              </w:rPr>
              <w:t>3.4试运行期支持</w:t>
            </w:r>
          </w:p>
          <w:p>
            <w:pPr>
              <w:pStyle w:val="null3"/>
              <w:spacing w:after="120"/>
              <w:ind w:firstLine="480"/>
              <w:jc w:val="both"/>
            </w:pPr>
            <w:r>
              <w:rPr>
                <w:rFonts w:ascii="仿宋_GB2312" w:hAnsi="仿宋_GB2312" w:cs="仿宋_GB2312" w:eastAsia="仿宋_GB2312"/>
                <w:sz w:val="24"/>
                <w:color w:val="000000"/>
              </w:rPr>
              <w:t>系统试运行期间专人在现场指导使用人员的操作。</w:t>
            </w:r>
          </w:p>
          <w:p>
            <w:pPr>
              <w:pStyle w:val="null3"/>
              <w:spacing w:after="120"/>
              <w:jc w:val="both"/>
            </w:pPr>
            <w:r>
              <w:rPr>
                <w:rFonts w:ascii="仿宋_GB2312" w:hAnsi="仿宋_GB2312" w:cs="仿宋_GB2312" w:eastAsia="仿宋_GB2312"/>
                <w:sz w:val="24"/>
                <w:color w:val="000000"/>
              </w:rPr>
              <w:t>现场排除系统试运行过程中出现的硬件故障及软件故障，对于易出现问题的设备提供备用件。</w:t>
            </w:r>
          </w:p>
          <w:p>
            <w:pPr>
              <w:pStyle w:val="null3"/>
              <w:spacing w:after="120"/>
              <w:ind w:firstLine="480"/>
              <w:jc w:val="both"/>
            </w:pPr>
            <w:r>
              <w:rPr>
                <w:rFonts w:ascii="仿宋_GB2312" w:hAnsi="仿宋_GB2312" w:cs="仿宋_GB2312" w:eastAsia="仿宋_GB2312"/>
                <w:sz w:val="24"/>
                <w:color w:val="000000"/>
              </w:rPr>
              <w:t>提供热线电话，接受我单位的随时咨询。</w:t>
            </w:r>
          </w:p>
          <w:p>
            <w:pPr>
              <w:pStyle w:val="null3"/>
              <w:spacing w:after="120"/>
              <w:ind w:firstLine="480"/>
              <w:jc w:val="both"/>
            </w:pPr>
            <w:r>
              <w:rPr>
                <w:rFonts w:ascii="仿宋_GB2312" w:hAnsi="仿宋_GB2312" w:cs="仿宋_GB2312" w:eastAsia="仿宋_GB2312"/>
                <w:sz w:val="24"/>
                <w:color w:val="000000"/>
              </w:rPr>
              <w:t>应我单位技术人员的要求，随时讲解系统的结构及设计特点及设备功能。</w:t>
            </w:r>
          </w:p>
          <w:p>
            <w:pPr>
              <w:pStyle w:val="null3"/>
              <w:spacing w:after="120"/>
              <w:jc w:val="both"/>
            </w:pPr>
            <w:r>
              <w:rPr>
                <w:rFonts w:ascii="仿宋_GB2312" w:hAnsi="仿宋_GB2312" w:cs="仿宋_GB2312" w:eastAsia="仿宋_GB2312"/>
                <w:sz w:val="28"/>
                <w:b/>
                <w:color w:val="000000"/>
              </w:rPr>
              <w:t>3.5售后服务</w:t>
            </w:r>
          </w:p>
          <w:p>
            <w:pPr>
              <w:pStyle w:val="null3"/>
              <w:spacing w:after="120"/>
              <w:ind w:firstLine="480"/>
              <w:jc w:val="both"/>
            </w:pPr>
            <w:r>
              <w:rPr>
                <w:rFonts w:ascii="仿宋_GB2312" w:hAnsi="仿宋_GB2312" w:cs="仿宋_GB2312" w:eastAsia="仿宋_GB2312"/>
                <w:sz w:val="24"/>
                <w:color w:val="000000"/>
              </w:rPr>
              <w:t>所有设备均须由中标方提供保修期内的整机保修服务，保修期自供需双方代表在设备签收单上签字之日起计算。保修费用计入本合同总价。</w:t>
            </w:r>
          </w:p>
          <w:p>
            <w:pPr>
              <w:pStyle w:val="null3"/>
              <w:spacing w:after="120"/>
              <w:ind w:firstLine="480"/>
              <w:jc w:val="both"/>
            </w:pPr>
            <w:r>
              <w:rPr>
                <w:rFonts w:ascii="仿宋_GB2312" w:hAnsi="仿宋_GB2312" w:cs="仿宋_GB2312" w:eastAsia="仿宋_GB2312"/>
                <w:sz w:val="24"/>
                <w:color w:val="000000"/>
              </w:rPr>
              <w:t>保修期内，中标方负责对其提供的设备整机进行维修，并且保证每季度上门检修一次，并为本单位出具一份本季度的系统故障统计分析说明，为本单位的维护工作提供理由充分的参考依据。</w:t>
            </w:r>
          </w:p>
          <w:p>
            <w:pPr>
              <w:pStyle w:val="null3"/>
              <w:spacing w:after="120"/>
              <w:ind w:firstLine="480"/>
              <w:jc w:val="both"/>
            </w:pPr>
            <w:r>
              <w:rPr>
                <w:rFonts w:ascii="仿宋_GB2312" w:hAnsi="仿宋_GB2312" w:cs="仿宋_GB2312" w:eastAsia="仿宋_GB2312"/>
                <w:sz w:val="24"/>
                <w:color w:val="000000"/>
              </w:rPr>
              <w:t>如果设备故障在</w:t>
            </w:r>
            <w:r>
              <w:rPr>
                <w:rFonts w:ascii="仿宋_GB2312" w:hAnsi="仿宋_GB2312" w:cs="仿宋_GB2312" w:eastAsia="仿宋_GB2312"/>
                <w:sz w:val="24"/>
                <w:color w:val="000000"/>
              </w:rPr>
              <w:t>4小时后仍无法排除，中标方应在24小时内提供不低于故障设备规格型号档次的备用设备供需方使用，直至故障设备修复。</w:t>
            </w:r>
          </w:p>
          <w:p>
            <w:pPr>
              <w:pStyle w:val="null3"/>
              <w:spacing w:after="120"/>
              <w:ind w:firstLine="480"/>
              <w:jc w:val="both"/>
            </w:pPr>
            <w:r>
              <w:rPr>
                <w:rFonts w:ascii="仿宋_GB2312" w:hAnsi="仿宋_GB2312" w:cs="仿宋_GB2312" w:eastAsia="仿宋_GB2312"/>
                <w:sz w:val="24"/>
                <w:color w:val="000000"/>
              </w:rPr>
              <w:t>所有设备保修期内服务方式均为中标方或原厂家上门保修，即由中标方或原厂家派人到本单位设备使用现场维修。由此产生的一切费用均由中标方承担。</w:t>
            </w:r>
          </w:p>
          <w:p>
            <w:pPr>
              <w:pStyle w:val="null3"/>
              <w:spacing w:after="120"/>
              <w:ind w:firstLine="480"/>
              <w:jc w:val="both"/>
            </w:pPr>
            <w:r>
              <w:rPr>
                <w:rFonts w:ascii="仿宋_GB2312" w:hAnsi="仿宋_GB2312" w:cs="仿宋_GB2312" w:eastAsia="仿宋_GB2312"/>
                <w:sz w:val="24"/>
                <w:color w:val="000000"/>
              </w:rPr>
              <w:t>为本单位提供</w:t>
            </w:r>
            <w:r>
              <w:rPr>
                <w:rFonts w:ascii="仿宋_GB2312" w:hAnsi="仿宋_GB2312" w:cs="仿宋_GB2312" w:eastAsia="仿宋_GB2312"/>
                <w:sz w:val="24"/>
                <w:color w:val="000000"/>
              </w:rPr>
              <w:t>7x24小时的技术咨询服务。</w:t>
            </w:r>
          </w:p>
          <w:p>
            <w:pPr>
              <w:pStyle w:val="null3"/>
              <w:spacing w:after="120"/>
              <w:jc w:val="both"/>
            </w:pPr>
            <w:r>
              <w:rPr>
                <w:rFonts w:ascii="仿宋_GB2312" w:hAnsi="仿宋_GB2312" w:cs="仿宋_GB2312" w:eastAsia="仿宋_GB2312"/>
                <w:sz w:val="28"/>
                <w:b/>
                <w:color w:val="000000"/>
              </w:rPr>
              <w:t>3.6技术培训</w:t>
            </w:r>
          </w:p>
          <w:p>
            <w:pPr>
              <w:pStyle w:val="null3"/>
            </w:pPr>
            <w:r>
              <w:rPr>
                <w:rFonts w:ascii="仿宋_GB2312" w:hAnsi="仿宋_GB2312" w:cs="仿宋_GB2312" w:eastAsia="仿宋_GB2312"/>
                <w:sz w:val="24"/>
                <w:color w:val="000000"/>
              </w:rPr>
              <w:t>·  现场培训：项目实施期间全程为本单位的技术人员进行现场技术培训。项目结束后统一安排我单位的相关技术支持人员进行理论和实践技术培训，不得少于5天。</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合同签订后20个日历日内货到本单位指定的安装地点。 到货后10个日历日内完成设备安装调试。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采购人指定地点汉中市第二人民医院内。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项目建设完成交付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项目验收合格后一年后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因履行本合同引起的或与本合同有关的争议，甲、乙双方应首先通过友好协商解决，如果协商不成，向甲方所在地有管辖权的人民法院提起诉讼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合法有效的营业执照</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投标人资格要求.docx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投标人资格要求.docx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投标人资格要求.docx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控股、管理关系的承诺函</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本项目不接受联合体投标。（提供书面证明材料）。</w:t>
            </w:r>
          </w:p>
        </w:tc>
        <w:tc>
          <w:tcPr>
            <w:tcW w:type="dxa" w:w="1661"/>
          </w:tcPr>
          <w:p>
            <w:pPr>
              <w:pStyle w:val="null3"/>
            </w:pPr>
            <w:r>
              <w:rPr>
                <w:rFonts w:ascii="仿宋_GB2312" w:hAnsi="仿宋_GB2312" w:cs="仿宋_GB2312" w:eastAsia="仿宋_GB2312"/>
              </w:rPr>
              <w:t>投标人资格要求.docx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投标文件的完整性审查</w:t>
            </w:r>
          </w:p>
        </w:tc>
        <w:tc>
          <w:tcPr>
            <w:tcW w:type="dxa" w:w="3322"/>
          </w:tcPr>
          <w:p>
            <w:pPr>
              <w:pStyle w:val="null3"/>
            </w:pPr>
            <w:r>
              <w:rPr>
                <w:rFonts w:ascii="仿宋_GB2312" w:hAnsi="仿宋_GB2312" w:cs="仿宋_GB2312" w:eastAsia="仿宋_GB2312"/>
              </w:rPr>
              <w:t>1、投标文件的完整性审查。投标文件是否按照招标文件要求的格式编写；2、投标文件的有效性审查。投标文件的签署、加盖印章是否有效。3、投标文件的响应性审查。(1）投标报价是否超过采购预算或最高限价；(2)投标报价、有效期是否符合招标文件的要求；</w:t>
            </w:r>
          </w:p>
        </w:tc>
        <w:tc>
          <w:tcPr>
            <w:tcW w:type="dxa" w:w="1661"/>
          </w:tcPr>
          <w:p>
            <w:pPr>
              <w:pStyle w:val="null3"/>
            </w:pPr>
            <w:r>
              <w:rPr>
                <w:rFonts w:ascii="仿宋_GB2312" w:hAnsi="仿宋_GB2312" w:cs="仿宋_GB2312" w:eastAsia="仿宋_GB2312"/>
              </w:rPr>
              <w:t>开标一览表 投标人资格要求.docx 关于符合本国产品标准的声明函.docx 中小企业声明函 投标方案或技术方案.docx 商务应答表 产品技术参数表 技术偏离表.docx 投标函 残疾人福利性单位声明函 标的清单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投标供应商提供 2022年至今完成的项目业绩证明，每提供一份得2分，最高得6分； 注：业绩须是投标供应商完成的类似项目业绩，以成交通知书或协议书（合同）复印件加盖公章。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项目团队能力</w:t>
            </w:r>
          </w:p>
        </w:tc>
        <w:tc>
          <w:tcPr>
            <w:tcW w:type="dxa" w:w="2492"/>
          </w:tcPr>
          <w:p>
            <w:pPr>
              <w:pStyle w:val="null3"/>
            </w:pPr>
            <w:r>
              <w:rPr>
                <w:rFonts w:ascii="仿宋_GB2312" w:hAnsi="仿宋_GB2312" w:cs="仿宋_GB2312" w:eastAsia="仿宋_GB2312"/>
              </w:rPr>
              <w:t>投标人应具备不少于2人的项目人员储备能力，以支撑采购人项目，人员调配、更换、应急需求，提供项目人员储备配置清单，其中:具有《计算机技术与软件专业技术资格证书》初及及以上;每有1人得1分，最高得2分，以上人员不可重复得分。注:投标人应提供上述人员身份证复印件、职你证或资格证复印件，未提供或提供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渠道来源</w:t>
            </w:r>
          </w:p>
        </w:tc>
        <w:tc>
          <w:tcPr>
            <w:tcW w:type="dxa" w:w="2492"/>
          </w:tcPr>
          <w:p>
            <w:pPr>
              <w:pStyle w:val="null3"/>
            </w:pPr>
            <w:r>
              <w:rPr>
                <w:rFonts w:ascii="仿宋_GB2312" w:hAnsi="仿宋_GB2312" w:cs="仿宋_GB2312" w:eastAsia="仿宋_GB2312"/>
              </w:rPr>
              <w:t>提供所投主要安全类产品合法来源渠道证明文件（包括但不限于产品制造商授权、销售协议、代理协议等），提供得2分，未提供不得分。 赋分依据：提供证明文件扫描件或复印件，并加盖响应人公章。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技术、商务的响应程度</w:t>
            </w:r>
          </w:p>
        </w:tc>
        <w:tc>
          <w:tcPr>
            <w:tcW w:type="dxa" w:w="2492"/>
          </w:tcPr>
          <w:p>
            <w:pPr>
              <w:pStyle w:val="null3"/>
            </w:pPr>
            <w:r>
              <w:rPr>
                <w:rFonts w:ascii="仿宋_GB2312" w:hAnsi="仿宋_GB2312" w:cs="仿宋_GB2312" w:eastAsia="仿宋_GB2312"/>
              </w:rPr>
              <w:t>供应商所投产品、商务要求及其他要求中，商务及其他要求满足或优于招标文件要求；技术参数清楚、明确，无重大偏离，技术资料齐全。（供应商须提供的证明材料可以使用生产厂家官方网站截图或产品白皮书或第三方机构检验报告/测试报告或其他相关证明材料作为技术评审依据，未提供有效证明材料或证明材料中内容与所填报指标不一致的，该指标按不满足处理），完全满足技术参数要求及响应商务和其他要求得25分。其中带★为必须满足项，有一项不满足按废标处理；带▲有一项不满足扣1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 提出针对本项目的总体服务方案，明确项目的建设要求和目标等内容。 方案完整、合理、针对性强、内容科学合理具有可实施性得6-10分； 方案基本完整、合理、针对性强、内容科学合理基本具有可实施性得3-5.9分； 方案不完整、可行性较差计1-2.9分。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供应商需针对本项目提供完整的项目实施方案。内容包含：1、供货组织安排；2、实施计划及进度计划；3、安装调试及验收方案。 二、评审标准 1、完整性：方案应全面完整，合理安排工序及进度，描述条理清晰； 2、可实施性：切合本项目实际情况，实施步骤清晰、合理； 3、针对性：方案能够紧扣项目实际情况，内容科学合理。 三、赋分依据（满分9分） 1、供货组织安排：一个评审标准计1分，满分3分，未提供不得分； 2、实施计划及进度计划：一个评审标准计0-1分，满分3分，未提供不得分； 3、安装调试及验收方案：一个评审标准计0-1分，满分3分，未提供不得分；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根据本标段实际需求，提供质量保证方案。内容包含：1、产品选型、功能配置；2、质量管理体系及目标；3、质量保证措施。 方案全面完整，对评审内容中的各项要求有详细描述，具有可实施性得4-6分；方案较完整，对评审内容中的各项要求基本有描述，得2-3.9分；方案一般，对评审内容中的各项要求描述不全面，得0-1.9分。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培训保证方案</w:t>
            </w:r>
          </w:p>
        </w:tc>
        <w:tc>
          <w:tcPr>
            <w:tcW w:type="dxa" w:w="2492"/>
          </w:tcPr>
          <w:p>
            <w:pPr>
              <w:pStyle w:val="null3"/>
            </w:pPr>
            <w:r>
              <w:rPr>
                <w:rFonts w:ascii="仿宋_GB2312" w:hAnsi="仿宋_GB2312" w:cs="仿宋_GB2312" w:eastAsia="仿宋_GB2312"/>
              </w:rPr>
              <w:t>针对本标段采购需求及特点制定培训方案，内容包括：1、培训目标及计划；2、培训内容及方式。 培训方案全面完整，对培训内容中的各项要求有详细描述，具有可实施性得4-5分；方案较完整，对评审内容中的各项要求基本描述，得2-3.9分；方案一般，对评审内容中的各项要求描述不全面，得0-1.9分。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根据本标段实际需求提供售后服务方案。内容包含：1、响应时间、售后服务范围及保障措施；2、故障处理及补救措施；3、应急处理方案。 售后服务方案全面完整，具有很强实施性和针对性的描述，可实施性强，得4-5分；方案较完整，描述基本全面，得2-3.9分；方案一般，对评审内容中的各项要求描述不全面，得0-1.9分。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 3.不享有政策优惠条件的投标供应商报价得分=（评审基准价/报价）×30 4.全部符合政策优惠条件的投标供应商报价得分=[评审基准价/报价 *(1-10%)]×30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详见附件：投标人资格要求.docx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