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8EBAF0">
      <w:pPr>
        <w:widowControl/>
        <w:numPr>
          <w:ilvl w:val="0"/>
          <w:numId w:val="0"/>
        </w:numPr>
        <w:wordWrap w:val="0"/>
        <w:snapToGrid w:val="0"/>
        <w:spacing w:line="360" w:lineRule="auto"/>
        <w:ind w:firstLine="723" w:firstLineChars="200"/>
        <w:jc w:val="center"/>
        <w:rPr>
          <w:rFonts w:hint="eastAsia" w:ascii="宋体" w:hAnsi="宋体" w:cs="宋体"/>
          <w:b/>
          <w:bCs/>
          <w:color w:val="auto"/>
          <w:sz w:val="36"/>
          <w:szCs w:val="36"/>
          <w:highlight w:val="none"/>
          <w:lang w:val="en-US" w:eastAsia="zh-CN"/>
        </w:rPr>
      </w:pPr>
      <w:r>
        <w:rPr>
          <w:rFonts w:hint="eastAsia" w:ascii="宋体" w:hAnsi="宋体" w:cs="宋体"/>
          <w:b/>
          <w:bCs/>
          <w:color w:val="auto"/>
          <w:sz w:val="36"/>
          <w:szCs w:val="36"/>
          <w:highlight w:val="none"/>
          <w:lang w:val="en-US" w:eastAsia="zh-CN"/>
        </w:rPr>
        <w:t>采购需求</w:t>
      </w:r>
    </w:p>
    <w:p w14:paraId="547AD6E7">
      <w:pPr>
        <w:widowControl/>
        <w:numPr>
          <w:ilvl w:val="0"/>
          <w:numId w:val="0"/>
        </w:numPr>
        <w:wordWrap w:val="0"/>
        <w:snapToGrid w:val="0"/>
        <w:spacing w:line="360" w:lineRule="auto"/>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2024年防汛减灾重点村应急物资及区级防汛物资补充采购项目的潜在投标人应在陕西省西安市碑林区和平路71号综合楼5楼获取采购文件，并于2024年10月18日</w:t>
      </w: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lang w:eastAsia="zh-CN"/>
        </w:rPr>
        <w:t>时</w:t>
      </w:r>
      <w:r>
        <w:rPr>
          <w:rFonts w:hint="eastAsia" w:ascii="宋体" w:hAnsi="宋体" w:eastAsia="宋体" w:cs="宋体"/>
          <w:color w:val="auto"/>
          <w:kern w:val="0"/>
          <w:sz w:val="24"/>
          <w:szCs w:val="24"/>
          <w:highlight w:val="none"/>
          <w:lang w:val="en-US" w:eastAsia="zh-CN"/>
        </w:rPr>
        <w:t>00</w:t>
      </w:r>
      <w:r>
        <w:rPr>
          <w:rFonts w:hint="eastAsia" w:ascii="宋体" w:hAnsi="宋体" w:eastAsia="宋体" w:cs="宋体"/>
          <w:color w:val="auto"/>
          <w:kern w:val="0"/>
          <w:sz w:val="24"/>
          <w:szCs w:val="24"/>
          <w:highlight w:val="none"/>
          <w:lang w:eastAsia="zh-CN"/>
        </w:rPr>
        <w:t>分（北京时间）前提交投标文件。</w:t>
      </w:r>
    </w:p>
    <w:p w14:paraId="5963F4A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一、项目基本情况</w:t>
      </w:r>
      <w:bookmarkStart w:id="0" w:name="_GoBack"/>
      <w:bookmarkEnd w:id="0"/>
    </w:p>
    <w:p w14:paraId="07C7F5E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eastAsia="zh-CN"/>
        </w:rPr>
        <w:t>ZYZB-CG2024412</w:t>
      </w:r>
    </w:p>
    <w:p w14:paraId="45A167A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2024年防汛减灾重点村应急物资及区级防汛物资补充采购项目</w:t>
      </w:r>
    </w:p>
    <w:p w14:paraId="6E42827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采购方式：</w:t>
      </w:r>
      <w:r>
        <w:rPr>
          <w:rFonts w:hint="eastAsia" w:ascii="宋体" w:hAnsi="宋体" w:eastAsia="宋体" w:cs="宋体"/>
          <w:color w:val="auto"/>
          <w:sz w:val="24"/>
          <w:szCs w:val="24"/>
          <w:highlight w:val="none"/>
          <w:lang w:val="en-US" w:eastAsia="zh-CN"/>
        </w:rPr>
        <w:t>公开招标</w:t>
      </w:r>
    </w:p>
    <w:p w14:paraId="093A205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w:t>
      </w:r>
      <w:r>
        <w:rPr>
          <w:rFonts w:hint="eastAsia" w:ascii="宋体" w:hAnsi="宋体" w:eastAsia="宋体" w:cs="宋体"/>
          <w:color w:val="auto"/>
          <w:sz w:val="24"/>
          <w:szCs w:val="24"/>
          <w:highlight w:val="none"/>
          <w:lang w:val="en-US" w:eastAsia="zh-CN"/>
        </w:rPr>
        <w:t>400740.00元</w:t>
      </w:r>
    </w:p>
    <w:p w14:paraId="585419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w:t>
      </w:r>
    </w:p>
    <w:p w14:paraId="1A549FE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合同包1(</w:t>
      </w:r>
      <w:r>
        <w:rPr>
          <w:rFonts w:hint="eastAsia" w:ascii="宋体" w:hAnsi="宋体" w:eastAsia="宋体" w:cs="宋体"/>
          <w:color w:val="auto"/>
          <w:sz w:val="24"/>
          <w:szCs w:val="24"/>
          <w:highlight w:val="none"/>
          <w:lang w:eastAsia="zh-CN"/>
        </w:rPr>
        <w:t>2024年防汛减灾重点村应急物资及区级防汛物资补充采购项目</w:t>
      </w:r>
      <w:r>
        <w:rPr>
          <w:rFonts w:hint="eastAsia" w:ascii="宋体" w:hAnsi="宋体" w:eastAsia="宋体" w:cs="宋体"/>
          <w:color w:val="auto"/>
          <w:sz w:val="24"/>
          <w:szCs w:val="24"/>
          <w:highlight w:val="none"/>
        </w:rPr>
        <w:t>):</w:t>
      </w:r>
    </w:p>
    <w:p w14:paraId="66F752E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合同包预算金额：</w:t>
      </w:r>
      <w:r>
        <w:rPr>
          <w:rFonts w:hint="eastAsia" w:ascii="宋体" w:hAnsi="宋体" w:eastAsia="宋体" w:cs="宋体"/>
          <w:color w:val="auto"/>
          <w:sz w:val="24"/>
          <w:szCs w:val="24"/>
          <w:highlight w:val="none"/>
          <w:lang w:val="en-US" w:eastAsia="zh-CN"/>
        </w:rPr>
        <w:t>400740.00元</w:t>
      </w:r>
    </w:p>
    <w:p w14:paraId="5D4DCD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合同包最高限价：</w:t>
      </w:r>
      <w:r>
        <w:rPr>
          <w:rFonts w:hint="eastAsia" w:ascii="宋体" w:hAnsi="宋体" w:eastAsia="宋体" w:cs="宋体"/>
          <w:color w:val="auto"/>
          <w:sz w:val="24"/>
          <w:szCs w:val="24"/>
          <w:highlight w:val="none"/>
          <w:lang w:val="en-US" w:eastAsia="zh-CN"/>
        </w:rPr>
        <w:t>400740.00元</w:t>
      </w:r>
    </w:p>
    <w:tbl>
      <w:tblPr>
        <w:tblStyle w:val="6"/>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48"/>
        <w:gridCol w:w="1257"/>
        <w:gridCol w:w="1696"/>
        <w:gridCol w:w="1140"/>
        <w:gridCol w:w="1447"/>
        <w:gridCol w:w="1096"/>
        <w:gridCol w:w="1154"/>
      </w:tblGrid>
      <w:tr w14:paraId="1FE5B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blHeader/>
        </w:trPr>
        <w:tc>
          <w:tcPr>
            <w:tcW w:w="437"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CE920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品目号</w:t>
            </w:r>
          </w:p>
        </w:tc>
        <w:tc>
          <w:tcPr>
            <w:tcW w:w="736"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49D1B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品目名称</w:t>
            </w:r>
          </w:p>
        </w:tc>
        <w:tc>
          <w:tcPr>
            <w:tcW w:w="993"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78F1B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采购标的</w:t>
            </w:r>
          </w:p>
        </w:tc>
        <w:tc>
          <w:tcPr>
            <w:tcW w:w="667"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6B7C2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数量</w:t>
            </w:r>
          </w:p>
          <w:p w14:paraId="7510BD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（单位）</w:t>
            </w:r>
          </w:p>
        </w:tc>
        <w:tc>
          <w:tcPr>
            <w:tcW w:w="847"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2374E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技术规格、参数及要求</w:t>
            </w:r>
          </w:p>
        </w:tc>
        <w:tc>
          <w:tcPr>
            <w:tcW w:w="642"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02AB7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品目预算(元)</w:t>
            </w:r>
          </w:p>
        </w:tc>
        <w:tc>
          <w:tcPr>
            <w:tcW w:w="675"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80203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最高限价(元)</w:t>
            </w:r>
          </w:p>
        </w:tc>
      </w:tr>
      <w:tr w14:paraId="6F631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37"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C6BE16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p>
        </w:tc>
        <w:tc>
          <w:tcPr>
            <w:tcW w:w="736"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8BC32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防汛物资</w:t>
            </w:r>
          </w:p>
        </w:tc>
        <w:tc>
          <w:tcPr>
            <w:tcW w:w="993"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42A43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2024年防汛减灾重点村应急物资及区级防汛物资补充</w:t>
            </w:r>
          </w:p>
        </w:tc>
        <w:tc>
          <w:tcPr>
            <w:tcW w:w="667"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03639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1(项)</w:t>
            </w:r>
          </w:p>
        </w:tc>
        <w:tc>
          <w:tcPr>
            <w:tcW w:w="847"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82B13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详见采购文件</w:t>
            </w:r>
          </w:p>
        </w:tc>
        <w:tc>
          <w:tcPr>
            <w:tcW w:w="642"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E51F1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400740</w:t>
            </w:r>
          </w:p>
        </w:tc>
        <w:tc>
          <w:tcPr>
            <w:tcW w:w="675"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39293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400740</w:t>
            </w:r>
          </w:p>
        </w:tc>
      </w:tr>
    </w:tbl>
    <w:p w14:paraId="47EC253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本合同包不接受联合体投标</w:t>
      </w:r>
    </w:p>
    <w:p w14:paraId="20DCA8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合同履行期限：签订合同后15日历日内交付使用</w:t>
      </w:r>
      <w:r>
        <w:rPr>
          <w:rFonts w:hint="eastAsia" w:ascii="宋体" w:hAnsi="宋体" w:eastAsia="宋体" w:cs="宋体"/>
          <w:color w:val="auto"/>
          <w:sz w:val="24"/>
          <w:szCs w:val="24"/>
          <w:highlight w:val="none"/>
          <w:lang w:eastAsia="zh-CN"/>
        </w:rPr>
        <w:t>。</w:t>
      </w:r>
    </w:p>
    <w:p w14:paraId="5AEF551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二、申请人的资格要求：</w:t>
      </w:r>
    </w:p>
    <w:p w14:paraId="4DC6A6F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14:paraId="4F73376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2.落实政府采购政策需满足的资格要求：</w:t>
      </w:r>
    </w:p>
    <w:p w14:paraId="5DCE90D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合同包1(</w:t>
      </w:r>
      <w:r>
        <w:rPr>
          <w:rFonts w:hint="eastAsia" w:ascii="宋体" w:hAnsi="宋体" w:eastAsia="宋体" w:cs="宋体"/>
          <w:color w:val="auto"/>
          <w:sz w:val="24"/>
          <w:szCs w:val="24"/>
          <w:highlight w:val="none"/>
          <w:lang w:eastAsia="zh-CN"/>
        </w:rPr>
        <w:t>2024年防汛减灾重点村应急物资及区级防汛物资补充采购项目</w:t>
      </w:r>
      <w:r>
        <w:rPr>
          <w:rFonts w:hint="eastAsia" w:ascii="宋体" w:hAnsi="宋体" w:eastAsia="宋体" w:cs="宋体"/>
          <w:color w:val="auto"/>
          <w:sz w:val="24"/>
          <w:szCs w:val="24"/>
          <w:highlight w:val="none"/>
        </w:rPr>
        <w:t>)落实政府采购政策需满足的资格要求如下:</w:t>
      </w:r>
    </w:p>
    <w:p w14:paraId="3E8FD9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本项目专门面向中小企业采购，供应商应为中小微企业或监狱企业或残疾人福利性单位。</w:t>
      </w:r>
    </w:p>
    <w:p w14:paraId="2559B37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w:t>
      </w:r>
    </w:p>
    <w:p w14:paraId="3B7DC67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合同包1(</w:t>
      </w:r>
      <w:r>
        <w:rPr>
          <w:rFonts w:hint="eastAsia" w:ascii="宋体" w:hAnsi="宋体" w:eastAsia="宋体" w:cs="宋体"/>
          <w:color w:val="auto"/>
          <w:sz w:val="24"/>
          <w:szCs w:val="24"/>
          <w:highlight w:val="none"/>
          <w:lang w:eastAsia="zh-CN"/>
        </w:rPr>
        <w:t>2024年防汛减灾重点村应急物资及区级防汛物资补充采购项目</w:t>
      </w:r>
      <w:r>
        <w:rPr>
          <w:rFonts w:hint="eastAsia" w:ascii="宋体" w:hAnsi="宋体" w:eastAsia="宋体" w:cs="宋体"/>
          <w:color w:val="auto"/>
          <w:sz w:val="24"/>
          <w:szCs w:val="24"/>
          <w:highlight w:val="none"/>
        </w:rPr>
        <w:t>)特定资格要求如下:</w:t>
      </w:r>
    </w:p>
    <w:p w14:paraId="66D6483B">
      <w:pPr>
        <w:numPr>
          <w:ilvl w:val="0"/>
          <w:numId w:val="1"/>
        </w:numPr>
        <w:snapToGrid w:val="0"/>
        <w:spacing w:line="360" w:lineRule="auto"/>
        <w:ind w:firstLine="56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具有独立承担民事责任能力的法人、其他组织或自然人，并出具合法有效的营业执照或事业单位法人证书等国家规定的相关证明，自然人参与的提供其身份证明；</w:t>
      </w:r>
    </w:p>
    <w:p w14:paraId="0F35C19E">
      <w:pPr>
        <w:numPr>
          <w:ilvl w:val="0"/>
          <w:numId w:val="1"/>
        </w:numPr>
        <w:snapToGrid w:val="0"/>
        <w:spacing w:line="360" w:lineRule="auto"/>
        <w:ind w:firstLine="56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财务状况报告：提供2023年度完整的财务审计报告，或开标时间前六个月内银行出具的资信证明。其他组织和自然人提供银行出具的资信证明。</w:t>
      </w:r>
    </w:p>
    <w:p w14:paraId="08BE708A">
      <w:pPr>
        <w:numPr>
          <w:ilvl w:val="0"/>
          <w:numId w:val="1"/>
        </w:numPr>
        <w:snapToGrid w:val="0"/>
        <w:spacing w:line="360" w:lineRule="auto"/>
        <w:ind w:firstLine="56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税收缴纳证明：提供开标时间近一年内已缴纳的至少一个月的纳税证明或完税证明，依法免税的单位应提供相关证明材料。</w:t>
      </w:r>
    </w:p>
    <w:p w14:paraId="21841D4C">
      <w:pPr>
        <w:numPr>
          <w:ilvl w:val="0"/>
          <w:numId w:val="1"/>
        </w:numPr>
        <w:snapToGrid w:val="0"/>
        <w:spacing w:line="360" w:lineRule="auto"/>
        <w:ind w:firstLine="56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社会保障资金缴纳证明：提供开标时间近一年内已缴存的至少一个月的社会保障资金缴存单据或社保机构开具的社会保险参保缴费情况证明，依法不需要缴纳社会保障资金的单位应提供相关证明材料。</w:t>
      </w:r>
    </w:p>
    <w:p w14:paraId="4D5B6CB7">
      <w:pPr>
        <w:numPr>
          <w:ilvl w:val="0"/>
          <w:numId w:val="1"/>
        </w:numPr>
        <w:snapToGrid w:val="0"/>
        <w:spacing w:line="360" w:lineRule="auto"/>
        <w:ind w:firstLine="56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法定代表人参与投标时，提供法定代表人身份证；授权代表参与投标时，提供法人授权委托书和被授权人身份证；</w:t>
      </w:r>
    </w:p>
    <w:p w14:paraId="041147B0">
      <w:pPr>
        <w:numPr>
          <w:ilvl w:val="0"/>
          <w:numId w:val="1"/>
        </w:numPr>
        <w:snapToGrid w:val="0"/>
        <w:spacing w:line="360" w:lineRule="auto"/>
        <w:ind w:firstLine="567"/>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书面声明：（一）参加本次政府采购活动前三年内在经营活动中没有重大违纪，以及未被列入失信被执行人、重大税收违法案件当事人名单、政府采购严重违法失信行为记录名单的书面声明。本项目拒绝被列入失信被执行人、重大税收违法案件当事人名单、政府采购严重违法失信行为的投标人参与；（二）提供具有履行合同所必需的设备和专业技术能力、未为本项目提供整体设计、规范编制或者项目管理、监理、检测等服务的书面声明；（三）提供直接控股和管理关系清单。若与其他投标人存在单位负责人为同一人或者存在直接控股、管理关系的，则投标无效。</w:t>
      </w:r>
    </w:p>
    <w:p w14:paraId="49D7A4B5">
      <w:pPr>
        <w:numPr>
          <w:ilvl w:val="0"/>
          <w:numId w:val="1"/>
        </w:numPr>
        <w:snapToGrid w:val="0"/>
        <w:spacing w:line="360" w:lineRule="auto"/>
        <w:ind w:firstLine="567"/>
        <w:jc w:val="left"/>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rPr>
        <w:t>本项目不接受联合体投标。</w:t>
      </w:r>
    </w:p>
    <w:p w14:paraId="117AEBE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三、获取采购文件</w:t>
      </w:r>
    </w:p>
    <w:p w14:paraId="649B7F69">
      <w:pPr>
        <w:numPr>
          <w:ilvl w:val="0"/>
          <w:numId w:val="2"/>
        </w:numPr>
        <w:snapToGrid w:val="0"/>
        <w:spacing w:line="360" w:lineRule="auto"/>
        <w:ind w:firstLine="567"/>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获取时间：2024年</w:t>
      </w:r>
      <w:r>
        <w:rPr>
          <w:rFonts w:hint="eastAsia" w:ascii="宋体" w:hAnsi="宋体" w:eastAsia="宋体" w:cs="宋体"/>
          <w:bCs/>
          <w:color w:val="auto"/>
          <w:kern w:val="0"/>
          <w:sz w:val="24"/>
          <w:szCs w:val="24"/>
          <w:highlight w:val="none"/>
          <w:lang w:val="en-US" w:eastAsia="zh-CN"/>
        </w:rPr>
        <w:t>09</w:t>
      </w:r>
      <w:r>
        <w:rPr>
          <w:rFonts w:hint="eastAsia" w:ascii="宋体" w:hAnsi="宋体" w:eastAsia="宋体" w:cs="宋体"/>
          <w:bCs/>
          <w:color w:val="auto"/>
          <w:kern w:val="0"/>
          <w:sz w:val="24"/>
          <w:szCs w:val="24"/>
          <w:highlight w:val="none"/>
        </w:rPr>
        <w:t>月</w:t>
      </w:r>
      <w:r>
        <w:rPr>
          <w:rFonts w:hint="eastAsia" w:ascii="宋体" w:hAnsi="宋体" w:eastAsia="宋体" w:cs="宋体"/>
          <w:bCs/>
          <w:color w:val="auto"/>
          <w:kern w:val="0"/>
          <w:sz w:val="24"/>
          <w:szCs w:val="24"/>
          <w:highlight w:val="none"/>
          <w:lang w:val="en-US" w:eastAsia="zh-CN"/>
        </w:rPr>
        <w:t>26</w:t>
      </w:r>
      <w:r>
        <w:rPr>
          <w:rFonts w:hint="eastAsia" w:ascii="宋体" w:hAnsi="宋体" w:eastAsia="宋体" w:cs="宋体"/>
          <w:bCs/>
          <w:color w:val="auto"/>
          <w:kern w:val="0"/>
          <w:sz w:val="24"/>
          <w:szCs w:val="24"/>
          <w:highlight w:val="none"/>
        </w:rPr>
        <w:t>日至2024年</w:t>
      </w:r>
      <w:r>
        <w:rPr>
          <w:rFonts w:hint="eastAsia" w:ascii="宋体" w:hAnsi="宋体" w:eastAsia="宋体" w:cs="宋体"/>
          <w:bCs/>
          <w:color w:val="auto"/>
          <w:kern w:val="0"/>
          <w:sz w:val="24"/>
          <w:szCs w:val="24"/>
          <w:highlight w:val="none"/>
          <w:lang w:val="en-US" w:eastAsia="zh-CN"/>
        </w:rPr>
        <w:t>10</w:t>
      </w:r>
      <w:r>
        <w:rPr>
          <w:rFonts w:hint="eastAsia" w:ascii="宋体" w:hAnsi="宋体" w:eastAsia="宋体" w:cs="宋体"/>
          <w:bCs/>
          <w:color w:val="auto"/>
          <w:kern w:val="0"/>
          <w:sz w:val="24"/>
          <w:szCs w:val="24"/>
          <w:highlight w:val="none"/>
        </w:rPr>
        <w:t>月</w:t>
      </w:r>
      <w:r>
        <w:rPr>
          <w:rFonts w:hint="eastAsia" w:ascii="宋体" w:hAnsi="宋体" w:eastAsia="宋体" w:cs="宋体"/>
          <w:bCs/>
          <w:color w:val="auto"/>
          <w:kern w:val="0"/>
          <w:sz w:val="24"/>
          <w:szCs w:val="24"/>
          <w:highlight w:val="none"/>
          <w:lang w:val="en-US" w:eastAsia="zh-CN"/>
        </w:rPr>
        <w:t>09</w:t>
      </w:r>
      <w:r>
        <w:rPr>
          <w:rFonts w:hint="eastAsia" w:ascii="宋体" w:hAnsi="宋体" w:eastAsia="宋体" w:cs="宋体"/>
          <w:bCs/>
          <w:color w:val="auto"/>
          <w:kern w:val="0"/>
          <w:sz w:val="24"/>
          <w:szCs w:val="24"/>
          <w:highlight w:val="none"/>
        </w:rPr>
        <w:t>日，每日上午9:00-12:00，下午14:00-17:00时（双休日及法定节假日除外）</w:t>
      </w:r>
    </w:p>
    <w:p w14:paraId="2D46E2BA">
      <w:pPr>
        <w:numPr>
          <w:ilvl w:val="0"/>
          <w:numId w:val="2"/>
        </w:numPr>
        <w:snapToGrid w:val="0"/>
        <w:spacing w:line="360" w:lineRule="auto"/>
        <w:ind w:firstLine="567"/>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获取方式：现场登记获取（本公告附件按要求填报后前往陕西省西安市碑林区和平路71号综合楼6楼办理）/在线获取（本公告附件按要求填报后扫描件发送至电子邮箱zhongyuanzyzb@163.com）；</w:t>
      </w:r>
    </w:p>
    <w:p w14:paraId="46ACE18D">
      <w:pPr>
        <w:numPr>
          <w:ilvl w:val="0"/>
          <w:numId w:val="2"/>
        </w:numPr>
        <w:snapToGrid w:val="0"/>
        <w:spacing w:line="360" w:lineRule="auto"/>
        <w:ind w:firstLine="567"/>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文件售价：每套500元（人民币），售后不退。</w:t>
      </w:r>
    </w:p>
    <w:p w14:paraId="053B15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w:t>
      </w:r>
      <w:r>
        <w:rPr>
          <w:rFonts w:hint="eastAsia" w:ascii="宋体" w:hAnsi="宋体" w:eastAsia="宋体" w:cs="宋体"/>
          <w:b/>
          <w:bCs/>
          <w:color w:val="auto"/>
          <w:sz w:val="24"/>
          <w:szCs w:val="24"/>
          <w:highlight w:val="none"/>
          <w:lang w:eastAsia="zh-CN"/>
        </w:rPr>
        <w:t>投标文件</w:t>
      </w:r>
      <w:r>
        <w:rPr>
          <w:rFonts w:hint="eastAsia" w:ascii="宋体" w:hAnsi="宋体" w:eastAsia="宋体" w:cs="宋体"/>
          <w:b/>
          <w:bCs/>
          <w:color w:val="auto"/>
          <w:sz w:val="24"/>
          <w:szCs w:val="24"/>
          <w:highlight w:val="none"/>
        </w:rPr>
        <w:t>提交</w:t>
      </w:r>
    </w:p>
    <w:p w14:paraId="3B1BA7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截止时间：</w:t>
      </w:r>
      <w:r>
        <w:rPr>
          <w:rFonts w:hint="eastAsia" w:ascii="宋体" w:hAnsi="宋体" w:eastAsia="宋体" w:cs="宋体"/>
          <w:color w:val="auto"/>
          <w:sz w:val="24"/>
          <w:szCs w:val="24"/>
          <w:highlight w:val="none"/>
          <w:lang w:eastAsia="zh-CN"/>
        </w:rPr>
        <w:t>2024年10月18日</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eastAsia="zh-CN"/>
        </w:rPr>
        <w:t>0</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分00秒（北京时间），逾期递交的响应文件恕不接收。</w:t>
      </w:r>
    </w:p>
    <w:p w14:paraId="073C53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地点：陕西省西安市碑林区和平路71号综合楼5楼</w:t>
      </w:r>
    </w:p>
    <w:p w14:paraId="2E601B5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五、开启</w:t>
      </w:r>
    </w:p>
    <w:p w14:paraId="1FAD76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lang w:eastAsia="zh-CN"/>
        </w:rPr>
        <w:t>2024年10月18日</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eastAsia="zh-CN"/>
        </w:rPr>
        <w:t>0</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分00秒（北京时间）</w:t>
      </w:r>
    </w:p>
    <w:p w14:paraId="1DB2B9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地点：陕西省西安市碑林区和平路71号综合楼5楼</w:t>
      </w:r>
    </w:p>
    <w:p w14:paraId="0B31D1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六、公告期限</w:t>
      </w:r>
    </w:p>
    <w:p w14:paraId="55D3C5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自本公告发布之日起3个工作日。</w:t>
      </w:r>
    </w:p>
    <w:p w14:paraId="5186B76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七、其他补充事宜</w:t>
      </w:r>
    </w:p>
    <w:p w14:paraId="7CA843FC">
      <w:pPr>
        <w:pStyle w:val="3"/>
        <w:widowControl w:val="0"/>
        <w:spacing w:line="360" w:lineRule="auto"/>
        <w:ind w:firstLine="480" w:firstLineChars="200"/>
        <w:rPr>
          <w:rFonts w:hint="eastAsia" w:ascii="宋体" w:hAnsi="宋体" w:eastAsia="宋体" w:cs="宋体"/>
          <w:bCs/>
          <w:color w:val="auto"/>
          <w:kern w:val="2"/>
          <w:sz w:val="24"/>
          <w:szCs w:val="28"/>
          <w:highlight w:val="none"/>
          <w:shd w:val="clear" w:color="auto" w:fill="FFFFFF"/>
          <w:lang w:val="en-US" w:eastAsia="zh-CN" w:bidi="ar-SA"/>
        </w:rPr>
      </w:pPr>
      <w:r>
        <w:rPr>
          <w:rFonts w:hint="eastAsia" w:ascii="宋体" w:hAnsi="宋体" w:eastAsia="宋体" w:cs="宋体"/>
          <w:b w:val="0"/>
          <w:bCs/>
          <w:color w:val="auto"/>
          <w:sz w:val="24"/>
          <w:szCs w:val="28"/>
          <w:highlight w:val="none"/>
          <w:shd w:val="clear" w:color="auto" w:fill="FFFFFF"/>
          <w:lang w:val="en-US" w:eastAsia="zh-CN"/>
        </w:rPr>
        <w:t>1、</w:t>
      </w:r>
      <w:r>
        <w:rPr>
          <w:rFonts w:hint="eastAsia" w:ascii="宋体" w:hAnsi="宋体" w:eastAsia="宋体" w:cs="宋体"/>
          <w:b w:val="0"/>
          <w:bCs/>
          <w:color w:val="auto"/>
          <w:sz w:val="24"/>
          <w:szCs w:val="28"/>
          <w:highlight w:val="none"/>
          <w:shd w:val="clear" w:color="auto" w:fill="FFFFFF"/>
        </w:rPr>
        <w:t>落实的政府采购政策：</w:t>
      </w:r>
      <w:r>
        <w:rPr>
          <w:rFonts w:hint="eastAsia" w:ascii="宋体" w:hAnsi="宋体" w:eastAsia="宋体" w:cs="宋体"/>
          <w:bCs/>
          <w:color w:val="auto"/>
          <w:kern w:val="2"/>
          <w:sz w:val="24"/>
          <w:szCs w:val="28"/>
          <w:highlight w:val="none"/>
          <w:shd w:val="clear" w:color="auto" w:fill="FFFFFF"/>
          <w:lang w:val="en-US" w:eastAsia="zh-CN" w:bidi="ar-SA"/>
        </w:rPr>
        <w:t>（1）《政府采购促进中小企业发展管理办法》（财库〔2020〕46号）；（2）《关于进一步加大政府采购支持中小企业力度的通知》（财库〔2022〕19号；（3）《陕西省财政厅关于进一步加大政府采购支持中小企业力度的通知》（陕财办采〔2022〕5号）；（4）《财政部 司法部关于政府采购支持监狱企业发展有关问题的通知》（财库〔2014〕68号）；（5）《三部门联合发布关于促进残疾人就业政府采购政策的通知》（财库〔2017〕141号）；（6）《国务院办公厅关于建立政府强制采购节能产品制度的通知》（国发办〔2007〕51号）；（7）《节能产品政府采购实施意见》（财库〔2004〕185号）；（8）《环境标志产品政府采购实施的意见》（财库〔2006〕90号）；（9）《财政部 发展改革委 生态环境部 市场监管总局关于调整优化节能产品、环境标志产品政府采购执行机制的通知》（财库〔2019〕9号）；（10）《关于运用政府采购政策支持乡村产业振兴的通知》（财库〔2021〕19 号）；（11）《财政部农业农村部国家 乡村振兴局 中华全国供销合作总社关于印发&lt;关于深入开展政府采购脱贫地区农副产品工作推进乡村产业振兴的实施意见&gt;的通知》（财库〔2021〕20号）；（12）《陕西省财政厅关于进一步加强政府绿色采购有关问题的通知》（陕财办采〔2021〕29号）；（13）《财政部关于在政府采购活动中落实平等对待内外资企业有关政策的通知》（财库〔2021〕35号）；（14）陕西省财政厅关于印发《陕西省中小企业政府采购信用融资办法》（陕财办采〔2018〕23号）；（15）陕西省财政厅《关于加快推进我省中小企业政府采购信用融资工作的通知》（陕财办采〔2020〕15号）；（16）其他需要落实的政府采购政策，详见</w:t>
      </w:r>
      <w:r>
        <w:rPr>
          <w:rFonts w:hint="eastAsia" w:hAnsi="宋体" w:eastAsia="宋体" w:cs="宋体"/>
          <w:bCs/>
          <w:color w:val="auto"/>
          <w:kern w:val="2"/>
          <w:sz w:val="24"/>
          <w:szCs w:val="28"/>
          <w:highlight w:val="none"/>
          <w:shd w:val="clear" w:color="auto" w:fill="FFFFFF"/>
          <w:lang w:val="en-US" w:eastAsia="zh-CN" w:bidi="ar-SA"/>
        </w:rPr>
        <w:t>公开招标</w:t>
      </w:r>
      <w:r>
        <w:rPr>
          <w:rFonts w:hint="eastAsia" w:ascii="宋体" w:hAnsi="宋体" w:eastAsia="宋体" w:cs="宋体"/>
          <w:bCs/>
          <w:color w:val="auto"/>
          <w:kern w:val="2"/>
          <w:sz w:val="24"/>
          <w:szCs w:val="28"/>
          <w:highlight w:val="none"/>
          <w:shd w:val="clear" w:color="auto" w:fill="FFFFFF"/>
          <w:lang w:val="en-US" w:eastAsia="zh-CN" w:bidi="ar-SA"/>
        </w:rPr>
        <w:t>文件。</w:t>
      </w:r>
    </w:p>
    <w:p w14:paraId="546013E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八、凡对本次采购提出询问，请按以下方式联系。</w:t>
      </w:r>
    </w:p>
    <w:p w14:paraId="095C37F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1.采购人信息</w:t>
      </w:r>
    </w:p>
    <w:p w14:paraId="277106E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汉中市南郑区应急管理局</w:t>
      </w:r>
    </w:p>
    <w:p w14:paraId="6BEB5B4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val="en-US" w:eastAsia="zh-CN"/>
        </w:rPr>
        <w:t>南郑区汉山街道办西大街24号</w:t>
      </w:r>
    </w:p>
    <w:p w14:paraId="3062CBB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联系电话：0916-5511436</w:t>
      </w:r>
    </w:p>
    <w:p w14:paraId="600F2F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2.采购代理机构信息</w:t>
      </w:r>
    </w:p>
    <w:p w14:paraId="53E3A8F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陕西中远招标咨询有限公司</w:t>
      </w:r>
    </w:p>
    <w:p w14:paraId="787EE8A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地址：陕西省西安市碑林区和平路71号综合楼6楼</w:t>
      </w:r>
    </w:p>
    <w:p w14:paraId="4E19A64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联系方式：17149575777</w:t>
      </w:r>
    </w:p>
    <w:p w14:paraId="4F546C2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3.项目联系方式</w:t>
      </w:r>
    </w:p>
    <w:p w14:paraId="70A4DFF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项目联系人：赵鹏飞</w:t>
      </w:r>
    </w:p>
    <w:p w14:paraId="7E622A6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电话：17149575777</w:t>
      </w:r>
    </w:p>
    <w:p w14:paraId="3C00C2DB">
      <w:pPr>
        <w:pStyle w:val="4"/>
        <w:rPr>
          <w:rFonts w:hint="eastAsia" w:ascii="宋体" w:hAnsi="宋体" w:eastAsia="宋体" w:cs="宋体"/>
          <w:color w:val="auto"/>
          <w:highlight w:val="none"/>
        </w:rPr>
      </w:pPr>
    </w:p>
    <w:p w14:paraId="49F35527">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sz w:val="24"/>
          <w:szCs w:val="24"/>
          <w:highlight w:val="none"/>
          <w:lang w:eastAsia="zh-CN"/>
        </w:rPr>
      </w:pPr>
    </w:p>
    <w:p w14:paraId="172B3F4A">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sz w:val="24"/>
          <w:szCs w:val="24"/>
          <w:highlight w:val="none"/>
          <w:lang w:eastAsia="zh-CN"/>
        </w:rPr>
      </w:pPr>
    </w:p>
    <w:p w14:paraId="302593FD">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陕西中远招标咨询有限公司</w:t>
      </w:r>
    </w:p>
    <w:p w14:paraId="278EAB4B">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highlight w:val="none"/>
          <w:lang w:eastAsia="zh-CN"/>
        </w:rPr>
      </w:pPr>
      <w:r>
        <w:rPr>
          <w:rFonts w:hint="eastAsia" w:ascii="宋体" w:hAnsi="宋体" w:cs="宋体"/>
          <w:kern w:val="0"/>
          <w:sz w:val="24"/>
          <w:szCs w:val="24"/>
          <w:highlight w:val="none"/>
          <w:lang w:eastAsia="zh-CN"/>
        </w:rPr>
        <w:t>202</w:t>
      </w:r>
      <w:r>
        <w:rPr>
          <w:rFonts w:hint="eastAsia" w:ascii="宋体" w:hAnsi="宋体" w:cs="宋体"/>
          <w:kern w:val="0"/>
          <w:sz w:val="24"/>
          <w:szCs w:val="24"/>
          <w:highlight w:val="none"/>
          <w:lang w:val="en-US" w:eastAsia="zh-CN"/>
        </w:rPr>
        <w:t>4</w:t>
      </w:r>
      <w:r>
        <w:rPr>
          <w:rFonts w:hint="eastAsia" w:ascii="宋体" w:hAnsi="宋体" w:cs="宋体"/>
          <w:kern w:val="0"/>
          <w:sz w:val="24"/>
          <w:szCs w:val="24"/>
          <w:highlight w:val="none"/>
        </w:rPr>
        <w:t>年</w:t>
      </w:r>
      <w:r>
        <w:rPr>
          <w:rFonts w:hint="eastAsia" w:ascii="宋体" w:hAnsi="宋体" w:cs="宋体"/>
          <w:sz w:val="24"/>
          <w:szCs w:val="24"/>
          <w:highlight w:val="none"/>
          <w:lang w:val="en-US" w:eastAsia="zh-CN"/>
        </w:rPr>
        <w:t>09</w:t>
      </w:r>
      <w:r>
        <w:rPr>
          <w:rFonts w:hint="eastAsia" w:ascii="宋体" w:hAnsi="宋体" w:cs="宋体"/>
          <w:kern w:val="0"/>
          <w:sz w:val="24"/>
          <w:szCs w:val="24"/>
          <w:highlight w:val="none"/>
        </w:rPr>
        <w:t>月</w:t>
      </w:r>
      <w:r>
        <w:rPr>
          <w:rFonts w:hint="eastAsia" w:ascii="宋体" w:hAnsi="宋体" w:cs="宋体"/>
          <w:kern w:val="0"/>
          <w:sz w:val="24"/>
          <w:szCs w:val="24"/>
          <w:highlight w:val="none"/>
          <w:lang w:val="en-US" w:eastAsia="zh-CN"/>
        </w:rPr>
        <w:t>26</w:t>
      </w:r>
      <w:r>
        <w:rPr>
          <w:rFonts w:hint="eastAsia" w:ascii="宋体" w:hAnsi="宋体" w:cs="宋体"/>
          <w:kern w:val="0"/>
          <w:sz w:val="24"/>
          <w:szCs w:val="24"/>
          <w:highlight w:val="none"/>
        </w:rPr>
        <w:t>日</w:t>
      </w:r>
    </w:p>
    <w:p w14:paraId="3A5720F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2CB8F8"/>
    <w:multiLevelType w:val="singleLevel"/>
    <w:tmpl w:val="162CB8F8"/>
    <w:lvl w:ilvl="0" w:tentative="0">
      <w:start w:val="1"/>
      <w:numFmt w:val="decimal"/>
      <w:suff w:val="nothing"/>
      <w:lvlText w:val="%1、"/>
      <w:lvlJc w:val="left"/>
      <w:pPr>
        <w:ind w:left="63" w:firstLine="420"/>
      </w:pPr>
      <w:rPr>
        <w:rFonts w:hint="default" w:cs="Times New Roman"/>
      </w:rPr>
    </w:lvl>
  </w:abstractNum>
  <w:abstractNum w:abstractNumId="1">
    <w:nsid w:val="58BFC878"/>
    <w:multiLevelType w:val="singleLevel"/>
    <w:tmpl w:val="58BFC878"/>
    <w:lvl w:ilvl="0" w:tentative="0">
      <w:start w:val="1"/>
      <w:numFmt w:val="decimal"/>
      <w:suff w:val="nothing"/>
      <w:lvlText w:val="%1、"/>
      <w:lvlJc w:val="left"/>
      <w:pPr>
        <w:ind w:left="63" w:firstLine="420"/>
      </w:pPr>
      <w:rPr>
        <w:rFonts w:hint="default"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1MDk0ZmYwNWJkNDIzMDk3NDc3NjY5MzEzM2NmNWYifQ=="/>
  </w:docVars>
  <w:rsids>
    <w:rsidRoot w:val="167A2A20"/>
    <w:rsid w:val="167A2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9"/>
    <w:pPr>
      <w:keepNext/>
      <w:keepLines/>
      <w:spacing w:line="576" w:lineRule="auto"/>
      <w:jc w:val="center"/>
      <w:outlineLvl w:val="0"/>
    </w:pPr>
    <w:rPr>
      <w:rFonts w:ascii="Times New Roman" w:hAnsi="Times New Roman"/>
      <w:b/>
      <w:kern w:val="44"/>
      <w:sz w:val="32"/>
      <w:szCs w:val="20"/>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annotation text"/>
    <w:basedOn w:val="1"/>
    <w:qFormat/>
    <w:uiPriority w:val="99"/>
    <w:pPr>
      <w:jc w:val="left"/>
    </w:pPr>
    <w:rPr>
      <w:rFonts w:ascii="宋体"/>
      <w:kern w:val="0"/>
      <w:sz w:val="34"/>
    </w:rPr>
  </w:style>
  <w:style w:type="paragraph" w:styleId="4">
    <w:name w:val="Body Text"/>
    <w:basedOn w:val="1"/>
    <w:next w:val="1"/>
    <w:qFormat/>
    <w:uiPriority w:val="99"/>
  </w:style>
  <w:style w:type="paragraph" w:styleId="5">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2024-09-26T03:20:00Z</dcterms:created>
  <dc:creator>  </dc:creator>
  <cp:lastModifiedBy>  </cp:lastModifiedBy>
  <dcterms:modified xsi:type="dcterms:W3CDTF">2024-09-26T03:20:22Z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F11FC685BDD74F7C8AB84999311443F0_11</vt:lpwstr>
  </property>
</Properties>
</file>