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版本号：HZJZS2025-023020251010001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南郑区新集镇2025年龙王村、岳岭村、二门村通组路建设项目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HZJZS2025-0230</w:t>
      </w:r>
      <w:r>
        <w:br/>
      </w:r>
      <w:r>
        <w:br/>
      </w:r>
      <w:r>
        <w:br/>
      </w:r>
    </w:p>
    <w:p>
      <w:pPr>
        <w:pStyle w:val="null3"/>
        <w:jc w:val="center"/>
        <w:outlineLvl w:val="2"/>
      </w:pPr>
      <w:r>
        <w:rPr>
          <w:rFonts w:ascii="仿宋_GB2312" w:hAnsi="仿宋_GB2312" w:cs="仿宋_GB2312" w:eastAsia="仿宋_GB2312"/>
          <w:sz w:val="28"/>
          <w:b/>
        </w:rPr>
        <w:t>汉中市南郑区新集镇人民政府</w:t>
      </w:r>
    </w:p>
    <w:p>
      <w:pPr>
        <w:pStyle w:val="null3"/>
        <w:jc w:val="center"/>
        <w:outlineLvl w:val="2"/>
      </w:pPr>
      <w:r>
        <w:rPr>
          <w:rFonts w:ascii="仿宋_GB2312" w:hAnsi="仿宋_GB2312" w:cs="仿宋_GB2312" w:eastAsia="仿宋_GB2312"/>
          <w:sz w:val="28"/>
          <w:b/>
        </w:rPr>
        <w:t>华智建造价咨询有限公司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华智建造价咨询有限公司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汉中市南郑区新集镇人民政府</w:t>
      </w:r>
      <w:r>
        <w:rPr>
          <w:rFonts w:ascii="仿宋_GB2312" w:hAnsi="仿宋_GB2312" w:cs="仿宋_GB2312" w:eastAsia="仿宋_GB2312"/>
        </w:rPr>
        <w:t>委托，拟对</w:t>
      </w:r>
      <w:r>
        <w:rPr>
          <w:rFonts w:ascii="仿宋_GB2312" w:hAnsi="仿宋_GB2312" w:cs="仿宋_GB2312" w:eastAsia="仿宋_GB2312"/>
        </w:rPr>
        <w:t>南郑区新集镇2025年龙王村、岳岭村、二门村通组路建设项目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HZJZS2025-0230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南郑区新集镇2025年龙王村、岳岭村、二门村通组路建设项目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新集镇2025年龙王村、岳岭村、二门村通组路建设项目位于南郑区新集镇。建设内容为：1、建设龙王村道路0.12公里；2、建设岳岭村新老路口至杨沟村联网工程0.882公里；3、建设二门村二门村九组0.517公里、十五组0.45公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采购包1（南郑区新集镇2025年龙王村、岳岭村、二门村 通组路建设项目）：属于专门面向中小企业采购。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或单位负责人授权书及被授权人身份证：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 缴纳税收和社会保障资金的良好记录，参加本项目采购活动前三年内在经营活动中无重大违 法活动记录，未列入在信用中国网站“失信被执行人”、“重大税收违法案件当事人名单”中(ww w.creditchina.gov.cn)，未列入中国政府采购网“政府采购严重违法失信行为记录名单”中（w ww.ccgp.gov.cn），供应商需提供加盖公章的《汉中市政府采购供应商资格承诺函》；</w:t>
      </w:r>
    </w:p>
    <w:p>
      <w:pPr>
        <w:pStyle w:val="null3"/>
      </w:pPr>
      <w:r>
        <w:rPr>
          <w:rFonts w:ascii="仿宋_GB2312" w:hAnsi="仿宋_GB2312" w:cs="仿宋_GB2312" w:eastAsia="仿宋_GB2312"/>
        </w:rPr>
        <w:t>4、企业资质要求：供应商应具有建设行政主管部门颁发的公路工程施工总承包三级及以上资质，并具有有效的安全生产许可证；</w:t>
      </w:r>
    </w:p>
    <w:p>
      <w:pPr>
        <w:pStyle w:val="null3"/>
      </w:pPr>
      <w:r>
        <w:rPr>
          <w:rFonts w:ascii="仿宋_GB2312" w:hAnsi="仿宋_GB2312" w:cs="仿宋_GB2312" w:eastAsia="仿宋_GB2312"/>
        </w:rPr>
        <w:t>5、项目经理资质要求：拟派项目经理具备公路工程专业二级（含）以上注册建造师资格和有效的交（安）B类安全生产考核合格证书，且无在建工程、无不良记录（提供无在建工程、无不良记录承诺书）</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汉中市南郑区新集镇人民政府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南郑区新集镇西关村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13891616899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汉中市汉台区北关街道办事处留侯路东方明珠小区南门临街商铺2层#1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0916-3792520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采购包1：787,600.00元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开户名称：华智建造价咨询有限公司汉中分公司</w:t>
            </w:r>
          </w:p>
          <w:p>
            <w:pPr>
              <w:pStyle w:val="null3"/>
            </w:pPr>
            <w:r>
              <w:rPr>
                <w:rFonts w:ascii="仿宋_GB2312" w:hAnsi="仿宋_GB2312" w:cs="仿宋_GB2312" w:eastAsia="仿宋_GB2312"/>
              </w:rPr>
              <w:t>开户银行：中国建设银行股份有限公司汉中前进路支行</w:t>
            </w:r>
          </w:p>
          <w:p>
            <w:pPr>
              <w:pStyle w:val="null3"/>
            </w:pPr>
            <w:r>
              <w:rPr>
                <w:rFonts w:ascii="仿宋_GB2312" w:hAnsi="仿宋_GB2312" w:cs="仿宋_GB2312" w:eastAsia="仿宋_GB2312"/>
              </w:rPr>
              <w:t>银行账号：61050165004200000712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改革委员会办公厅颁发的《关于招标代理服务收费有关问题的通知》（发改办价格[2003]857号）的有关规定执行。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汉中市南郑区新集镇人民政府</w:t>
      </w:r>
      <w:r>
        <w:rPr>
          <w:rFonts w:ascii="仿宋_GB2312" w:hAnsi="仿宋_GB2312" w:cs="仿宋_GB2312" w:eastAsia="仿宋_GB2312"/>
        </w:rPr>
        <w:t>和</w:t>
      </w:r>
      <w:r>
        <w:rPr>
          <w:rFonts w:ascii="仿宋_GB2312" w:hAnsi="仿宋_GB2312" w:cs="仿宋_GB2312" w:eastAsia="仿宋_GB2312"/>
        </w:rPr>
        <w:t>华智建造价咨询有限公司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汉中市南郑区新集镇人民政府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汉中市南郑区新集镇人民政府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达到国家规范合格标准、验收相关要求。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联系电话：0916-3792520</w:t>
      </w:r>
    </w:p>
    <w:p>
      <w:pPr>
        <w:pStyle w:val="null3"/>
      </w:pPr>
      <w:r>
        <w:rPr>
          <w:rFonts w:ascii="仿宋_GB2312" w:hAnsi="仿宋_GB2312" w:cs="仿宋_GB2312" w:eastAsia="仿宋_GB2312"/>
        </w:rPr>
        <w:t>地址：汉中市汉台区北关街道办事处留侯路东方明珠小区南门临街商铺2层#1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787,600.00</w:t>
      </w:r>
    </w:p>
    <w:p>
      <w:pPr>
        <w:pStyle w:val="null3"/>
      </w:pPr>
      <w:r>
        <w:rPr>
          <w:rFonts w:ascii="仿宋_GB2312" w:hAnsi="仿宋_GB2312" w:cs="仿宋_GB2312" w:eastAsia="仿宋_GB2312"/>
        </w:rPr>
        <w:t>采购包最高限价（元）: 784,813.00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南郑区新集镇2025年龙王村、岳岭村、二门村通组路建设项目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787,600.00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标的名称：南郑区新集镇2025年龙王村、岳岭村、二门村通组路建设项目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南郑区新集镇2025年龙王村、岳岭村、二门村通组路建设项目位于南郑区新集镇。建设内容为：1、建设龙王村道路0.12公里；2、建设岳岭村新老路口至杨沟村联网工程0.882公里；3、建设二门村二门村九组0.517公里、十五组0.45公里。（详见工程量清单）工期：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该道路工程采用四级公路(II类)标准进行设计，主要技术标准参照《小交通量农村公路工程技术标准》。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 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 缴纳税收和社会保障资金的良好记录，参加本项目采购活动前三年内在经营活动中无重大违 法活动记录，未列入在信用中国网站“失信被执行人”、“重大税收违法案件当事人名单”中(ww w.creditchina.gov.cn)，未列入中国政府采购网“政府采购严重违法失信行为记录名单”中（w 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供应商应具有建设行政主管部门颁发的公路工程施工总承包三级及以上资质，并具有有效的安全生产许可证；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拟派项目经理具备公路工程专业二级（含）以上注册建造师资格和有效的交（安）B类安全生产考核合格证书，且无在建工程、无不良记录（提供无在建工程、无不良记录承诺书）</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技术服务合同条款及其他商务要求应答表 汉中市政府采购供应商资格承诺函.docx 响应文件封面 项目管理机构组成表 残疾人福利性单位声明函 报价函 标的清单 供应商类似项目业绩一览表 响应函 响应文件签署人身份证明.docx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技术服务合同条款及其他商务要求应答表 汉中市政府采购供应商资格承诺函.docx 响应文件封面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供应商根据项目特点及采购人实际需求制定完善的项目施工方案，能够充分考虑各个工序并满足施工整体需求。根据施工方案的全面完整性、可行性进行比较打分： 1、施工方案全面、完整，可行性强，得7.1-10分； 2、施工方案较完整，有一定可行性，得4.1-7分； 3、施工方案不够完整、可行性较弱的，得0-4分。无此内容不得分。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施工进度计划及措施</w:t>
            </w:r>
          </w:p>
        </w:tc>
        <w:tc>
          <w:tcPr>
            <w:tcW w:type="dxa" w:w="2492"/>
          </w:tcPr>
          <w:p>
            <w:pPr>
              <w:pStyle w:val="null3"/>
            </w:pPr>
            <w:r>
              <w:rPr>
                <w:rFonts w:ascii="仿宋_GB2312" w:hAnsi="仿宋_GB2312" w:cs="仿宋_GB2312" w:eastAsia="仿宋_GB2312"/>
              </w:rPr>
              <w:t>工期满足文件要求、进度计划有横道图（以日为单位）且工期控制合理得 5.1-10 分；总工期满足文件要求、进度计划有横道图，工期控制基本合理的得 0-5 分；无此内容不得分。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质量目标明确，管理体系健全，预控和动态控制措施完整，实施工艺、手段先进、可靠、科学，管理体系和组织措施功能完善、管理幅度适宜，得5.1-10分；质量目标基本明确，控制措施基本全面酌情得 0-5 分。 无此内容不得分。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有明确的拟投入的主要施工机械设备计划、主要材料进场计划、劳动力投入计划等。根据资源配置的合理性、配备的完善及齐全程度进行比较打分： 1、资源配置合理，配备完善、齐全、先进可行，得5.1-10分； 2、资源配置不够完善，但基本满足要求的，得0-5分。无此内容不得分。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针对本项目编制详细的环境保护措施，有明确的环境保护管理体系；根据环保措施的全面性、详尽性、科学性，合理性进行比较打分： 1、环保措施全面、详尽、科学、合理，得3.1-5分； 2、环保措施基本全面、详尽、合理，得0-3分。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文明施工保证体系及保证措施</w:t>
            </w:r>
          </w:p>
        </w:tc>
        <w:tc>
          <w:tcPr>
            <w:tcW w:type="dxa" w:w="2492"/>
          </w:tcPr>
          <w:p>
            <w:pPr>
              <w:pStyle w:val="null3"/>
            </w:pPr>
            <w:r>
              <w:rPr>
                <w:rFonts w:ascii="仿宋_GB2312" w:hAnsi="仿宋_GB2312" w:cs="仿宋_GB2312" w:eastAsia="仿宋_GB2312"/>
              </w:rPr>
              <w:t>文明施工保证体系健全，预控和动态控制措施及制度完整、到位，管理体系和组织措施功能完善，得 3.1-5 分，基本满足酌情得 0-3分。无此内容不得分。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项目风险预测与防范、事故应急预案考虑全面，切实可行，操作性强，经济合理得 3.1-5分；项目风险预测与防范、事故应急预案考虑全操作性不强酌情得0-3分。无此内容不得分。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有明确的安全管理体系，安全生产措施能满足项目需求；根据安全生产措施的详尽性、具体性、明确性进行比较打分：1、安全生产措施详细、具体、明确，得 3.1-5分；2、安全生产措施不够具体、明确酌情得 0-3分。无此内容不得分。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每一个合格业绩得2.5 分，满分5分。 注：供应商近期（即2022年1月1日之后）拥有执行类似项目。（以合同签订时间为准） 备注：以合同协议书或中标通知书的复印件加盖公章为准，如合同中无法体现合同签订时间、不得分。）无此内容不得分。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项目经理部组成及组织架构人员配备合理，分工及责任明确，员工管理制度完善；根据供应商提供人员的有效证件计4.1-5分；项目部组成基本满足施工要求计2.1-4分；项目部组成不够完善计0-2分。无此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满足磋商文件要求且投标报价最低的投标报价为评标基准价，其价格分为满分。其他各投标人的价格分 统一按下列公式计算： 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详见附件：响应文件签署人身份证明.docx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