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版本号：SXJC-HZ-20252820251024003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2025年南郑区协税镇王庄村秸秆综合利用建设项目-基础建设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SXJC-HZ-202528</w:t>
      </w:r>
      <w:r>
        <w:br/>
      </w:r>
      <w:r>
        <w:br/>
      </w:r>
      <w:r>
        <w:br/>
      </w:r>
    </w:p>
    <w:p>
      <w:pPr>
        <w:pStyle w:val="null3"/>
        <w:jc w:val="center"/>
        <w:outlineLvl w:val="2"/>
      </w:pPr>
      <w:r>
        <w:rPr>
          <w:rFonts w:ascii="仿宋_GB2312" w:hAnsi="仿宋_GB2312" w:cs="仿宋_GB2312" w:eastAsia="仿宋_GB2312"/>
          <w:sz w:val="28"/>
          <w:b/>
        </w:rPr>
        <w:t>汉中市南郑区协税镇人民政府</w:t>
      </w:r>
    </w:p>
    <w:p>
      <w:pPr>
        <w:pStyle w:val="null3"/>
        <w:jc w:val="center"/>
        <w:outlineLvl w:val="2"/>
      </w:pPr>
      <w:r>
        <w:rPr>
          <w:rFonts w:ascii="仿宋_GB2312" w:hAnsi="仿宋_GB2312" w:cs="仿宋_GB2312" w:eastAsia="仿宋_GB2312"/>
          <w:sz w:val="28"/>
          <w:b/>
        </w:rPr>
        <w:t>陕西加诚项目管理有限公司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陕西加诚项目管理有限公司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汉中市南郑区协税镇人民政府</w:t>
      </w:r>
      <w:r>
        <w:rPr>
          <w:rFonts w:ascii="仿宋_GB2312" w:hAnsi="仿宋_GB2312" w:cs="仿宋_GB2312" w:eastAsia="仿宋_GB2312"/>
        </w:rPr>
        <w:t>委托，拟对</w:t>
      </w:r>
      <w:r>
        <w:rPr>
          <w:rFonts w:ascii="仿宋_GB2312" w:hAnsi="仿宋_GB2312" w:cs="仿宋_GB2312" w:eastAsia="仿宋_GB2312"/>
        </w:rPr>
        <w:t>2025年南郑区协税镇王庄村秸秆综合利用建设项目-基础建设</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SXJC-HZ-202528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2025年南郑区协税镇王庄村秸秆综合利用建设项目-基础建设</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2025年南郑区协税镇王庄村秸秆综合利用建设项目-基础建设，建设地点位于汉中市南郑区协税镇王庄村，主要工程内容为新建秸秆加工存储厂房，具体内容详见工程量清单。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采购包1（2025年南郑区协税镇王庄村秸秆综合利用建设项目-基础建设）：属于专门面向中小企业采购。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要求：具有独立承担民事责任能力的法人、其他组织，并出具合法有效的营业执照或事业单位法人证书等国家规定的相关证明；供应商具有建设行政主管部门核发的钢结构工程专业承包三级及以上资质等级或建筑工程施工总承包三级及以上资质等级，并具有有效的安全生产许可证；</w:t>
      </w:r>
    </w:p>
    <w:p>
      <w:pPr>
        <w:pStyle w:val="null3"/>
      </w:pPr>
      <w:r>
        <w:rPr>
          <w:rFonts w:ascii="仿宋_GB2312" w:hAnsi="仿宋_GB2312" w:cs="仿宋_GB2312" w:eastAsia="仿宋_GB2312"/>
        </w:rPr>
        <w:t>2、拟派项目经理资质和专业要求：拟派项目经理须具备建筑工程专业注册建造师二级（含二级）以上执业资格和安全生产考核合格B证，且无在建项目；</w:t>
      </w:r>
    </w:p>
    <w:p>
      <w:pPr>
        <w:pStyle w:val="null3"/>
      </w:pPr>
      <w:r>
        <w:rPr>
          <w:rFonts w:ascii="仿宋_GB2312" w:hAnsi="仿宋_GB2312" w:cs="仿宋_GB2312" w:eastAsia="仿宋_GB2312"/>
        </w:rPr>
        <w:t>3、法定代表人身份证明或法定代表人授权书：法定代表人直接参加磋商的，须出具法定代表人身份证明。法定代表人委托代理人参加磋商的，须出具法定代表人授权书（附法定代表人、代理人身份证复印件）。</w:t>
      </w:r>
    </w:p>
    <w:p>
      <w:pPr>
        <w:pStyle w:val="null3"/>
      </w:pPr>
      <w:r>
        <w:rPr>
          <w:rFonts w:ascii="仿宋_GB2312" w:hAnsi="仿宋_GB2312" w:cs="仿宋_GB2312" w:eastAsia="仿宋_GB2312"/>
        </w:rPr>
        <w:t>4、承诺函：供应商需提供加盖公章的《汉中市政府采购供应商资格承诺函》。</w:t>
      </w:r>
    </w:p>
    <w:p>
      <w:pPr>
        <w:pStyle w:val="null3"/>
      </w:pPr>
      <w:r>
        <w:rPr>
          <w:rFonts w:ascii="仿宋_GB2312" w:hAnsi="仿宋_GB2312" w:cs="仿宋_GB2312" w:eastAsia="仿宋_GB2312"/>
        </w:rPr>
        <w:t>5、本项目不接受联合体投标：供应商应提供非联合体承诺函。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汉中市南郑区协税镇人民政府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汉中市南郑区协税镇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汉中市南郑区协税镇人民政府经办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陕西加诚项目管理有限公司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陕西省汉中市南郑区大河坎镇海韵丹桂园售楼部东侧三楼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0916-5308956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采购包1：866,081.90元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开户名称：陕西加诚项目管理有限公司</w:t>
            </w:r>
          </w:p>
          <w:p>
            <w:pPr>
              <w:pStyle w:val="null3"/>
            </w:pPr>
            <w:r>
              <w:rPr>
                <w:rFonts w:ascii="仿宋_GB2312" w:hAnsi="仿宋_GB2312" w:cs="仿宋_GB2312" w:eastAsia="仿宋_GB2312"/>
              </w:rPr>
              <w:t>开户银行：中国建设银行股份有限公司汉中南郑区支行</w:t>
            </w:r>
          </w:p>
          <w:p>
            <w:pPr>
              <w:pStyle w:val="null3"/>
            </w:pPr>
            <w:r>
              <w:rPr>
                <w:rFonts w:ascii="仿宋_GB2312" w:hAnsi="仿宋_GB2312" w:cs="仿宋_GB2312" w:eastAsia="仿宋_GB2312"/>
              </w:rPr>
              <w:t>银行账号：61050165711100000724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代理服务费收费标准：代理服务费收费标准：代理服务费收费标准：参照计价格【2011】534号文件以及【计价格[2002]1980号】磋商代理服务收费标准计取。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汉中市南郑区协税镇人民政府</w:t>
      </w:r>
      <w:r>
        <w:rPr>
          <w:rFonts w:ascii="仿宋_GB2312" w:hAnsi="仿宋_GB2312" w:cs="仿宋_GB2312" w:eastAsia="仿宋_GB2312"/>
        </w:rPr>
        <w:t>和</w:t>
      </w:r>
      <w:r>
        <w:rPr>
          <w:rFonts w:ascii="仿宋_GB2312" w:hAnsi="仿宋_GB2312" w:cs="仿宋_GB2312" w:eastAsia="仿宋_GB2312"/>
        </w:rPr>
        <w:t>陕西加诚项目管理有限公司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汉中市南郑区协税镇人民政府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陕西加诚项目管理有限公司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汉中市南郑区协税镇人民政府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陕西加诚项目管理有限公司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陕西加诚项目管理有限公司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陕西加诚项目管理有限公司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陕西加诚项目管理有限公司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联系人：张女士</w:t>
      </w:r>
    </w:p>
    <w:p>
      <w:pPr>
        <w:pStyle w:val="null3"/>
      </w:pPr>
      <w:r>
        <w:rPr>
          <w:rFonts w:ascii="仿宋_GB2312" w:hAnsi="仿宋_GB2312" w:cs="仿宋_GB2312" w:eastAsia="仿宋_GB2312"/>
        </w:rPr>
        <w:t>联系电话：0916-5308956</w:t>
      </w:r>
    </w:p>
    <w:p>
      <w:pPr>
        <w:pStyle w:val="null3"/>
      </w:pPr>
      <w:r>
        <w:rPr>
          <w:rFonts w:ascii="仿宋_GB2312" w:hAnsi="仿宋_GB2312" w:cs="仿宋_GB2312" w:eastAsia="仿宋_GB2312"/>
        </w:rPr>
        <w:t>地址： 陕西省汉中市南郑区大河坎镇海韵丹桂园售楼部东侧三楼</w:t>
      </w:r>
    </w:p>
    <w:p>
      <w:pPr>
        <w:pStyle w:val="null3"/>
      </w:pPr>
      <w:r>
        <w:rPr>
          <w:rFonts w:ascii="仿宋_GB2312" w:hAnsi="仿宋_GB2312" w:cs="仿宋_GB2312" w:eastAsia="仿宋_GB2312"/>
        </w:rPr>
        <w:t>邮编：723100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866,081.90</w:t>
      </w:r>
    </w:p>
    <w:p>
      <w:pPr>
        <w:pStyle w:val="null3"/>
      </w:pPr>
      <w:r>
        <w:rPr>
          <w:rFonts w:ascii="仿宋_GB2312" w:hAnsi="仿宋_GB2312" w:cs="仿宋_GB2312" w:eastAsia="仿宋_GB2312"/>
        </w:rPr>
        <w:t>采购包最高限价（元）: 866,081.90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2025年南郑区协税镇王庄村秸秆综合利用建设项目-基础建设</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866,081.90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标的名称：2025年南郑区协税镇王庄村秸秆综合利用建设项目-基础建设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工期：供应商自报最短工期不得超过45日历天。</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施工地点：</w:t>
            </w:r>
            <w:r>
              <w:rPr>
                <w:rFonts w:ascii="仿宋_GB2312" w:hAnsi="仿宋_GB2312" w:cs="仿宋_GB2312" w:eastAsia="仿宋_GB2312"/>
                <w:sz w:val="21"/>
              </w:rPr>
              <w:t>南郑区协税镇王庄村</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安全目标：要求安全文明施工，无安全生产责任事故。</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质量要求：工程交工验收的质量评定：合格；竣工验收的质量评定：合格。</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满足采购人需求。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成交供应商在领取成交通知书前，须向采购代理机构提供纸质版响应文件1套正本，1套副本，（包括响应文件的全部内容）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供应商需在项目电子化交易系统中按要求填写《响应函》完成承诺并进行电子签章；供应商需提供加盖公章的《汉中市政府采购供应商资格承诺函》。</w:t>
            </w:r>
          </w:p>
        </w:tc>
        <w:tc>
          <w:tcPr>
            <w:tcW w:type="dxa" w:w="1661"/>
          </w:tcPr>
          <w:p>
            <w:pPr>
              <w:pStyle w:val="null3"/>
            </w:pPr>
            <w:r>
              <w:rPr>
                <w:rFonts w:ascii="仿宋_GB2312" w:hAnsi="仿宋_GB2312" w:cs="仿宋_GB2312" w:eastAsia="仿宋_GB2312"/>
              </w:rPr>
              <w:t>响应函 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具有独立承担民事责任能力的法人、其他组织，并出具合法有效的营业执照或事业单位法人证书等国家规定的相关证明；供应商具有建设行政主管部门核发的钢结构工程专业承包三级及以上资质等级或建筑工程施工总承包三级及以上资质等级，并具有有效的安全生产许可证；</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拟派项目经理须具备建筑工程专业注册建造师二级（含二级）以上执业资格和安全生产考核合格B证，且无在建项目；</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供应商需提供加盖公章的《汉中市政府采购供应商资格承诺函》。</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供应商应提供非联合体承诺函。</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响应文件封面 项目管理机构组成表 残疾人福利性单位声明函 报价函 标的清单 供应商类似项目业绩一览表 响应函 供应商投标保证金支付凭证.pdf 主要人员简历表 资格证明文件.pdf 商务及技术方案.pdf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响应文件封面 项目管理机构组成表 残疾人福利性单位声明函 报价函 标的清单 供应商类似项目业绩一览表 响应函 供应商投标保证金支付凭证.pdf 商务及技术方案.pdf 主要人员简历表 资格证明文件.pdf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磋商报价唯一且未超出最高限价</w:t>
            </w:r>
          </w:p>
        </w:tc>
        <w:tc>
          <w:tcPr>
            <w:tcW w:type="dxa" w:w="1661"/>
          </w:tcPr>
          <w:p>
            <w:pPr>
              <w:pStyle w:val="null3"/>
            </w:pPr>
            <w:r>
              <w:rPr>
                <w:rFonts w:ascii="仿宋_GB2312" w:hAnsi="仿宋_GB2312" w:cs="仿宋_GB2312" w:eastAsia="仿宋_GB2312"/>
              </w:rPr>
              <w:t>已标价工程量清单 报价函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投标无效条件：投标保证金未提交或金额、形式不符合招标文件要求的</w:t>
            </w:r>
          </w:p>
        </w:tc>
        <w:tc>
          <w:tcPr>
            <w:tcW w:type="dxa" w:w="1661"/>
          </w:tcPr>
          <w:p>
            <w:pPr>
              <w:pStyle w:val="null3"/>
            </w:pPr>
            <w:r>
              <w:rPr>
                <w:rFonts w:ascii="仿宋_GB2312" w:hAnsi="仿宋_GB2312" w:cs="仿宋_GB2312" w:eastAsia="仿宋_GB2312"/>
              </w:rPr>
              <w:t>供应商投标保证金支付凭证.pdf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投标无效条件：1、未满足招标文件中商务、技术要求或技术服务合同条款及其他商务要求应答表响应的内容中附有采购人不能接受的附加条件；2、投标内容出现漏项。</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响应文件封面 项目管理机构组成表 残疾人福利性单位声明函 报价函 标的清单 供应商类似项目业绩一览表 响应函 供应商投标保证金支付凭证.pdf 主要人员简历表 资格证明文件.pdf 商务及技术方案.pdf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针对本项目提供科学、可行、合理的施工方案及技术措施；（优15-10分，良10-5分，一般5-0分）。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商务及技术方案.pdf</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措施科学、合理、可行；（优12-9分，良8-5分，一般4-0分）。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商务及技术方案.pdf</w:t>
            </w:r>
          </w:p>
        </w:tc>
      </w:tr>
      <w:tr>
        <w:tc>
          <w:tcPr>
            <w:tcW w:type="dxa" w:w="831"/>
            <w:vMerge/>
          </w:tcPr>
          <w:p/>
        </w:tc>
        <w:tc>
          <w:tcPr>
            <w:tcW w:type="dxa" w:w="1661"/>
          </w:tcPr>
          <w:p>
            <w:pPr>
              <w:pStyle w:val="null3"/>
            </w:pPr>
            <w:r>
              <w:rPr>
                <w:rFonts w:ascii="仿宋_GB2312" w:hAnsi="仿宋_GB2312" w:cs="仿宋_GB2312" w:eastAsia="仿宋_GB2312"/>
              </w:rPr>
              <w:t>施工进度及工期保证措施</w:t>
            </w:r>
          </w:p>
        </w:tc>
        <w:tc>
          <w:tcPr>
            <w:tcW w:type="dxa" w:w="2492"/>
          </w:tcPr>
          <w:p>
            <w:pPr>
              <w:pStyle w:val="null3"/>
            </w:pPr>
            <w:r>
              <w:rPr>
                <w:rFonts w:ascii="仿宋_GB2312" w:hAnsi="仿宋_GB2312" w:cs="仿宋_GB2312" w:eastAsia="仿宋_GB2312"/>
              </w:rPr>
              <w:t>措施科学、合理、可行；（优12-9分，良8-5分，一般4-0分）。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商务及技术方案.pdf</w:t>
            </w:r>
          </w:p>
        </w:tc>
      </w:tr>
      <w:tr>
        <w:tc>
          <w:tcPr>
            <w:tcW w:type="dxa" w:w="831"/>
            <w:vMerge/>
          </w:tcPr>
          <w:p/>
        </w:tc>
        <w:tc>
          <w:tcPr>
            <w:tcW w:type="dxa" w:w="1661"/>
          </w:tcPr>
          <w:p>
            <w:pPr>
              <w:pStyle w:val="null3"/>
            </w:pPr>
            <w:r>
              <w:rPr>
                <w:rFonts w:ascii="仿宋_GB2312" w:hAnsi="仿宋_GB2312" w:cs="仿宋_GB2312" w:eastAsia="仿宋_GB2312"/>
              </w:rPr>
              <w:t>安全文明施工保证体系与措施</w:t>
            </w:r>
          </w:p>
        </w:tc>
        <w:tc>
          <w:tcPr>
            <w:tcW w:type="dxa" w:w="2492"/>
          </w:tcPr>
          <w:p>
            <w:pPr>
              <w:pStyle w:val="null3"/>
            </w:pPr>
            <w:r>
              <w:rPr>
                <w:rFonts w:ascii="仿宋_GB2312" w:hAnsi="仿宋_GB2312" w:cs="仿宋_GB2312" w:eastAsia="仿宋_GB2312"/>
              </w:rPr>
              <w:t>措施科学、合理、可行；（优12-9分，良8-5分，一般4-0分）。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商务及技术方案.pdf</w:t>
            </w:r>
          </w:p>
        </w:tc>
      </w:tr>
      <w:tr>
        <w:tc>
          <w:tcPr>
            <w:tcW w:type="dxa" w:w="831"/>
            <w:vMerge/>
          </w:tcPr>
          <w:p/>
        </w:tc>
        <w:tc>
          <w:tcPr>
            <w:tcW w:type="dxa" w:w="1661"/>
          </w:tcPr>
          <w:p>
            <w:pPr>
              <w:pStyle w:val="null3"/>
            </w:pPr>
            <w:r>
              <w:rPr>
                <w:rFonts w:ascii="仿宋_GB2312" w:hAnsi="仿宋_GB2312" w:cs="仿宋_GB2312" w:eastAsia="仿宋_GB2312"/>
              </w:rPr>
              <w:t>主要机械设备、劳动力安排计划</w:t>
            </w:r>
          </w:p>
        </w:tc>
        <w:tc>
          <w:tcPr>
            <w:tcW w:type="dxa" w:w="2492"/>
          </w:tcPr>
          <w:p>
            <w:pPr>
              <w:pStyle w:val="null3"/>
            </w:pPr>
            <w:r>
              <w:rPr>
                <w:rFonts w:ascii="仿宋_GB2312" w:hAnsi="仿宋_GB2312" w:cs="仿宋_GB2312" w:eastAsia="仿宋_GB2312"/>
              </w:rPr>
              <w:t>机械设备配备齐全、劳动力配置全面、科学、合理；（优7-6分，良5-3分，一般2-0分）。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商务及技术方案.pdf</w:t>
            </w:r>
          </w:p>
        </w:tc>
      </w:tr>
      <w:tr>
        <w:tc>
          <w:tcPr>
            <w:tcW w:type="dxa" w:w="831"/>
            <w:vMerge/>
          </w:tcPr>
          <w:p/>
        </w:tc>
        <w:tc>
          <w:tcPr>
            <w:tcW w:type="dxa" w:w="1661"/>
          </w:tcPr>
          <w:p>
            <w:pPr>
              <w:pStyle w:val="null3"/>
            </w:pPr>
            <w:r>
              <w:rPr>
                <w:rFonts w:ascii="仿宋_GB2312" w:hAnsi="仿宋_GB2312" w:cs="仿宋_GB2312" w:eastAsia="仿宋_GB2312"/>
              </w:rPr>
              <w:t>项目经理和主要技术、管理人员配置</w:t>
            </w:r>
          </w:p>
        </w:tc>
        <w:tc>
          <w:tcPr>
            <w:tcW w:type="dxa" w:w="2492"/>
          </w:tcPr>
          <w:p>
            <w:pPr>
              <w:pStyle w:val="null3"/>
            </w:pPr>
            <w:r>
              <w:rPr>
                <w:rFonts w:ascii="仿宋_GB2312" w:hAnsi="仿宋_GB2312" w:cs="仿宋_GB2312" w:eastAsia="仿宋_GB2312"/>
              </w:rPr>
              <w:t>项目经理和主要技术、管理人员配备合理，满足本项目需求，依据配备情况得1-4分。（提供人员相关材料，未提供不得分。）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项目技术负责人</w:t>
            </w:r>
          </w:p>
        </w:tc>
        <w:tc>
          <w:tcPr>
            <w:tcW w:type="dxa" w:w="2492"/>
          </w:tcPr>
          <w:p>
            <w:pPr>
              <w:pStyle w:val="null3"/>
            </w:pPr>
            <w:r>
              <w:rPr>
                <w:rFonts w:ascii="仿宋_GB2312" w:hAnsi="仿宋_GB2312" w:cs="仿宋_GB2312" w:eastAsia="仿宋_GB2312"/>
              </w:rPr>
              <w:t>有高级职称得2分，中级职称得1分。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2022年至今的类似工程业绩</w:t>
            </w:r>
          </w:p>
        </w:tc>
        <w:tc>
          <w:tcPr>
            <w:tcW w:type="dxa" w:w="2492"/>
          </w:tcPr>
          <w:p>
            <w:pPr>
              <w:pStyle w:val="null3"/>
            </w:pPr>
            <w:r>
              <w:rPr>
                <w:rFonts w:ascii="仿宋_GB2312" w:hAnsi="仿宋_GB2312" w:cs="仿宋_GB2312" w:eastAsia="仿宋_GB2312"/>
              </w:rPr>
              <w:t>以中标通知书或合同为准，每提供1个得2分，最高得6分。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1、上限为最高限价，即报价大于上限价视为无效标； 2、以满足本次磋商文件要求的最低报价为评审基准价，其价格为满分； 3、投标供应商报价得分=（评审基准价/报价）×30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详见附件：供应商投标保证金支付凭证.pdf</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详见附件：商务及技术方案.pdf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