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5866AA">
      <w:pPr>
        <w:spacing w:line="560" w:lineRule="exact"/>
        <w:rPr>
          <w:rFonts w:hint="eastAsia" w:ascii="仿宋" w:hAnsi="仿宋" w:eastAsia="仿宋" w:cs="仿宋"/>
          <w:b/>
          <w:sz w:val="36"/>
          <w:szCs w:val="36"/>
          <w:highlight w:val="none"/>
          <w:lang w:eastAsia="zh-CN"/>
        </w:rPr>
      </w:pPr>
      <w:r>
        <w:rPr>
          <w:rFonts w:hint="eastAsia" w:ascii="仿宋" w:hAnsi="仿宋" w:eastAsia="仿宋" w:cs="仿宋"/>
          <w:b/>
          <w:sz w:val="36"/>
          <w:szCs w:val="36"/>
          <w:highlight w:val="none"/>
          <w:lang w:eastAsia="zh-CN"/>
        </w:rPr>
        <w:t>项目编号：</w:t>
      </w:r>
    </w:p>
    <w:p w14:paraId="1A3B027E">
      <w:pPr>
        <w:spacing w:after="156" w:afterLines="50" w:line="360" w:lineRule="auto"/>
        <w:jc w:val="center"/>
        <w:rPr>
          <w:rFonts w:hint="eastAsia" w:ascii="仿宋" w:hAnsi="仿宋" w:eastAsia="仿宋" w:cs="仿宋"/>
          <w:b/>
          <w:sz w:val="32"/>
          <w:szCs w:val="32"/>
          <w:highlight w:val="none"/>
        </w:rPr>
      </w:pPr>
    </w:p>
    <w:p w14:paraId="32F91A01">
      <w:pPr>
        <w:spacing w:after="156" w:afterLines="50" w:line="360" w:lineRule="auto"/>
        <w:jc w:val="center"/>
        <w:rPr>
          <w:rFonts w:hint="eastAsia" w:ascii="仿宋" w:hAnsi="仿宋" w:eastAsia="仿宋" w:cs="仿宋"/>
          <w:b/>
          <w:sz w:val="32"/>
          <w:szCs w:val="32"/>
          <w:highlight w:val="none"/>
        </w:rPr>
      </w:pPr>
    </w:p>
    <w:p w14:paraId="1C9B9719">
      <w:pPr>
        <w:spacing w:after="156" w:afterLines="50" w:line="360" w:lineRule="auto"/>
        <w:jc w:val="center"/>
        <w:rPr>
          <w:rFonts w:hint="eastAsia" w:ascii="仿宋" w:hAnsi="仿宋" w:eastAsia="仿宋" w:cs="仿宋"/>
          <w:b/>
          <w:sz w:val="32"/>
          <w:szCs w:val="32"/>
          <w:highlight w:val="none"/>
        </w:rPr>
      </w:pPr>
    </w:p>
    <w:p w14:paraId="7B82584C">
      <w:pPr>
        <w:spacing w:after="156" w:afterLines="50" w:line="360" w:lineRule="auto"/>
        <w:jc w:val="center"/>
        <w:rPr>
          <w:rFonts w:hint="default" w:ascii="仿宋" w:hAnsi="仿宋" w:eastAsia="仿宋" w:cs="仿宋"/>
          <w:b/>
          <w:sz w:val="32"/>
          <w:szCs w:val="32"/>
          <w:highlight w:val="none"/>
          <w:lang w:val="en-US" w:eastAsia="zh-CN"/>
        </w:rPr>
      </w:pPr>
      <w:r>
        <w:rPr>
          <w:rFonts w:hint="eastAsia" w:ascii="仿宋" w:hAnsi="仿宋" w:eastAsia="仿宋" w:cs="仿宋"/>
          <w:b/>
          <w:sz w:val="32"/>
          <w:szCs w:val="32"/>
          <w:highlight w:val="none"/>
          <w:lang w:val="en-US" w:eastAsia="zh-CN"/>
        </w:rPr>
        <w:t>（项目名称）</w:t>
      </w:r>
    </w:p>
    <w:p w14:paraId="688279CB">
      <w:pPr>
        <w:spacing w:after="156" w:afterLines="50" w:line="360" w:lineRule="auto"/>
        <w:jc w:val="center"/>
        <w:rPr>
          <w:rFonts w:hint="eastAsia" w:ascii="仿宋" w:hAnsi="仿宋" w:eastAsia="仿宋" w:cs="仿宋"/>
          <w:b/>
          <w:sz w:val="32"/>
          <w:szCs w:val="32"/>
          <w:highlight w:val="none"/>
        </w:rPr>
      </w:pPr>
    </w:p>
    <w:p w14:paraId="3EA4DE17">
      <w:pPr>
        <w:spacing w:after="156" w:afterLines="50" w:line="360" w:lineRule="auto"/>
        <w:jc w:val="center"/>
        <w:rPr>
          <w:rFonts w:hint="eastAsia" w:ascii="仿宋" w:hAnsi="仿宋" w:eastAsia="仿宋" w:cs="仿宋"/>
          <w:b/>
          <w:sz w:val="32"/>
          <w:szCs w:val="32"/>
          <w:highlight w:val="none"/>
        </w:rPr>
      </w:pPr>
    </w:p>
    <w:p w14:paraId="4FF4FA9F">
      <w:pPr>
        <w:spacing w:after="156" w:afterLines="50" w:line="360" w:lineRule="auto"/>
        <w:jc w:val="center"/>
        <w:rPr>
          <w:rFonts w:hint="eastAsia" w:ascii="仿宋" w:hAnsi="仿宋" w:eastAsia="仿宋" w:cs="仿宋"/>
          <w:b/>
          <w:sz w:val="32"/>
          <w:szCs w:val="32"/>
          <w:highlight w:val="none"/>
        </w:rPr>
      </w:pPr>
    </w:p>
    <w:p w14:paraId="3106F674">
      <w:pPr>
        <w:pStyle w:val="3"/>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sz w:val="44"/>
          <w:szCs w:val="48"/>
          <w:highlight w:val="none"/>
        </w:rPr>
      </w:pPr>
    </w:p>
    <w:p w14:paraId="23A0F9A1">
      <w:pPr>
        <w:pStyle w:val="4"/>
        <w:pageBreakBefore w:val="0"/>
        <w:widowControl w:val="0"/>
        <w:kinsoku/>
        <w:wordWrap/>
        <w:overflowPunct/>
        <w:topLinePunct w:val="0"/>
        <w:autoSpaceDE/>
        <w:autoSpaceDN/>
        <w:bidi w:val="0"/>
        <w:adjustRightInd/>
        <w:snapToGrid/>
        <w:spacing w:line="360" w:lineRule="auto"/>
        <w:ind w:left="0" w:leftChars="0" w:firstLine="643" w:firstLineChars="200"/>
        <w:jc w:val="left"/>
        <w:textAlignment w:val="auto"/>
        <w:rPr>
          <w:rFonts w:hint="default" w:ascii="仿宋" w:hAnsi="仿宋" w:eastAsia="仿宋" w:cs="仿宋"/>
          <w:b/>
          <w:bCs/>
          <w:sz w:val="32"/>
          <w:szCs w:val="40"/>
          <w:highlight w:val="none"/>
          <w:lang w:val="en-US" w:eastAsia="zh-CN"/>
        </w:rPr>
      </w:pPr>
      <w:r>
        <w:rPr>
          <w:rFonts w:hint="eastAsia" w:ascii="仿宋" w:hAnsi="仿宋" w:eastAsia="仿宋" w:cs="仿宋"/>
          <w:b/>
          <w:bCs/>
          <w:sz w:val="32"/>
          <w:szCs w:val="40"/>
          <w:highlight w:val="none"/>
          <w:lang w:eastAsia="zh-CN"/>
        </w:rPr>
        <w:t>甲方：</w:t>
      </w:r>
      <w:r>
        <w:rPr>
          <w:rFonts w:hint="eastAsia" w:ascii="仿宋" w:hAnsi="仿宋" w:eastAsia="仿宋" w:cs="仿宋"/>
          <w:b/>
          <w:bCs/>
          <w:sz w:val="32"/>
          <w:szCs w:val="40"/>
          <w:highlight w:val="none"/>
          <w:u w:val="single"/>
          <w:lang w:val="en-US" w:eastAsia="zh-CN"/>
        </w:rPr>
        <w:t xml:space="preserve">                         </w:t>
      </w:r>
    </w:p>
    <w:p w14:paraId="5BC10FDE">
      <w:pPr>
        <w:pStyle w:val="4"/>
        <w:pageBreakBefore w:val="0"/>
        <w:widowControl w:val="0"/>
        <w:kinsoku/>
        <w:wordWrap/>
        <w:overflowPunct/>
        <w:topLinePunct w:val="0"/>
        <w:autoSpaceDE/>
        <w:autoSpaceDN/>
        <w:bidi w:val="0"/>
        <w:adjustRightInd/>
        <w:snapToGrid/>
        <w:spacing w:line="360" w:lineRule="auto"/>
        <w:textAlignment w:val="auto"/>
        <w:rPr>
          <w:rFonts w:hint="default"/>
          <w:b/>
          <w:bCs/>
          <w:highlight w:val="none"/>
          <w:u w:val="single"/>
          <w:lang w:val="en-US" w:eastAsia="zh-CN"/>
        </w:rPr>
      </w:pPr>
      <w:r>
        <w:rPr>
          <w:rFonts w:hint="eastAsia" w:ascii="仿宋" w:hAnsi="仿宋" w:eastAsia="仿宋" w:cs="仿宋"/>
          <w:b/>
          <w:bCs/>
          <w:sz w:val="32"/>
          <w:szCs w:val="40"/>
          <w:highlight w:val="none"/>
          <w:lang w:val="en-US" w:eastAsia="zh-CN"/>
        </w:rPr>
        <w:t>乙方：</w:t>
      </w:r>
      <w:r>
        <w:rPr>
          <w:rFonts w:hint="eastAsia" w:ascii="仿宋" w:hAnsi="仿宋" w:eastAsia="仿宋" w:cs="仿宋"/>
          <w:b/>
          <w:bCs/>
          <w:sz w:val="32"/>
          <w:szCs w:val="40"/>
          <w:highlight w:val="none"/>
          <w:u w:val="single"/>
          <w:lang w:val="en-US" w:eastAsia="zh-CN"/>
        </w:rPr>
        <w:t xml:space="preserve">                         </w:t>
      </w:r>
    </w:p>
    <w:p w14:paraId="78E98653">
      <w:pPr>
        <w:pStyle w:val="4"/>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b/>
          <w:bCs/>
          <w:sz w:val="32"/>
          <w:szCs w:val="40"/>
          <w:highlight w:val="none"/>
          <w:u w:val="single"/>
          <w:lang w:val="en-US" w:eastAsia="zh-CN"/>
        </w:rPr>
      </w:pPr>
      <w:r>
        <w:rPr>
          <w:rFonts w:hint="eastAsia" w:ascii="仿宋" w:hAnsi="仿宋" w:eastAsia="仿宋" w:cs="仿宋"/>
          <w:b/>
          <w:bCs/>
          <w:sz w:val="32"/>
          <w:szCs w:val="40"/>
          <w:highlight w:val="none"/>
          <w:lang w:val="en-US" w:eastAsia="zh-CN"/>
        </w:rPr>
        <w:t>日期：</w:t>
      </w:r>
      <w:r>
        <w:rPr>
          <w:rFonts w:hint="eastAsia" w:ascii="仿宋" w:hAnsi="仿宋" w:eastAsia="仿宋" w:cs="仿宋"/>
          <w:b/>
          <w:bCs/>
          <w:sz w:val="32"/>
          <w:szCs w:val="40"/>
          <w:highlight w:val="none"/>
          <w:u w:val="single"/>
          <w:lang w:val="en-US" w:eastAsia="zh-CN"/>
        </w:rPr>
        <w:t xml:space="preserve">                         </w:t>
      </w:r>
    </w:p>
    <w:p w14:paraId="158E362D">
      <w:pPr>
        <w:pStyle w:val="4"/>
        <w:rPr>
          <w:rFonts w:hint="eastAsia"/>
          <w:highlight w:val="none"/>
        </w:rPr>
      </w:pPr>
    </w:p>
    <w:p w14:paraId="56F2C8C3">
      <w:pPr>
        <w:pStyle w:val="4"/>
        <w:ind w:left="0" w:leftChars="0" w:firstLine="0" w:firstLineChars="0"/>
        <w:rPr>
          <w:rFonts w:hint="eastAsia"/>
          <w:highlight w:val="none"/>
        </w:rPr>
      </w:pPr>
    </w:p>
    <w:p w14:paraId="2AB16F7C">
      <w:pPr>
        <w:pStyle w:val="4"/>
        <w:ind w:left="0" w:leftChars="0" w:firstLine="0" w:firstLineChars="0"/>
        <w:rPr>
          <w:rFonts w:hint="eastAsia"/>
          <w:highlight w:val="none"/>
        </w:rPr>
      </w:pPr>
    </w:p>
    <w:p w14:paraId="50635066">
      <w:pPr>
        <w:pStyle w:val="4"/>
        <w:ind w:left="0" w:leftChars="0" w:firstLine="0" w:firstLineChars="0"/>
        <w:rPr>
          <w:rFonts w:hint="eastAsia"/>
          <w:highlight w:val="none"/>
        </w:rPr>
      </w:pPr>
    </w:p>
    <w:p w14:paraId="022ACD2E">
      <w:pPr>
        <w:pStyle w:val="4"/>
        <w:ind w:left="0" w:leftChars="0" w:firstLine="0" w:firstLineChars="0"/>
        <w:rPr>
          <w:rFonts w:hint="eastAsia"/>
          <w:highlight w:val="none"/>
        </w:rPr>
      </w:pPr>
    </w:p>
    <w:p w14:paraId="274EBE43">
      <w:pPr>
        <w:pStyle w:val="4"/>
        <w:ind w:left="0" w:leftChars="0" w:firstLine="0" w:firstLineChars="0"/>
        <w:rPr>
          <w:rFonts w:hint="eastAsia"/>
          <w:highlight w:val="none"/>
        </w:rPr>
      </w:pPr>
    </w:p>
    <w:p w14:paraId="0C851356">
      <w:pPr>
        <w:pStyle w:val="4"/>
        <w:ind w:left="0" w:leftChars="0" w:firstLine="0" w:firstLineChars="0"/>
        <w:rPr>
          <w:rFonts w:hint="eastAsia"/>
          <w:highlight w:val="none"/>
        </w:rPr>
      </w:pPr>
    </w:p>
    <w:p w14:paraId="10B4D339">
      <w:pPr>
        <w:spacing w:line="560" w:lineRule="exact"/>
        <w:jc w:val="center"/>
        <w:rPr>
          <w:rFonts w:hint="eastAsia" w:ascii="黑体" w:hAnsi="??" w:eastAsia="黑体" w:cs="??"/>
          <w:b/>
          <w:sz w:val="22"/>
          <w:szCs w:val="20"/>
          <w:u w:val="single"/>
        </w:rPr>
      </w:pPr>
      <w:r>
        <w:rPr>
          <w:rFonts w:hint="eastAsia" w:ascii="黑体" w:hAnsi="??" w:eastAsia="黑体" w:cs="??"/>
          <w:b/>
          <w:sz w:val="22"/>
          <w:szCs w:val="20"/>
          <w:u w:val="single"/>
        </w:rPr>
        <w:t>注：本合同仅为合同的参考文本，合同签订双方可根据项目的具体要求进行修订。</w:t>
      </w:r>
    </w:p>
    <w:p w14:paraId="07E203F7">
      <w:pPr>
        <w:rPr>
          <w:rFonts w:hint="eastAsia"/>
          <w:highlight w:val="none"/>
        </w:rPr>
      </w:pPr>
      <w:r>
        <w:rPr>
          <w:rFonts w:hint="eastAsia"/>
          <w:highlight w:val="none"/>
        </w:rPr>
        <w:br w:type="page"/>
      </w:r>
    </w:p>
    <w:p w14:paraId="5E3CB9E4">
      <w:pPr>
        <w:keepNext w:val="0"/>
        <w:keepLines w:val="0"/>
        <w:pageBreakBefore w:val="0"/>
        <w:widowControl w:val="0"/>
        <w:kinsoku/>
        <w:wordWrap/>
        <w:overflowPunct/>
        <w:topLinePunct w:val="0"/>
        <w:autoSpaceDE w:val="0"/>
        <w:autoSpaceDN w:val="0"/>
        <w:bidi w:val="0"/>
        <w:adjustRightInd w:val="0"/>
        <w:spacing w:line="360" w:lineRule="auto"/>
        <w:jc w:val="left"/>
        <w:rPr>
          <w:rFonts w:hint="eastAsia" w:ascii="宋体" w:hAnsi="宋体" w:eastAsia="宋体" w:cs="宋体"/>
          <w:bCs/>
          <w:sz w:val="24"/>
          <w:szCs w:val="24"/>
          <w:highlight w:val="none"/>
          <w:u w:val="single"/>
          <w:lang w:val="en-US" w:eastAsia="zh-CN"/>
        </w:rPr>
      </w:pPr>
      <w:r>
        <w:rPr>
          <w:rFonts w:hint="eastAsia" w:ascii="宋体" w:hAnsi="宋体" w:eastAsia="宋体" w:cs="宋体"/>
          <w:bCs/>
          <w:sz w:val="24"/>
          <w:szCs w:val="24"/>
          <w:highlight w:val="none"/>
        </w:rPr>
        <w:t>甲方：</w:t>
      </w:r>
      <w:r>
        <w:rPr>
          <w:rFonts w:hint="eastAsia" w:ascii="宋体" w:hAnsi="宋体" w:eastAsia="宋体" w:cs="宋体"/>
          <w:bCs/>
          <w:sz w:val="24"/>
          <w:szCs w:val="24"/>
          <w:highlight w:val="none"/>
          <w:u w:val="single"/>
          <w:lang w:val="en-US" w:eastAsia="zh-CN"/>
        </w:rPr>
        <w:t xml:space="preserve">                               </w:t>
      </w:r>
    </w:p>
    <w:p w14:paraId="4BFAF52B">
      <w:pPr>
        <w:keepNext w:val="0"/>
        <w:keepLines w:val="0"/>
        <w:pageBreakBefore w:val="0"/>
        <w:widowControl w:val="0"/>
        <w:kinsoku/>
        <w:wordWrap/>
        <w:overflowPunct/>
        <w:topLinePunct w:val="0"/>
        <w:autoSpaceDE w:val="0"/>
        <w:autoSpaceDN w:val="0"/>
        <w:bidi w:val="0"/>
        <w:adjustRightInd w:val="0"/>
        <w:spacing w:line="360" w:lineRule="auto"/>
        <w:jc w:val="left"/>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rPr>
        <w:t>乙方：</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lang w:val="en-US" w:eastAsia="zh-CN"/>
        </w:rPr>
        <w:t xml:space="preserve"> </w:t>
      </w:r>
    </w:p>
    <w:p w14:paraId="2EC5EC6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依据《中华人民共和国</w:t>
      </w:r>
      <w:r>
        <w:rPr>
          <w:rFonts w:hint="eastAsia" w:ascii="宋体" w:hAnsi="宋体" w:cs="宋体"/>
          <w:bCs/>
          <w:sz w:val="24"/>
          <w:szCs w:val="24"/>
          <w:highlight w:val="none"/>
          <w:lang w:val="en-US" w:eastAsia="zh-CN"/>
        </w:rPr>
        <w:t>民法典</w:t>
      </w:r>
      <w:r>
        <w:rPr>
          <w:rFonts w:hint="eastAsia" w:ascii="宋体" w:hAnsi="宋体" w:eastAsia="宋体" w:cs="宋体"/>
          <w:bCs/>
          <w:sz w:val="24"/>
          <w:szCs w:val="24"/>
          <w:highlight w:val="none"/>
        </w:rPr>
        <w:t>》和《中华人民共和国政府采购法》，和其他相关法律法规，遵循平等、自愿、公平和诚实信用的原则，经双方协商按下述条款和条件签署本合同。</w:t>
      </w:r>
    </w:p>
    <w:p w14:paraId="129C095D">
      <w:pPr>
        <w:keepNext w:val="0"/>
        <w:keepLines w:val="0"/>
        <w:pageBreakBefore w:val="0"/>
        <w:widowControl w:val="0"/>
        <w:kinsoku/>
        <w:wordWrap/>
        <w:overflowPunct/>
        <w:topLinePunct w:val="0"/>
        <w:autoSpaceDE w:val="0"/>
        <w:autoSpaceDN w:val="0"/>
        <w:bidi w:val="0"/>
        <w:adjustRightInd w:val="0"/>
        <w:spacing w:line="360" w:lineRule="auto"/>
        <w:jc w:val="left"/>
        <w:rPr>
          <w:rFonts w:hint="eastAsia" w:ascii="宋体" w:hAnsi="宋体" w:eastAsia="宋体" w:cs="宋体"/>
          <w:b/>
          <w:bCs w:val="0"/>
          <w:sz w:val="24"/>
          <w:szCs w:val="24"/>
          <w:highlight w:val="none"/>
          <w:lang w:eastAsia="zh-CN"/>
        </w:rPr>
      </w:pPr>
      <w:r>
        <w:rPr>
          <w:rFonts w:hint="eastAsia" w:ascii="宋体" w:hAnsi="宋体" w:eastAsia="宋体" w:cs="宋体"/>
          <w:b/>
          <w:bCs w:val="0"/>
          <w:sz w:val="24"/>
          <w:szCs w:val="24"/>
          <w:highlight w:val="none"/>
        </w:rPr>
        <w:t>一、采购清单</w:t>
      </w:r>
      <w:r>
        <w:rPr>
          <w:rFonts w:hint="eastAsia" w:ascii="宋体" w:hAnsi="宋体" w:eastAsia="宋体" w:cs="宋体"/>
          <w:b/>
          <w:bCs w:val="0"/>
          <w:sz w:val="24"/>
          <w:szCs w:val="24"/>
          <w:highlight w:val="none"/>
          <w:lang w:eastAsia="zh-CN"/>
        </w:rPr>
        <w:t>（</w:t>
      </w:r>
      <w:r>
        <w:rPr>
          <w:rFonts w:hint="eastAsia" w:ascii="宋体" w:hAnsi="宋体" w:eastAsia="宋体" w:cs="宋体"/>
          <w:b/>
          <w:bCs w:val="0"/>
          <w:sz w:val="24"/>
          <w:szCs w:val="24"/>
          <w:highlight w:val="none"/>
          <w:lang w:val="en-US" w:eastAsia="zh-CN"/>
        </w:rPr>
        <w:t>附件《货物清单》</w:t>
      </w:r>
      <w:r>
        <w:rPr>
          <w:rFonts w:hint="eastAsia" w:ascii="宋体" w:hAnsi="宋体" w:eastAsia="宋体" w:cs="宋体"/>
          <w:b/>
          <w:bCs w:val="0"/>
          <w:sz w:val="24"/>
          <w:szCs w:val="24"/>
          <w:highlight w:val="none"/>
          <w:lang w:eastAsia="zh-CN"/>
        </w:rPr>
        <w:t>）</w:t>
      </w:r>
    </w:p>
    <w:p w14:paraId="6989E874">
      <w:pPr>
        <w:keepNext w:val="0"/>
        <w:keepLines w:val="0"/>
        <w:pageBreakBefore w:val="0"/>
        <w:widowControl w:val="0"/>
        <w:kinsoku/>
        <w:wordWrap/>
        <w:overflowPunct/>
        <w:topLinePunct w:val="0"/>
        <w:autoSpaceDE w:val="0"/>
        <w:autoSpaceDN w:val="0"/>
        <w:bidi w:val="0"/>
        <w:adjustRightInd w:val="0"/>
        <w:spacing w:line="360" w:lineRule="auto"/>
        <w:jc w:val="left"/>
        <w:rPr>
          <w:rFonts w:hint="eastAsia" w:ascii="宋体" w:hAnsi="宋体" w:eastAsia="宋体" w:cs="宋体"/>
          <w:b/>
          <w:bCs w:val="0"/>
          <w:sz w:val="24"/>
          <w:szCs w:val="24"/>
          <w:highlight w:val="none"/>
          <w:lang w:eastAsia="zh-CN"/>
        </w:rPr>
      </w:pPr>
      <w:r>
        <w:rPr>
          <w:rFonts w:hint="eastAsia" w:ascii="宋体" w:hAnsi="宋体" w:eastAsia="宋体" w:cs="宋体"/>
          <w:b/>
          <w:bCs w:val="0"/>
          <w:sz w:val="24"/>
          <w:szCs w:val="24"/>
          <w:highlight w:val="none"/>
        </w:rPr>
        <w:t>二、合同价款</w:t>
      </w:r>
    </w:p>
    <w:p w14:paraId="643628D8">
      <w:pPr>
        <w:keepNext w:val="0"/>
        <w:keepLines w:val="0"/>
        <w:pageBreakBefore w:val="0"/>
        <w:widowControl w:val="0"/>
        <w:kinsoku/>
        <w:wordWrap/>
        <w:overflowPunct/>
        <w:topLinePunct w:val="0"/>
        <w:autoSpaceDE w:val="0"/>
        <w:autoSpaceDN w:val="0"/>
        <w:bidi w:val="0"/>
        <w:adjustRightInd w:val="0"/>
        <w:spacing w:line="360" w:lineRule="auto"/>
        <w:ind w:left="466" w:leftChars="222"/>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（一）合同总价款为</w:t>
      </w:r>
      <w:r>
        <w:rPr>
          <w:rFonts w:hint="eastAsia" w:ascii="宋体" w:hAnsi="宋体" w:eastAsia="宋体" w:cs="宋体"/>
          <w:b/>
          <w:bCs/>
          <w:sz w:val="24"/>
          <w:szCs w:val="24"/>
          <w:highlight w:val="none"/>
          <w:lang w:val="zh-CN"/>
        </w:rPr>
        <w:t>人民币（大写）</w:t>
      </w:r>
      <w:r>
        <w:rPr>
          <w:rFonts w:hint="eastAsia" w:ascii="宋体" w:hAnsi="宋体" w:eastAsia="宋体" w:cs="宋体"/>
          <w:b/>
          <w:bCs/>
          <w:sz w:val="24"/>
          <w:szCs w:val="24"/>
          <w:highlight w:val="none"/>
          <w:u w:val="single"/>
          <w:lang w:val="en-US" w:eastAsia="zh-CN"/>
        </w:rPr>
        <w:t xml:space="preserve">               </w:t>
      </w:r>
      <w:r>
        <w:rPr>
          <w:rFonts w:hint="eastAsia" w:ascii="宋体" w:hAnsi="宋体" w:eastAsia="宋体" w:cs="宋体"/>
          <w:b/>
          <w:bCs/>
          <w:sz w:val="24"/>
          <w:szCs w:val="24"/>
          <w:highlight w:val="none"/>
          <w:lang w:val="zh-CN"/>
        </w:rPr>
        <w:t>（</w:t>
      </w:r>
      <w:r>
        <w:rPr>
          <w:rFonts w:hint="eastAsia" w:ascii="宋体" w:hAnsi="宋体" w:eastAsia="宋体" w:cs="宋体"/>
          <w:b/>
          <w:bCs/>
          <w:sz w:val="24"/>
          <w:szCs w:val="24"/>
          <w:highlight w:val="none"/>
          <w:u w:val="single"/>
          <w:lang w:val="zh-CN" w:eastAsia="zh-CN"/>
        </w:rPr>
        <w:t>￥</w:t>
      </w:r>
      <w:r>
        <w:rPr>
          <w:rFonts w:hint="eastAsia" w:ascii="宋体" w:hAnsi="宋体" w:eastAsia="宋体" w:cs="宋体"/>
          <w:b/>
          <w:bCs/>
          <w:sz w:val="24"/>
          <w:szCs w:val="24"/>
          <w:highlight w:val="none"/>
          <w:u w:val="single"/>
          <w:lang w:val="en-US" w:eastAsia="zh-CN"/>
        </w:rPr>
        <w:t xml:space="preserve">          元</w:t>
      </w:r>
      <w:r>
        <w:rPr>
          <w:rFonts w:hint="eastAsia" w:ascii="宋体" w:hAnsi="宋体" w:eastAsia="宋体" w:cs="宋体"/>
          <w:b/>
          <w:bCs/>
          <w:sz w:val="24"/>
          <w:szCs w:val="24"/>
          <w:highlight w:val="none"/>
          <w:lang w:val="zh-CN"/>
        </w:rPr>
        <w:t xml:space="preserve"> ）。</w:t>
      </w:r>
    </w:p>
    <w:p w14:paraId="4EE5C4CE">
      <w:pPr>
        <w:keepNext w:val="0"/>
        <w:keepLines w:val="0"/>
        <w:pageBreakBefore w:val="0"/>
        <w:widowControl w:val="0"/>
        <w:kinsoku/>
        <w:wordWrap/>
        <w:overflowPunct/>
        <w:topLinePunct w:val="0"/>
        <w:autoSpaceDE w:val="0"/>
        <w:autoSpaceDN w:val="0"/>
        <w:bidi w:val="0"/>
        <w:adjustRightInd w:val="0"/>
        <w:spacing w:line="360" w:lineRule="auto"/>
        <w:ind w:left="466" w:leftChars="222"/>
        <w:jc w:val="left"/>
        <w:rPr>
          <w:rFonts w:hint="eastAsia" w:ascii="宋体" w:hAnsi="宋体" w:eastAsia="宋体" w:cs="宋体"/>
          <w:b/>
          <w:bCs/>
          <w:sz w:val="24"/>
          <w:szCs w:val="24"/>
          <w:highlight w:val="none"/>
        </w:rPr>
      </w:pPr>
      <w:r>
        <w:rPr>
          <w:rFonts w:hint="eastAsia" w:ascii="宋体" w:hAnsi="宋体" w:eastAsia="宋体" w:cs="宋体"/>
          <w:sz w:val="24"/>
          <w:szCs w:val="24"/>
          <w:highlight w:val="none"/>
          <w:lang w:val="zh-CN"/>
        </w:rPr>
        <w:t>（二）合同总价包括：</w:t>
      </w:r>
      <w:r>
        <w:rPr>
          <w:rFonts w:hint="eastAsia" w:ascii="宋体" w:hAnsi="宋体" w:eastAsia="宋体" w:cs="宋体"/>
          <w:b/>
          <w:bCs/>
          <w:sz w:val="24"/>
          <w:szCs w:val="24"/>
          <w:highlight w:val="none"/>
          <w:lang w:val="zh-CN"/>
        </w:rPr>
        <w:t>产品供应费、运输费（含保险费）、安装调试费及其它费用。</w:t>
      </w:r>
    </w:p>
    <w:p w14:paraId="31A76518">
      <w:pPr>
        <w:keepNext w:val="0"/>
        <w:keepLines w:val="0"/>
        <w:pageBreakBefore w:val="0"/>
        <w:widowControl w:val="0"/>
        <w:kinsoku/>
        <w:wordWrap/>
        <w:overflowPunct/>
        <w:topLinePunct w:val="0"/>
        <w:autoSpaceDE w:val="0"/>
        <w:autoSpaceDN w:val="0"/>
        <w:bidi w:val="0"/>
        <w:adjustRightInd w:val="0"/>
        <w:spacing w:line="360" w:lineRule="auto"/>
        <w:ind w:left="466" w:leftChars="222"/>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（三）合同总价一次性包死，不受市场价格变化因素的影响。</w:t>
      </w:r>
    </w:p>
    <w:p w14:paraId="77E561E0">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b/>
          <w:bCs/>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四</w:t>
      </w:r>
      <w:r>
        <w:rPr>
          <w:rFonts w:hint="eastAsia" w:ascii="宋体" w:hAnsi="宋体" w:eastAsia="宋体" w:cs="宋体"/>
          <w:sz w:val="24"/>
          <w:szCs w:val="24"/>
          <w:highlight w:val="none"/>
        </w:rPr>
        <w:t>）支付方式：银行转账</w:t>
      </w:r>
    </w:p>
    <w:p w14:paraId="7D570413">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五</w:t>
      </w:r>
      <w:r>
        <w:rPr>
          <w:rFonts w:hint="eastAsia" w:ascii="宋体" w:hAnsi="宋体" w:eastAsia="宋体" w:cs="宋体"/>
          <w:sz w:val="24"/>
          <w:szCs w:val="24"/>
          <w:highlight w:val="none"/>
        </w:rPr>
        <w:t>）结算</w:t>
      </w:r>
      <w:r>
        <w:rPr>
          <w:rFonts w:hint="eastAsia" w:ascii="宋体" w:hAnsi="宋体" w:eastAsia="宋体" w:cs="宋体"/>
          <w:sz w:val="24"/>
          <w:szCs w:val="24"/>
          <w:highlight w:val="none"/>
          <w:lang w:val="en-US" w:eastAsia="zh-CN"/>
        </w:rPr>
        <w:t>账户信息</w:t>
      </w:r>
      <w:r>
        <w:rPr>
          <w:rFonts w:hint="eastAsia" w:ascii="宋体" w:hAnsi="宋体" w:eastAsia="宋体" w:cs="宋体"/>
          <w:sz w:val="24"/>
          <w:szCs w:val="24"/>
          <w:highlight w:val="none"/>
        </w:rPr>
        <w:t>：</w:t>
      </w:r>
    </w:p>
    <w:p w14:paraId="505617D6">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1.开户名称：</w:t>
      </w:r>
    </w:p>
    <w:p w14:paraId="7AE923F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2.银行账号</w:t>
      </w:r>
      <w:r>
        <w:rPr>
          <w:rFonts w:hint="eastAsia" w:ascii="宋体" w:hAnsi="宋体" w:eastAsia="宋体" w:cs="宋体"/>
          <w:kern w:val="2"/>
          <w:sz w:val="24"/>
          <w:szCs w:val="24"/>
          <w:highlight w:val="none"/>
          <w:lang w:val="en-US" w:eastAsia="zh-CN" w:bidi="ar-SA"/>
        </w:rPr>
        <w:t>：</w:t>
      </w:r>
    </w:p>
    <w:p w14:paraId="225C0EF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3.开户行名称</w:t>
      </w:r>
      <w:r>
        <w:rPr>
          <w:rFonts w:hint="eastAsia" w:ascii="宋体" w:hAnsi="宋体" w:eastAsia="宋体" w:cs="宋体"/>
          <w:kern w:val="2"/>
          <w:sz w:val="24"/>
          <w:szCs w:val="24"/>
          <w:highlight w:val="none"/>
          <w:lang w:val="en-US" w:eastAsia="zh-CN" w:bidi="ar-SA"/>
        </w:rPr>
        <w:t>：</w:t>
      </w:r>
      <w:bookmarkStart w:id="3" w:name="_GoBack"/>
      <w:bookmarkEnd w:id="3"/>
    </w:p>
    <w:p w14:paraId="2CF79627">
      <w:pPr>
        <w:keepNext w:val="0"/>
        <w:keepLines w:val="0"/>
        <w:pageBreakBefore w:val="0"/>
        <w:widowControl w:val="0"/>
        <w:kinsoku/>
        <w:wordWrap/>
        <w:overflowPunct/>
        <w:topLinePunct w:val="0"/>
        <w:autoSpaceDE w:val="0"/>
        <w:autoSpaceDN w:val="0"/>
        <w:bidi w:val="0"/>
        <w:adjustRightInd w:val="0"/>
        <w:spacing w:line="360" w:lineRule="auto"/>
        <w:jc w:val="left"/>
        <w:rPr>
          <w:rFonts w:hint="eastAsia" w:ascii="宋体" w:hAnsi="宋体" w:eastAsia="宋体" w:cs="宋体"/>
          <w:b/>
          <w:bCs w:val="0"/>
          <w:sz w:val="24"/>
          <w:szCs w:val="24"/>
          <w:highlight w:val="none"/>
          <w:lang w:val="en-US" w:eastAsia="zh-CN"/>
        </w:rPr>
      </w:pPr>
      <w:r>
        <w:rPr>
          <w:rFonts w:hint="eastAsia" w:ascii="宋体" w:hAnsi="宋体" w:eastAsia="宋体" w:cs="宋体"/>
          <w:b/>
          <w:bCs w:val="0"/>
          <w:sz w:val="24"/>
          <w:szCs w:val="24"/>
          <w:highlight w:val="none"/>
        </w:rPr>
        <w:t>三、</w:t>
      </w:r>
      <w:bookmarkStart w:id="0" w:name="_Toc330234222"/>
      <w:bookmarkStart w:id="1" w:name="_Toc330232661"/>
      <w:bookmarkStart w:id="2" w:name="_Toc330232507"/>
      <w:r>
        <w:rPr>
          <w:rFonts w:hint="eastAsia" w:ascii="宋体" w:hAnsi="宋体" w:eastAsia="宋体" w:cs="宋体"/>
          <w:b/>
          <w:bCs w:val="0"/>
          <w:sz w:val="24"/>
          <w:szCs w:val="24"/>
          <w:highlight w:val="none"/>
          <w:lang w:val="en-US" w:eastAsia="zh-CN"/>
        </w:rPr>
        <w:t>结算方式</w:t>
      </w:r>
    </w:p>
    <w:bookmarkEnd w:id="0"/>
    <w:bookmarkEnd w:id="1"/>
    <w:bookmarkEnd w:id="2"/>
    <w:p w14:paraId="4CB111A2">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cs="宋体"/>
          <w:b w:val="0"/>
          <w:bCs w:val="0"/>
          <w:sz w:val="24"/>
          <w:szCs w:val="24"/>
          <w:highlight w:val="none"/>
          <w:lang w:val="en-US" w:eastAsia="zh-CN"/>
        </w:rPr>
      </w:pPr>
      <w:r>
        <w:rPr>
          <w:rFonts w:hint="eastAsia" w:ascii="宋体" w:hAnsi="宋体" w:cs="宋体"/>
          <w:b w:val="0"/>
          <w:bCs w:val="0"/>
          <w:sz w:val="24"/>
          <w:szCs w:val="24"/>
          <w:highlight w:val="none"/>
          <w:lang w:val="en-US" w:eastAsia="zh-CN"/>
        </w:rPr>
        <w:t>1、合同签订后 ，达到付款条件起 20 日内，支付合同总金额的 60.00%。</w:t>
      </w:r>
    </w:p>
    <w:p w14:paraId="3C858DDC">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cs="宋体"/>
          <w:b w:val="0"/>
          <w:bCs w:val="0"/>
          <w:sz w:val="24"/>
          <w:szCs w:val="24"/>
          <w:highlight w:val="none"/>
          <w:lang w:val="en-US" w:eastAsia="zh-CN"/>
        </w:rPr>
      </w:pPr>
      <w:r>
        <w:rPr>
          <w:rFonts w:hint="eastAsia" w:ascii="宋体" w:hAnsi="宋体" w:cs="宋体"/>
          <w:b w:val="0"/>
          <w:bCs w:val="0"/>
          <w:sz w:val="24"/>
          <w:szCs w:val="24"/>
          <w:highlight w:val="none"/>
          <w:lang w:val="en-US" w:eastAsia="zh-CN"/>
        </w:rPr>
        <w:t>2、乙方将所有设备安装完毕，验收合格，达到付款条件起 20 日内，支付合同总金额的 37.00%。</w:t>
      </w:r>
    </w:p>
    <w:p w14:paraId="281384FA">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cs="宋体"/>
          <w:b w:val="0"/>
          <w:bCs w:val="0"/>
          <w:sz w:val="24"/>
          <w:szCs w:val="24"/>
          <w:highlight w:val="none"/>
          <w:lang w:val="en-US" w:eastAsia="zh-CN"/>
        </w:rPr>
      </w:pPr>
      <w:r>
        <w:rPr>
          <w:rFonts w:hint="eastAsia" w:ascii="宋体" w:hAnsi="宋体" w:cs="宋体"/>
          <w:b w:val="0"/>
          <w:bCs w:val="0"/>
          <w:sz w:val="24"/>
          <w:szCs w:val="24"/>
          <w:highlight w:val="none"/>
          <w:lang w:val="en-US" w:eastAsia="zh-CN"/>
        </w:rPr>
        <w:t>3、保修期满后无质量问题 ，达到付款条件起 30 日内，支付合同总金额的3.00%。</w:t>
      </w:r>
    </w:p>
    <w:p w14:paraId="34B5A215">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乙方</w:t>
      </w:r>
      <w:r>
        <w:rPr>
          <w:rFonts w:hint="eastAsia" w:ascii="宋体" w:hAnsi="宋体" w:eastAsia="宋体" w:cs="宋体"/>
          <w:sz w:val="24"/>
          <w:szCs w:val="24"/>
          <w:highlight w:val="none"/>
          <w:lang w:val="en-US" w:eastAsia="zh-CN"/>
        </w:rPr>
        <w:t>需向甲方开具相应的</w:t>
      </w:r>
      <w:r>
        <w:rPr>
          <w:rFonts w:hint="eastAsia" w:ascii="宋体" w:hAnsi="宋体" w:eastAsia="宋体" w:cs="宋体"/>
          <w:sz w:val="24"/>
          <w:szCs w:val="24"/>
          <w:highlight w:val="none"/>
        </w:rPr>
        <w:t>全额正规增值税发票，甲方见发票后付款。</w:t>
      </w:r>
    </w:p>
    <w:p w14:paraId="0191D768">
      <w:pPr>
        <w:keepNext w:val="0"/>
        <w:keepLines w:val="0"/>
        <w:pageBreakBefore w:val="0"/>
        <w:widowControl w:val="0"/>
        <w:kinsoku/>
        <w:wordWrap/>
        <w:overflowPunct/>
        <w:topLinePunct w:val="0"/>
        <w:autoSpaceDE w:val="0"/>
        <w:autoSpaceDN w:val="0"/>
        <w:bidi w:val="0"/>
        <w:adjustRightInd w:val="0"/>
        <w:spacing w:line="360" w:lineRule="auto"/>
        <w:jc w:val="left"/>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四、双方的权利和义务</w:t>
      </w:r>
    </w:p>
    <w:p w14:paraId="01C206D0">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（一）甲方的权利与义务</w:t>
      </w:r>
    </w:p>
    <w:p w14:paraId="2D26B06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1.甲方有权要求乙方供货的项目内容、参数等符合招标文件要求及国家相关标准，并通过甲方验收。</w:t>
      </w:r>
    </w:p>
    <w:p w14:paraId="54554EDB">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2.甲方有权要求乙方按本合同交货期要求完成相关供货、安装、调试及其他相关服务。</w:t>
      </w:r>
    </w:p>
    <w:p w14:paraId="4D2521FE">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3.甲方有权要求乙方配合甲方完成所采购项目内容的验收工作。</w:t>
      </w:r>
    </w:p>
    <w:p w14:paraId="125B5AF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4.甲方有权要求乙方提供的产品所涉及的第三方权利进行免责。</w:t>
      </w:r>
    </w:p>
    <w:p w14:paraId="4D8E62C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5.甲方有义务保证按合同所规定的内容及时间支付乙方相关费用。</w:t>
      </w:r>
    </w:p>
    <w:p w14:paraId="61335F12">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6.在乙方进场供货之前，甲方负责保证现场具备乙方供货、安装、调试等所需的基本条件，并向乙方进行现场情况交底，双方对现场情况进行书面确认。</w:t>
      </w:r>
    </w:p>
    <w:p w14:paraId="77095B75">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7.甲方需要积极配合乙方的供货、安装调试等作业，为乙方提供现场安装、调试等所需的设备存放场地。</w:t>
      </w:r>
    </w:p>
    <w:p w14:paraId="1D13967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8.甲方在合同的履行期间以及履行期后，可以随时检查项目的执行情况，对采购标准、采购内容进行调查核实，并对发现的问题进行处理。</w:t>
      </w:r>
    </w:p>
    <w:p w14:paraId="3EEA035C">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（二）乙方的权利与义务</w:t>
      </w:r>
    </w:p>
    <w:p w14:paraId="1F8B5D9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1.乙方应按甲方的规定和要求完成交货、安装、调试、培训及其他必要的服务等；并保证产品完全符合招标文件要求。</w:t>
      </w:r>
    </w:p>
    <w:p w14:paraId="24D51B04">
      <w:pPr>
        <w:keepNext w:val="0"/>
        <w:keepLines w:val="0"/>
        <w:pageBreakBefore w:val="0"/>
        <w:widowControl w:val="0"/>
        <w:kinsoku/>
        <w:wordWrap/>
        <w:overflowPunct/>
        <w:topLinePunct w:val="0"/>
        <w:bidi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kern w:val="28"/>
          <w:sz w:val="24"/>
          <w:szCs w:val="24"/>
          <w:highlight w:val="none"/>
        </w:rPr>
        <w:t>2.</w:t>
      </w:r>
      <w:r>
        <w:rPr>
          <w:rFonts w:hint="eastAsia" w:ascii="宋体" w:hAnsi="宋体" w:eastAsia="宋体" w:cs="宋体"/>
          <w:bCs/>
          <w:sz w:val="24"/>
          <w:szCs w:val="24"/>
          <w:highlight w:val="none"/>
        </w:rPr>
        <w:t>乙方所提供的产品必须是采购需求产品，运输过程中的安全由乙方负责。</w:t>
      </w:r>
    </w:p>
    <w:p w14:paraId="29E510FE">
      <w:pPr>
        <w:keepNext w:val="0"/>
        <w:keepLines w:val="0"/>
        <w:pageBreakBefore w:val="0"/>
        <w:widowControl w:val="0"/>
        <w:kinsoku/>
        <w:wordWrap/>
        <w:overflowPunct/>
        <w:topLinePunct w:val="0"/>
        <w:bidi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kern w:val="28"/>
          <w:sz w:val="24"/>
          <w:szCs w:val="24"/>
          <w:highlight w:val="none"/>
        </w:rPr>
        <w:t>3.乙方有权要求甲方提供必要的安装调试等条件</w:t>
      </w:r>
      <w:r>
        <w:rPr>
          <w:rFonts w:hint="eastAsia" w:ascii="宋体" w:hAnsi="宋体" w:eastAsia="宋体" w:cs="宋体"/>
          <w:sz w:val="24"/>
          <w:szCs w:val="24"/>
          <w:highlight w:val="none"/>
        </w:rPr>
        <w:t>。</w:t>
      </w:r>
    </w:p>
    <w:p w14:paraId="01E1E03E">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4.乙方有义务配合甲方参与项目的验收工作，并确保所提供项目内容符合本项目质量标准。</w:t>
      </w:r>
    </w:p>
    <w:p w14:paraId="08F8AF66">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5.做好供货、安装调试现场安全管理；协助甲方做好供货施工现场的安全保卫、防火防盗工作，确保施工顺利进行；接受甲方现场管理人员的监督和检查，保证施工质量和安全文明施工。</w:t>
      </w:r>
    </w:p>
    <w:p w14:paraId="420F9DB7">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6.</w:t>
      </w:r>
      <w:r>
        <w:rPr>
          <w:rFonts w:hint="eastAsia" w:ascii="宋体" w:hAnsi="宋体" w:eastAsia="宋体" w:cs="宋体"/>
          <w:bCs/>
          <w:sz w:val="24"/>
          <w:szCs w:val="24"/>
          <w:highlight w:val="none"/>
          <w:lang w:val="en-US" w:eastAsia="zh-CN"/>
        </w:rPr>
        <w:t>乙方应</w:t>
      </w:r>
      <w:r>
        <w:rPr>
          <w:rFonts w:hint="eastAsia" w:ascii="宋体" w:hAnsi="宋体" w:eastAsia="宋体" w:cs="宋体"/>
          <w:bCs/>
          <w:sz w:val="24"/>
          <w:szCs w:val="24"/>
          <w:highlight w:val="none"/>
        </w:rPr>
        <w:t>培训甲方或甲方指定的管理人员，正确使用</w:t>
      </w:r>
      <w:r>
        <w:rPr>
          <w:rFonts w:hint="eastAsia" w:ascii="宋体" w:hAnsi="宋体" w:eastAsia="宋体" w:cs="宋体"/>
          <w:bCs/>
          <w:sz w:val="24"/>
          <w:szCs w:val="24"/>
          <w:highlight w:val="none"/>
          <w:lang w:val="en-US" w:eastAsia="zh-CN"/>
        </w:rPr>
        <w:t>所安装的设备</w:t>
      </w:r>
      <w:r>
        <w:rPr>
          <w:rFonts w:hint="eastAsia" w:ascii="宋体" w:hAnsi="宋体" w:eastAsia="宋体" w:cs="宋体"/>
          <w:bCs/>
          <w:sz w:val="24"/>
          <w:szCs w:val="24"/>
          <w:highlight w:val="none"/>
        </w:rPr>
        <w:t>。</w:t>
      </w:r>
    </w:p>
    <w:p w14:paraId="0626E34D">
      <w:pPr>
        <w:keepNext w:val="0"/>
        <w:keepLines w:val="0"/>
        <w:pageBreakBefore w:val="0"/>
        <w:widowControl w:val="0"/>
        <w:kinsoku/>
        <w:wordWrap/>
        <w:overflowPunct/>
        <w:topLinePunct w:val="0"/>
        <w:autoSpaceDE w:val="0"/>
        <w:autoSpaceDN w:val="0"/>
        <w:bidi w:val="0"/>
        <w:adjustRightInd w:val="0"/>
        <w:spacing w:line="360" w:lineRule="auto"/>
        <w:jc w:val="left"/>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五、交货与安装调试</w:t>
      </w:r>
    </w:p>
    <w:p w14:paraId="5EBA439F">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default" w:ascii="宋体" w:hAnsi="宋体" w:eastAsia="宋体" w:cs="宋体"/>
          <w:sz w:val="24"/>
          <w:szCs w:val="24"/>
          <w:highlight w:val="none"/>
          <w:lang w:val="en-US" w:eastAsia="zh-CN"/>
        </w:rPr>
      </w:pPr>
      <w:r>
        <w:rPr>
          <w:rFonts w:hint="eastAsia" w:ascii="宋体" w:hAnsi="宋体" w:eastAsia="宋体" w:cs="宋体"/>
          <w:bCs/>
          <w:sz w:val="24"/>
          <w:szCs w:val="24"/>
          <w:highlight w:val="none"/>
        </w:rPr>
        <w:t>（一）交货地点：</w:t>
      </w:r>
      <w:r>
        <w:rPr>
          <w:rFonts w:hint="eastAsia" w:ascii="宋体" w:hAnsi="宋体" w:cs="宋体"/>
          <w:bCs/>
          <w:sz w:val="24"/>
          <w:szCs w:val="24"/>
          <w:highlight w:val="none"/>
          <w:u w:val="single"/>
          <w:lang w:val="en-US" w:eastAsia="zh-CN"/>
        </w:rPr>
        <w:t xml:space="preserve">                   </w:t>
      </w:r>
    </w:p>
    <w:p w14:paraId="71622CA4">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b/>
          <w:bCs/>
          <w:sz w:val="24"/>
          <w:szCs w:val="24"/>
          <w:highlight w:val="none"/>
          <w:lang w:eastAsia="zh-CN"/>
        </w:rPr>
      </w:pPr>
      <w:r>
        <w:rPr>
          <w:rFonts w:hint="eastAsia" w:ascii="宋体" w:hAnsi="宋体" w:eastAsia="宋体" w:cs="宋体"/>
          <w:bCs/>
          <w:sz w:val="24"/>
          <w:szCs w:val="24"/>
          <w:highlight w:val="none"/>
        </w:rPr>
        <w:t>（二）交货期：</w:t>
      </w:r>
      <w:r>
        <w:rPr>
          <w:rFonts w:hint="eastAsia" w:ascii="宋体" w:hAnsi="宋体" w:eastAsia="宋体" w:cs="宋体"/>
          <w:sz w:val="24"/>
          <w:szCs w:val="24"/>
          <w:highlight w:val="none"/>
        </w:rPr>
        <w:t>自</w:t>
      </w:r>
      <w:r>
        <w:rPr>
          <w:rFonts w:hint="eastAsia" w:ascii="宋体" w:hAnsi="宋体" w:eastAsia="宋体" w:cs="宋体"/>
          <w:sz w:val="24"/>
          <w:szCs w:val="24"/>
          <w:highlight w:val="none"/>
          <w:lang w:val="en-US" w:eastAsia="zh-CN"/>
        </w:rPr>
        <w:t>本</w:t>
      </w:r>
      <w:r>
        <w:rPr>
          <w:rFonts w:hint="eastAsia" w:ascii="宋体" w:hAnsi="宋体" w:eastAsia="宋体" w:cs="宋体"/>
          <w:sz w:val="24"/>
          <w:szCs w:val="24"/>
          <w:highlight w:val="none"/>
        </w:rPr>
        <w:t>合同签订</w:t>
      </w:r>
      <w:r>
        <w:rPr>
          <w:rFonts w:hint="eastAsia" w:ascii="宋体" w:hAnsi="宋体" w:eastAsia="宋体" w:cs="宋体"/>
          <w:sz w:val="24"/>
          <w:szCs w:val="24"/>
          <w:highlight w:val="none"/>
          <w:lang w:val="en-US" w:eastAsia="zh-CN"/>
        </w:rPr>
        <w:t>后</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支付首付款</w:t>
      </w:r>
      <w:r>
        <w:rPr>
          <w:rFonts w:hint="eastAsia" w:ascii="宋体" w:hAnsi="宋体" w:eastAsia="宋体" w:cs="宋体"/>
          <w:sz w:val="24"/>
          <w:szCs w:val="24"/>
          <w:highlight w:val="none"/>
        </w:rPr>
        <w:t>之日起</w:t>
      </w:r>
      <w:r>
        <w:rPr>
          <w:rFonts w:hint="eastAsia" w:ascii="宋体" w:hAnsi="宋体" w:cs="宋体"/>
          <w:sz w:val="24"/>
          <w:szCs w:val="24"/>
          <w:highlight w:val="none"/>
          <w:lang w:val="en-US" w:eastAsia="zh-CN"/>
        </w:rPr>
        <w:t>3</w:t>
      </w:r>
      <w:r>
        <w:rPr>
          <w:rFonts w:hint="eastAsia" w:ascii="宋体" w:hAnsi="宋体" w:eastAsia="宋体" w:cs="宋体"/>
          <w:sz w:val="24"/>
          <w:szCs w:val="24"/>
          <w:highlight w:val="none"/>
          <w:lang w:val="en-US" w:eastAsia="zh-CN"/>
        </w:rPr>
        <w:t>0</w:t>
      </w:r>
      <w:r>
        <w:rPr>
          <w:rFonts w:hint="eastAsia" w:ascii="宋体" w:hAnsi="宋体" w:eastAsia="宋体" w:cs="宋体"/>
          <w:sz w:val="24"/>
          <w:szCs w:val="24"/>
          <w:highlight w:val="none"/>
        </w:rPr>
        <w:t>个日历日</w:t>
      </w:r>
      <w:r>
        <w:rPr>
          <w:rFonts w:hint="eastAsia" w:ascii="宋体" w:hAnsi="宋体" w:eastAsia="宋体" w:cs="宋体"/>
          <w:sz w:val="24"/>
          <w:szCs w:val="24"/>
          <w:highlight w:val="none"/>
          <w:lang w:val="en-US" w:eastAsia="zh-CN"/>
        </w:rPr>
        <w:t>内</w:t>
      </w:r>
      <w:r>
        <w:rPr>
          <w:rFonts w:hint="eastAsia" w:ascii="宋体" w:hAnsi="宋体" w:eastAsia="宋体" w:cs="宋体"/>
          <w:sz w:val="24"/>
          <w:szCs w:val="24"/>
          <w:highlight w:val="none"/>
        </w:rPr>
        <w:t>，乙方</w:t>
      </w:r>
      <w:r>
        <w:rPr>
          <w:rFonts w:hint="eastAsia" w:ascii="宋体" w:hAnsi="宋体" w:eastAsia="宋体" w:cs="宋体"/>
          <w:bCs/>
          <w:sz w:val="24"/>
          <w:szCs w:val="24"/>
          <w:highlight w:val="none"/>
        </w:rPr>
        <w:t>完成产品的供货</w:t>
      </w:r>
      <w:r>
        <w:rPr>
          <w:rFonts w:hint="eastAsia" w:ascii="宋体" w:hAnsi="宋体" w:eastAsia="宋体" w:cs="宋体"/>
          <w:bCs/>
          <w:sz w:val="24"/>
          <w:szCs w:val="24"/>
          <w:highlight w:val="none"/>
          <w:lang w:eastAsia="zh-CN"/>
        </w:rPr>
        <w:t>。</w:t>
      </w:r>
    </w:p>
    <w:p w14:paraId="0EEDD5C3">
      <w:pPr>
        <w:keepNext w:val="0"/>
        <w:keepLines w:val="0"/>
        <w:pageBreakBefore w:val="0"/>
        <w:widowControl w:val="0"/>
        <w:kinsoku/>
        <w:wordWrap/>
        <w:overflowPunct/>
        <w:topLinePunct w:val="0"/>
        <w:autoSpaceDE w:val="0"/>
        <w:autoSpaceDN w:val="0"/>
        <w:bidi w:val="0"/>
        <w:adjustRightInd w:val="0"/>
        <w:spacing w:line="360" w:lineRule="auto"/>
        <w:jc w:val="left"/>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六、运输</w:t>
      </w:r>
    </w:p>
    <w:p w14:paraId="6C41543D">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b/>
          <w:bCs/>
          <w:sz w:val="24"/>
          <w:szCs w:val="24"/>
          <w:highlight w:val="none"/>
        </w:rPr>
      </w:pPr>
      <w:r>
        <w:rPr>
          <w:rFonts w:hint="eastAsia" w:ascii="宋体" w:hAnsi="宋体" w:eastAsia="宋体" w:cs="宋体"/>
          <w:bCs/>
          <w:sz w:val="24"/>
          <w:szCs w:val="24"/>
          <w:highlight w:val="none"/>
        </w:rPr>
        <w:t>（一）乙方负责所有产品的运输，确保采购产品安全、完整到达甲方指定地点。运杂费用已包含在合同总价内，包括从产品供应地点所含的运输费、装卸费、仓储费、保险费等。</w:t>
      </w:r>
    </w:p>
    <w:p w14:paraId="0C45210D">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b/>
          <w:bCs/>
          <w:sz w:val="24"/>
          <w:szCs w:val="24"/>
          <w:highlight w:val="none"/>
        </w:rPr>
      </w:pPr>
      <w:r>
        <w:rPr>
          <w:rFonts w:hint="eastAsia" w:ascii="宋体" w:hAnsi="宋体" w:eastAsia="宋体" w:cs="宋体"/>
          <w:bCs/>
          <w:sz w:val="24"/>
          <w:szCs w:val="24"/>
          <w:highlight w:val="none"/>
        </w:rPr>
        <w:t>（二）运输方式由乙方自行选择，但必须保证按期交货所有采购货物在运输、搬运的过程中，造成甲方损失的，由乙方为甲方修复或更新。</w:t>
      </w:r>
    </w:p>
    <w:p w14:paraId="25168222">
      <w:pPr>
        <w:keepNext w:val="0"/>
        <w:keepLines w:val="0"/>
        <w:pageBreakBefore w:val="0"/>
        <w:widowControl w:val="0"/>
        <w:kinsoku/>
        <w:wordWrap/>
        <w:overflowPunct/>
        <w:topLinePunct w:val="0"/>
        <w:autoSpaceDE w:val="0"/>
        <w:autoSpaceDN w:val="0"/>
        <w:bidi w:val="0"/>
        <w:adjustRightInd w:val="0"/>
        <w:spacing w:line="360" w:lineRule="auto"/>
        <w:jc w:val="left"/>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七、质量保证</w:t>
      </w:r>
    </w:p>
    <w:p w14:paraId="1A91B575">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b/>
          <w:bCs/>
          <w:sz w:val="24"/>
          <w:szCs w:val="24"/>
          <w:highlight w:val="none"/>
        </w:rPr>
      </w:pPr>
      <w:r>
        <w:rPr>
          <w:rFonts w:hint="eastAsia" w:ascii="宋体" w:hAnsi="宋体" w:eastAsia="宋体" w:cs="宋体"/>
          <w:bCs/>
          <w:sz w:val="24"/>
          <w:szCs w:val="24"/>
          <w:highlight w:val="none"/>
        </w:rPr>
        <w:t>乙方所供产品必须执行下列条款：</w:t>
      </w:r>
    </w:p>
    <w:p w14:paraId="4F49762F">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b/>
          <w:bCs/>
          <w:sz w:val="24"/>
          <w:szCs w:val="24"/>
          <w:highlight w:val="none"/>
        </w:rPr>
      </w:pPr>
      <w:r>
        <w:rPr>
          <w:rFonts w:hint="eastAsia" w:ascii="宋体" w:hAnsi="宋体" w:eastAsia="宋体" w:cs="宋体"/>
          <w:bCs/>
          <w:sz w:val="24"/>
          <w:szCs w:val="24"/>
          <w:highlight w:val="none"/>
        </w:rPr>
        <w:t>（一）选用的产品保证质量性能可靠、进货渠道正常，配置合理，满足招标文件要求。</w:t>
      </w:r>
    </w:p>
    <w:p w14:paraId="73F1E16F">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b/>
          <w:bCs/>
          <w:sz w:val="24"/>
          <w:szCs w:val="24"/>
          <w:highlight w:val="none"/>
        </w:rPr>
      </w:pPr>
      <w:r>
        <w:rPr>
          <w:rFonts w:hint="eastAsia" w:ascii="宋体" w:hAnsi="宋体" w:eastAsia="宋体" w:cs="宋体"/>
          <w:bCs/>
          <w:sz w:val="24"/>
          <w:szCs w:val="24"/>
          <w:highlight w:val="none"/>
        </w:rPr>
        <w:t>（二）产品达到或高于甲方所设参数，并符合国家有关规范要求，确保整个产品达到最佳运行状态。</w:t>
      </w:r>
    </w:p>
    <w:p w14:paraId="619AEFDB">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b/>
          <w:bCs/>
          <w:sz w:val="24"/>
          <w:szCs w:val="24"/>
          <w:highlight w:val="none"/>
        </w:rPr>
      </w:pPr>
      <w:r>
        <w:rPr>
          <w:rFonts w:hint="eastAsia" w:ascii="宋体" w:hAnsi="宋体" w:eastAsia="宋体" w:cs="宋体"/>
          <w:bCs/>
          <w:sz w:val="24"/>
          <w:szCs w:val="24"/>
          <w:highlight w:val="none"/>
        </w:rPr>
        <w:t>（三）产品具有良好的外观，适合安装场所的使用。</w:t>
      </w:r>
    </w:p>
    <w:p w14:paraId="23A63835">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b/>
          <w:bCs/>
          <w:sz w:val="24"/>
          <w:szCs w:val="24"/>
          <w:highlight w:val="none"/>
        </w:rPr>
      </w:pPr>
      <w:r>
        <w:rPr>
          <w:rFonts w:hint="eastAsia" w:ascii="宋体" w:hAnsi="宋体" w:eastAsia="宋体" w:cs="宋体"/>
          <w:bCs/>
          <w:sz w:val="24"/>
          <w:szCs w:val="24"/>
          <w:highlight w:val="none"/>
        </w:rPr>
        <w:t>（</w:t>
      </w:r>
      <w:r>
        <w:rPr>
          <w:rFonts w:hint="eastAsia" w:ascii="宋体" w:hAnsi="宋体" w:eastAsia="宋体" w:cs="宋体"/>
          <w:bCs/>
          <w:sz w:val="24"/>
          <w:szCs w:val="24"/>
          <w:highlight w:val="none"/>
          <w:lang w:eastAsia="zh-CN"/>
        </w:rPr>
        <w:t>四</w:t>
      </w:r>
      <w:r>
        <w:rPr>
          <w:rFonts w:hint="eastAsia" w:ascii="宋体" w:hAnsi="宋体" w:eastAsia="宋体" w:cs="宋体"/>
          <w:bCs/>
          <w:sz w:val="24"/>
          <w:szCs w:val="24"/>
          <w:highlight w:val="none"/>
        </w:rPr>
        <w:t>）产品自安装、调试正常运行并验收合格之日起：</w:t>
      </w:r>
    </w:p>
    <w:p w14:paraId="325158C2">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1.</w:t>
      </w:r>
      <w:r>
        <w:rPr>
          <w:rFonts w:hint="eastAsia" w:ascii="宋体" w:hAnsi="宋体" w:eastAsia="宋体" w:cs="宋体"/>
          <w:bCs/>
          <w:color w:val="auto"/>
          <w:sz w:val="24"/>
          <w:szCs w:val="24"/>
          <w:highlight w:val="none"/>
          <w:u w:val="single"/>
        </w:rPr>
        <w:t>两年</w:t>
      </w:r>
      <w:r>
        <w:rPr>
          <w:rFonts w:hint="eastAsia" w:ascii="宋体" w:hAnsi="宋体" w:eastAsia="宋体" w:cs="宋体"/>
          <w:bCs/>
          <w:color w:val="auto"/>
          <w:sz w:val="24"/>
          <w:szCs w:val="24"/>
          <w:highlight w:val="none"/>
        </w:rPr>
        <w:t>质</w:t>
      </w:r>
      <w:r>
        <w:rPr>
          <w:rFonts w:hint="eastAsia" w:ascii="宋体" w:hAnsi="宋体" w:eastAsia="宋体" w:cs="宋体"/>
          <w:bCs/>
          <w:sz w:val="24"/>
          <w:szCs w:val="24"/>
          <w:highlight w:val="none"/>
        </w:rPr>
        <w:t>保期内，产品出现质量问题应及时提供替代产品，保证产品的正常运行，服务响应时间不超过2小时（工作日），解决问题不超过3个工作日。</w:t>
      </w:r>
    </w:p>
    <w:p w14:paraId="5148AE55">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2.若单个“品目”或“部件”的市场主流质量保证期超过本条款第1条规定的，按市场主流质保，若乙方承诺的质量保证期超过本条款第1条规定的，按其承诺时间质保。</w:t>
      </w:r>
    </w:p>
    <w:p w14:paraId="718ECB73">
      <w:pPr>
        <w:keepNext w:val="0"/>
        <w:keepLines w:val="0"/>
        <w:pageBreakBefore w:val="0"/>
        <w:widowControl w:val="0"/>
        <w:kinsoku/>
        <w:wordWrap/>
        <w:overflowPunct/>
        <w:topLinePunct w:val="0"/>
        <w:autoSpaceDE w:val="0"/>
        <w:autoSpaceDN w:val="0"/>
        <w:bidi w:val="0"/>
        <w:adjustRightInd w:val="0"/>
        <w:spacing w:line="360" w:lineRule="auto"/>
        <w:jc w:val="left"/>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八、售后服务</w:t>
      </w:r>
    </w:p>
    <w:p w14:paraId="71A351E2">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b/>
          <w:bCs/>
          <w:sz w:val="24"/>
          <w:szCs w:val="24"/>
          <w:highlight w:val="none"/>
        </w:rPr>
      </w:pPr>
      <w:r>
        <w:rPr>
          <w:rFonts w:hint="eastAsia" w:ascii="宋体" w:hAnsi="宋体" w:eastAsia="宋体" w:cs="宋体"/>
          <w:sz w:val="24"/>
          <w:szCs w:val="24"/>
          <w:highlight w:val="none"/>
        </w:rPr>
        <w:t>（一）货物质保期：终验合格后不少于24个月，招标文件另有约定、厂家或供应商另有承诺的除外。</w:t>
      </w:r>
    </w:p>
    <w:p w14:paraId="2C0EF643">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b/>
          <w:bCs/>
          <w:sz w:val="24"/>
          <w:szCs w:val="24"/>
          <w:highlight w:val="none"/>
        </w:rPr>
      </w:pPr>
      <w:r>
        <w:rPr>
          <w:rFonts w:hint="eastAsia" w:ascii="宋体" w:hAnsi="宋体" w:eastAsia="宋体" w:cs="宋体"/>
          <w:sz w:val="24"/>
          <w:szCs w:val="24"/>
          <w:highlight w:val="none"/>
        </w:rPr>
        <w:t>（二）货物的设计、制造应遵照行业的现行规范和标准。所有货物及辅材必须是未使用过的，是用最新工艺生产的最新产品，质量优良、渠道正当，配置合理。</w:t>
      </w:r>
    </w:p>
    <w:p w14:paraId="1E3B462C">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b/>
          <w:bCs/>
          <w:sz w:val="24"/>
          <w:szCs w:val="24"/>
          <w:highlight w:val="none"/>
        </w:rPr>
      </w:pPr>
      <w:r>
        <w:rPr>
          <w:rFonts w:hint="eastAsia" w:ascii="宋体" w:hAnsi="宋体" w:eastAsia="宋体" w:cs="宋体"/>
          <w:sz w:val="24"/>
          <w:szCs w:val="24"/>
          <w:highlight w:val="none"/>
        </w:rPr>
        <w:t>（三）乙方应承诺在质量保证期内免费提供货物维修、更换零部件等服务，质量保证期后以优惠价提供上述服务。</w:t>
      </w:r>
    </w:p>
    <w:p w14:paraId="3532DCE8">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b/>
          <w:bCs/>
          <w:sz w:val="24"/>
          <w:szCs w:val="24"/>
          <w:highlight w:val="none"/>
        </w:rPr>
      </w:pPr>
      <w:r>
        <w:rPr>
          <w:rFonts w:hint="eastAsia" w:ascii="宋体" w:hAnsi="宋体" w:eastAsia="宋体" w:cs="宋体"/>
          <w:sz w:val="24"/>
          <w:szCs w:val="24"/>
          <w:highlight w:val="none"/>
        </w:rPr>
        <w:t>（四）甲方只对乙方提出质量服务要求，所有涉及货物制造商的质量、售后、版权等有关事项均由乙方负责。</w:t>
      </w:r>
    </w:p>
    <w:p w14:paraId="61E92B26">
      <w:pPr>
        <w:keepNext w:val="0"/>
        <w:keepLines w:val="0"/>
        <w:pageBreakBefore w:val="0"/>
        <w:widowControl w:val="0"/>
        <w:kinsoku/>
        <w:wordWrap/>
        <w:overflowPunct/>
        <w:topLinePunct w:val="0"/>
        <w:autoSpaceDE w:val="0"/>
        <w:autoSpaceDN w:val="0"/>
        <w:bidi w:val="0"/>
        <w:adjustRightInd w:val="0"/>
        <w:spacing w:line="360" w:lineRule="auto"/>
        <w:jc w:val="left"/>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lang w:eastAsia="zh-CN"/>
        </w:rPr>
        <w:t>九</w:t>
      </w:r>
      <w:r>
        <w:rPr>
          <w:rFonts w:hint="eastAsia" w:ascii="宋体" w:hAnsi="宋体" w:eastAsia="宋体" w:cs="宋体"/>
          <w:b/>
          <w:bCs w:val="0"/>
          <w:sz w:val="24"/>
          <w:szCs w:val="24"/>
          <w:highlight w:val="none"/>
        </w:rPr>
        <w:t>、违约责任</w:t>
      </w:r>
    </w:p>
    <w:p w14:paraId="0A68203E">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b/>
          <w:bCs/>
          <w:sz w:val="24"/>
          <w:szCs w:val="24"/>
          <w:highlight w:val="none"/>
        </w:rPr>
      </w:pPr>
      <w:r>
        <w:rPr>
          <w:rFonts w:hint="eastAsia" w:ascii="宋体" w:hAnsi="宋体" w:eastAsia="宋体" w:cs="宋体"/>
          <w:bCs/>
          <w:sz w:val="24"/>
          <w:szCs w:val="24"/>
          <w:highlight w:val="none"/>
        </w:rPr>
        <w:t>（一）按《</w:t>
      </w:r>
      <w:r>
        <w:rPr>
          <w:rFonts w:hint="eastAsia" w:ascii="宋体" w:hAnsi="宋体" w:cs="宋体"/>
          <w:bCs/>
          <w:sz w:val="24"/>
          <w:szCs w:val="24"/>
          <w:highlight w:val="none"/>
          <w:lang w:val="en-US" w:eastAsia="zh-CN"/>
        </w:rPr>
        <w:t>民法典</w:t>
      </w:r>
      <w:r>
        <w:rPr>
          <w:rFonts w:hint="eastAsia" w:ascii="宋体" w:hAnsi="宋体" w:eastAsia="宋体" w:cs="宋体"/>
          <w:bCs/>
          <w:sz w:val="24"/>
          <w:szCs w:val="24"/>
          <w:highlight w:val="none"/>
        </w:rPr>
        <w:t>》中的相关条款执行。</w:t>
      </w:r>
    </w:p>
    <w:p w14:paraId="39FB525F">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b/>
          <w:bCs/>
          <w:sz w:val="24"/>
          <w:szCs w:val="24"/>
          <w:highlight w:val="none"/>
        </w:rPr>
      </w:pPr>
      <w:r>
        <w:rPr>
          <w:rFonts w:hint="eastAsia" w:ascii="宋体" w:hAnsi="宋体" w:eastAsia="宋体" w:cs="宋体"/>
          <w:bCs/>
          <w:sz w:val="24"/>
          <w:szCs w:val="24"/>
          <w:highlight w:val="none"/>
        </w:rPr>
        <w:t>（二）乙方</w:t>
      </w:r>
      <w:r>
        <w:rPr>
          <w:rFonts w:hint="eastAsia" w:ascii="宋体" w:hAnsi="宋体" w:eastAsia="宋体" w:cs="宋体"/>
          <w:bCs/>
          <w:sz w:val="24"/>
          <w:szCs w:val="24"/>
          <w:highlight w:val="none"/>
          <w:lang w:val="en-US" w:eastAsia="zh-CN"/>
        </w:rPr>
        <w:t>未能在交货期限交货的，需要书面向甲方提出申请，并得到甲方同意</w:t>
      </w:r>
      <w:r>
        <w:rPr>
          <w:rFonts w:hint="eastAsia" w:ascii="宋体" w:hAnsi="宋体" w:eastAsia="宋体" w:cs="宋体"/>
          <w:bCs/>
          <w:sz w:val="24"/>
          <w:szCs w:val="24"/>
          <w:highlight w:val="none"/>
        </w:rPr>
        <w:t>。</w:t>
      </w:r>
    </w:p>
    <w:p w14:paraId="597F40FC">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b/>
          <w:bCs/>
          <w:sz w:val="24"/>
          <w:szCs w:val="24"/>
          <w:highlight w:val="none"/>
        </w:rPr>
      </w:pPr>
      <w:r>
        <w:rPr>
          <w:rFonts w:hint="eastAsia" w:ascii="宋体" w:hAnsi="宋体" w:eastAsia="宋体" w:cs="宋体"/>
          <w:bCs/>
          <w:sz w:val="24"/>
          <w:szCs w:val="24"/>
          <w:highlight w:val="none"/>
        </w:rPr>
        <w:t>（三）乙方按合同要求提供产品质量、参数不能满足甲方采购技术要求，乙方必须无条件更换产品、提高技术、完善质量，否则，甲方会同监督机构、采购代理机构有权终止合同并对乙方违约行为进行追究，同时按政府采购供应商管理办法进行相应的处罚。</w:t>
      </w:r>
    </w:p>
    <w:p w14:paraId="533EC4C0">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kern w:val="28"/>
          <w:sz w:val="24"/>
          <w:szCs w:val="24"/>
          <w:highlight w:val="none"/>
        </w:rPr>
      </w:pPr>
      <w:r>
        <w:rPr>
          <w:rFonts w:hint="eastAsia" w:ascii="宋体" w:hAnsi="宋体" w:eastAsia="宋体" w:cs="宋体"/>
          <w:kern w:val="28"/>
          <w:sz w:val="24"/>
          <w:szCs w:val="24"/>
          <w:highlight w:val="none"/>
        </w:rPr>
        <w:t>（</w:t>
      </w:r>
      <w:r>
        <w:rPr>
          <w:rFonts w:hint="eastAsia" w:ascii="宋体" w:hAnsi="宋体" w:eastAsia="宋体" w:cs="宋体"/>
          <w:kern w:val="28"/>
          <w:sz w:val="24"/>
          <w:szCs w:val="24"/>
          <w:highlight w:val="none"/>
          <w:lang w:val="en-US" w:eastAsia="zh-CN"/>
        </w:rPr>
        <w:t>四</w:t>
      </w:r>
      <w:r>
        <w:rPr>
          <w:rFonts w:hint="eastAsia" w:ascii="宋体" w:hAnsi="宋体" w:eastAsia="宋体" w:cs="宋体"/>
          <w:kern w:val="28"/>
          <w:sz w:val="24"/>
          <w:szCs w:val="24"/>
          <w:highlight w:val="none"/>
        </w:rPr>
        <w:t>）乙方向甲方保证，其在向甲方提交合同约定的产品之前对合同约定的全部产品享有完全的知识产权及所有权，并保证该产品在交付甲方使用后没有任何权属纠纷，如在甲方使用该产品的过程中出现任何权属纠纷，均由乙方承担全部责任，乙方还应向甲方承担合同总价款20 %的违约金，违约金不足以弥补给甲方造成的损失的，乙方还应当承担补足责任。</w:t>
      </w:r>
    </w:p>
    <w:p w14:paraId="73FDB0AE">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
          <w:bCs/>
          <w:sz w:val="24"/>
          <w:szCs w:val="24"/>
          <w:highlight w:val="none"/>
        </w:rPr>
      </w:pPr>
      <w:r>
        <w:rPr>
          <w:rFonts w:hint="eastAsia" w:ascii="宋体" w:hAnsi="宋体" w:eastAsia="宋体" w:cs="宋体"/>
          <w:kern w:val="28"/>
          <w:sz w:val="24"/>
          <w:szCs w:val="24"/>
          <w:highlight w:val="none"/>
        </w:rPr>
        <w:t>（</w:t>
      </w:r>
      <w:r>
        <w:rPr>
          <w:rFonts w:hint="eastAsia" w:ascii="宋体" w:hAnsi="宋体" w:eastAsia="宋体" w:cs="宋体"/>
          <w:kern w:val="28"/>
          <w:sz w:val="24"/>
          <w:szCs w:val="24"/>
          <w:highlight w:val="none"/>
          <w:lang w:val="en-US" w:eastAsia="zh-CN"/>
        </w:rPr>
        <w:t>五</w:t>
      </w:r>
      <w:r>
        <w:rPr>
          <w:rFonts w:hint="eastAsia" w:ascii="宋体" w:hAnsi="宋体" w:eastAsia="宋体" w:cs="宋体"/>
          <w:kern w:val="28"/>
          <w:sz w:val="24"/>
          <w:szCs w:val="24"/>
          <w:highlight w:val="none"/>
        </w:rPr>
        <w:t>）合同成立后，在任何一方无实质违约的情况下，未经相对方书面允许，任何一方不得单方撤销、中止、终止履行合同。</w:t>
      </w:r>
    </w:p>
    <w:p w14:paraId="06F837CA">
      <w:pPr>
        <w:keepNext w:val="0"/>
        <w:keepLines w:val="0"/>
        <w:pageBreakBefore w:val="0"/>
        <w:widowControl w:val="0"/>
        <w:kinsoku/>
        <w:wordWrap/>
        <w:overflowPunct/>
        <w:topLinePunct w:val="0"/>
        <w:autoSpaceDE w:val="0"/>
        <w:autoSpaceDN w:val="0"/>
        <w:bidi w:val="0"/>
        <w:adjustRightInd w:val="0"/>
        <w:spacing w:line="360" w:lineRule="auto"/>
        <w:jc w:val="left"/>
        <w:rPr>
          <w:rFonts w:hint="eastAsia" w:ascii="宋体" w:hAnsi="宋体" w:eastAsia="宋体" w:cs="宋体"/>
          <w:b/>
          <w:bCs w:val="0"/>
          <w:sz w:val="24"/>
          <w:szCs w:val="24"/>
          <w:highlight w:val="none"/>
        </w:rPr>
      </w:pPr>
      <w:r>
        <w:rPr>
          <w:rFonts w:hint="eastAsia" w:ascii="宋体" w:hAnsi="宋体" w:cs="宋体"/>
          <w:b/>
          <w:bCs w:val="0"/>
          <w:sz w:val="24"/>
          <w:szCs w:val="24"/>
          <w:highlight w:val="none"/>
          <w:lang w:val="en-US" w:eastAsia="zh-CN"/>
        </w:rPr>
        <w:t>十</w:t>
      </w:r>
      <w:r>
        <w:rPr>
          <w:rFonts w:hint="eastAsia" w:ascii="宋体" w:hAnsi="宋体" w:eastAsia="宋体" w:cs="宋体"/>
          <w:b/>
          <w:bCs w:val="0"/>
          <w:sz w:val="24"/>
          <w:szCs w:val="24"/>
          <w:highlight w:val="none"/>
        </w:rPr>
        <w:t>、项目验收</w:t>
      </w:r>
    </w:p>
    <w:p w14:paraId="576284D8">
      <w:pPr>
        <w:keepNext w:val="0"/>
        <w:keepLines w:val="0"/>
        <w:pageBreakBefore w:val="0"/>
        <w:widowControl w:val="0"/>
        <w:kinsoku/>
        <w:wordWrap/>
        <w:overflowPunct/>
        <w:topLinePunct w:val="0"/>
        <w:autoSpaceDE w:val="0"/>
        <w:autoSpaceDN w:val="0"/>
        <w:bidi w:val="0"/>
        <w:adjustRightInd w:val="0"/>
        <w:snapToGrid w:val="0"/>
        <w:spacing w:line="360" w:lineRule="auto"/>
        <w:ind w:firstLine="470" w:firstLineChars="196"/>
        <w:jc w:val="left"/>
        <w:rPr>
          <w:rFonts w:hint="eastAsia" w:ascii="宋体" w:hAnsi="宋体" w:eastAsia="宋体" w:cs="宋体"/>
          <w:b/>
          <w:sz w:val="24"/>
          <w:szCs w:val="24"/>
          <w:highlight w:val="none"/>
        </w:rPr>
      </w:pPr>
      <w:r>
        <w:rPr>
          <w:rFonts w:hint="eastAsia" w:ascii="宋体" w:hAnsi="宋体" w:eastAsia="宋体" w:cs="宋体"/>
          <w:bCs/>
          <w:sz w:val="24"/>
          <w:szCs w:val="24"/>
          <w:highlight w:val="none"/>
        </w:rPr>
        <w:t>乙方安装调试合格</w:t>
      </w:r>
      <w:r>
        <w:rPr>
          <w:rFonts w:hint="eastAsia" w:ascii="宋体" w:hAnsi="宋体" w:eastAsia="宋体" w:cs="宋体"/>
          <w:bCs/>
          <w:sz w:val="24"/>
          <w:szCs w:val="24"/>
          <w:highlight w:val="none"/>
          <w:lang w:eastAsia="zh-CN"/>
        </w:rPr>
        <w:t>试运行</w:t>
      </w:r>
      <w:r>
        <w:rPr>
          <w:rFonts w:hint="eastAsia" w:ascii="宋体" w:hAnsi="宋体" w:eastAsia="宋体" w:cs="宋体"/>
          <w:bCs/>
          <w:sz w:val="24"/>
          <w:szCs w:val="24"/>
          <w:highlight w:val="none"/>
          <w:lang w:val="en-US" w:eastAsia="zh-CN"/>
        </w:rPr>
        <w:t>一个月后</w:t>
      </w:r>
      <w:r>
        <w:rPr>
          <w:rFonts w:hint="eastAsia" w:ascii="宋体" w:hAnsi="宋体" w:eastAsia="宋体" w:cs="宋体"/>
          <w:bCs/>
          <w:sz w:val="24"/>
          <w:szCs w:val="24"/>
          <w:highlight w:val="none"/>
        </w:rPr>
        <w:t>，甲方组织人员对项目进行全面验收，对所有设备的稳定性、运行/使用状况进行验收，合格后由甲方向乙方出具验收报告。验收报告作为付款依据，乙方要向甲方提交实施过程中的所有资料，以便日后管理和维护。</w:t>
      </w:r>
    </w:p>
    <w:p w14:paraId="1AA4D513">
      <w:pPr>
        <w:keepNext w:val="0"/>
        <w:keepLines w:val="0"/>
        <w:pageBreakBefore w:val="0"/>
        <w:widowControl w:val="0"/>
        <w:kinsoku/>
        <w:wordWrap/>
        <w:overflowPunct/>
        <w:topLinePunct w:val="0"/>
        <w:autoSpaceDE w:val="0"/>
        <w:autoSpaceDN w:val="0"/>
        <w:bidi w:val="0"/>
        <w:adjustRightInd w:val="0"/>
        <w:snapToGrid w:val="0"/>
        <w:spacing w:line="360" w:lineRule="auto"/>
        <w:ind w:firstLine="470" w:firstLineChars="196"/>
        <w:jc w:val="left"/>
        <w:rPr>
          <w:rFonts w:hint="eastAsia" w:ascii="宋体" w:hAnsi="宋体" w:eastAsia="宋体" w:cs="宋体"/>
          <w:b/>
          <w:sz w:val="24"/>
          <w:szCs w:val="24"/>
          <w:highlight w:val="none"/>
        </w:rPr>
      </w:pPr>
      <w:r>
        <w:rPr>
          <w:rFonts w:hint="eastAsia" w:ascii="宋体" w:hAnsi="宋体" w:eastAsia="宋体" w:cs="宋体"/>
          <w:bCs/>
          <w:sz w:val="24"/>
          <w:szCs w:val="24"/>
          <w:highlight w:val="none"/>
          <w:lang w:val="zh-CN"/>
        </w:rPr>
        <w:t>验收依据：</w:t>
      </w:r>
    </w:p>
    <w:p w14:paraId="2F53D9DD">
      <w:pPr>
        <w:keepNext w:val="0"/>
        <w:keepLines w:val="0"/>
        <w:pageBreakBefore w:val="0"/>
        <w:widowControl w:val="0"/>
        <w:kinsoku/>
        <w:wordWrap/>
        <w:overflowPunct/>
        <w:topLinePunct w:val="0"/>
        <w:autoSpaceDE w:val="0"/>
        <w:autoSpaceDN w:val="0"/>
        <w:bidi w:val="0"/>
        <w:adjustRightInd w:val="0"/>
        <w:snapToGrid w:val="0"/>
        <w:spacing w:line="360" w:lineRule="auto"/>
        <w:ind w:firstLine="470" w:firstLineChars="196"/>
        <w:jc w:val="left"/>
        <w:rPr>
          <w:rFonts w:hint="eastAsia" w:ascii="宋体" w:hAnsi="宋体" w:eastAsia="宋体" w:cs="宋体"/>
          <w:b/>
          <w:sz w:val="24"/>
          <w:szCs w:val="24"/>
          <w:highlight w:val="none"/>
        </w:rPr>
      </w:pPr>
      <w:r>
        <w:rPr>
          <w:rFonts w:hint="eastAsia" w:ascii="宋体" w:hAnsi="宋体" w:eastAsia="宋体" w:cs="宋体"/>
          <w:bCs/>
          <w:sz w:val="24"/>
          <w:szCs w:val="24"/>
          <w:highlight w:val="none"/>
          <w:lang w:val="zh-CN"/>
        </w:rPr>
        <w:t>1.合同文本、</w:t>
      </w:r>
      <w:r>
        <w:rPr>
          <w:rFonts w:hint="eastAsia" w:ascii="宋体" w:hAnsi="宋体" w:cs="宋体"/>
          <w:bCs/>
          <w:sz w:val="24"/>
          <w:szCs w:val="24"/>
          <w:highlight w:val="none"/>
          <w:lang w:val="en-US" w:eastAsia="zh-CN"/>
        </w:rPr>
        <w:t>采购</w:t>
      </w:r>
      <w:r>
        <w:rPr>
          <w:rFonts w:hint="eastAsia" w:ascii="宋体" w:hAnsi="宋体" w:cs="宋体"/>
          <w:bCs/>
          <w:sz w:val="24"/>
          <w:szCs w:val="24"/>
          <w:highlight w:val="none"/>
          <w:lang w:val="zh-CN"/>
        </w:rPr>
        <w:t>（</w:t>
      </w:r>
      <w:r>
        <w:rPr>
          <w:rFonts w:hint="eastAsia" w:ascii="宋体" w:hAnsi="宋体" w:eastAsia="宋体" w:cs="宋体"/>
          <w:bCs/>
          <w:sz w:val="24"/>
          <w:szCs w:val="24"/>
          <w:highlight w:val="none"/>
          <w:lang w:val="zh-CN"/>
        </w:rPr>
        <w:t>招标</w:t>
      </w:r>
      <w:r>
        <w:rPr>
          <w:rFonts w:hint="eastAsia" w:ascii="宋体" w:hAnsi="宋体" w:cs="宋体"/>
          <w:bCs/>
          <w:sz w:val="24"/>
          <w:szCs w:val="24"/>
          <w:highlight w:val="none"/>
          <w:lang w:val="zh-CN"/>
        </w:rPr>
        <w:t>）</w:t>
      </w:r>
      <w:r>
        <w:rPr>
          <w:rFonts w:hint="eastAsia" w:ascii="宋体" w:hAnsi="宋体" w:eastAsia="宋体" w:cs="宋体"/>
          <w:bCs/>
          <w:sz w:val="24"/>
          <w:szCs w:val="24"/>
          <w:highlight w:val="none"/>
          <w:lang w:val="zh-CN"/>
        </w:rPr>
        <w:t>文件；</w:t>
      </w:r>
    </w:p>
    <w:p w14:paraId="4C98D386">
      <w:pPr>
        <w:keepNext w:val="0"/>
        <w:keepLines w:val="0"/>
        <w:pageBreakBefore w:val="0"/>
        <w:widowControl w:val="0"/>
        <w:kinsoku/>
        <w:wordWrap/>
        <w:overflowPunct/>
        <w:topLinePunct w:val="0"/>
        <w:autoSpaceDE w:val="0"/>
        <w:autoSpaceDN w:val="0"/>
        <w:bidi w:val="0"/>
        <w:adjustRightInd w:val="0"/>
        <w:snapToGrid w:val="0"/>
        <w:spacing w:line="360" w:lineRule="auto"/>
        <w:ind w:firstLine="470" w:firstLineChars="196"/>
        <w:jc w:val="left"/>
        <w:rPr>
          <w:rFonts w:hint="eastAsia" w:ascii="宋体" w:hAnsi="宋体" w:eastAsia="宋体" w:cs="宋体"/>
          <w:b/>
          <w:sz w:val="24"/>
          <w:szCs w:val="24"/>
          <w:highlight w:val="none"/>
        </w:rPr>
      </w:pPr>
      <w:r>
        <w:rPr>
          <w:rFonts w:hint="eastAsia" w:ascii="宋体" w:hAnsi="宋体" w:eastAsia="宋体" w:cs="宋体"/>
          <w:color w:val="000000"/>
          <w:sz w:val="24"/>
          <w:szCs w:val="24"/>
          <w:highlight w:val="none"/>
        </w:rPr>
        <w:t>2.国内相应的标准、规范。</w:t>
      </w:r>
    </w:p>
    <w:p w14:paraId="14A2E79F">
      <w:pPr>
        <w:keepNext w:val="0"/>
        <w:keepLines w:val="0"/>
        <w:pageBreakBefore w:val="0"/>
        <w:widowControl w:val="0"/>
        <w:kinsoku/>
        <w:wordWrap/>
        <w:overflowPunct/>
        <w:topLinePunct w:val="0"/>
        <w:autoSpaceDE w:val="0"/>
        <w:autoSpaceDN w:val="0"/>
        <w:bidi w:val="0"/>
        <w:adjustRightInd w:val="0"/>
        <w:spacing w:line="360" w:lineRule="auto"/>
        <w:jc w:val="left"/>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十</w:t>
      </w:r>
      <w:r>
        <w:rPr>
          <w:rFonts w:hint="eastAsia" w:ascii="宋体" w:hAnsi="宋体" w:eastAsia="宋体" w:cs="宋体"/>
          <w:b/>
          <w:bCs w:val="0"/>
          <w:sz w:val="24"/>
          <w:szCs w:val="24"/>
          <w:highlight w:val="none"/>
          <w:lang w:eastAsia="zh-CN"/>
        </w:rPr>
        <w:t>一</w:t>
      </w:r>
      <w:r>
        <w:rPr>
          <w:rFonts w:hint="eastAsia" w:ascii="宋体" w:hAnsi="宋体" w:eastAsia="宋体" w:cs="宋体"/>
          <w:b/>
          <w:bCs w:val="0"/>
          <w:sz w:val="24"/>
          <w:szCs w:val="24"/>
          <w:highlight w:val="none"/>
        </w:rPr>
        <w:t>、所有权及知识产权</w:t>
      </w:r>
    </w:p>
    <w:p w14:paraId="0F856E9F">
      <w:pPr>
        <w:keepNext w:val="0"/>
        <w:keepLines w:val="0"/>
        <w:pageBreakBefore w:val="0"/>
        <w:widowControl w:val="0"/>
        <w:tabs>
          <w:tab w:val="left" w:pos="735"/>
        </w:tabs>
        <w:kinsoku/>
        <w:wordWrap/>
        <w:overflowPunct/>
        <w:topLinePunct w:val="0"/>
        <w:bidi w:val="0"/>
        <w:adjustRightInd w:val="0"/>
        <w:snapToGrid w:val="0"/>
        <w:spacing w:line="360" w:lineRule="auto"/>
        <w:ind w:firstLine="480" w:firstLineChars="200"/>
        <w:jc w:val="left"/>
        <w:rPr>
          <w:rFonts w:hint="eastAsia" w:ascii="宋体" w:hAnsi="宋体" w:eastAsia="宋体" w:cs="宋体"/>
          <w:kern w:val="28"/>
          <w:sz w:val="24"/>
          <w:szCs w:val="24"/>
          <w:highlight w:val="none"/>
        </w:rPr>
      </w:pPr>
      <w:r>
        <w:rPr>
          <w:rFonts w:hint="eastAsia" w:ascii="宋体" w:hAnsi="宋体" w:eastAsia="宋体" w:cs="宋体"/>
          <w:color w:val="000000"/>
          <w:sz w:val="24"/>
          <w:szCs w:val="24"/>
          <w:highlight w:val="none"/>
        </w:rPr>
        <w:t>乙方应保证，甲方在中华人民共</w:t>
      </w:r>
      <w:r>
        <w:rPr>
          <w:rFonts w:hint="eastAsia" w:ascii="宋体" w:hAnsi="宋体" w:eastAsia="宋体" w:cs="宋体"/>
          <w:color w:val="000000"/>
          <w:sz w:val="24"/>
          <w:szCs w:val="24"/>
          <w:highlight w:val="none"/>
          <w:lang w:val="en-US" w:eastAsia="zh-CN"/>
        </w:rPr>
        <w:t>和</w:t>
      </w:r>
      <w:r>
        <w:rPr>
          <w:rFonts w:hint="eastAsia" w:ascii="宋体" w:hAnsi="宋体" w:eastAsia="宋体" w:cs="宋体"/>
          <w:color w:val="000000"/>
          <w:sz w:val="24"/>
          <w:szCs w:val="24"/>
          <w:highlight w:val="none"/>
        </w:rPr>
        <w:t>国使用所供货物或货物的任何一部分时，免受第三方提出的侵犯其专利权、商标权、知识产权或其他工业设计权的起诉。如发生此类纠纷，乙方承担一切法律责任和费用。乙方为执行本合同而提供的技术资料、软件的使用权归甲方所有.</w:t>
      </w:r>
    </w:p>
    <w:p w14:paraId="543F02B9">
      <w:pPr>
        <w:keepNext w:val="0"/>
        <w:keepLines w:val="0"/>
        <w:pageBreakBefore w:val="0"/>
        <w:widowControl w:val="0"/>
        <w:kinsoku/>
        <w:wordWrap/>
        <w:overflowPunct/>
        <w:topLinePunct w:val="0"/>
        <w:autoSpaceDE w:val="0"/>
        <w:autoSpaceDN w:val="0"/>
        <w:bidi w:val="0"/>
        <w:adjustRightInd w:val="0"/>
        <w:spacing w:line="360" w:lineRule="auto"/>
        <w:jc w:val="left"/>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十</w:t>
      </w:r>
      <w:r>
        <w:rPr>
          <w:rFonts w:hint="eastAsia" w:ascii="宋体" w:hAnsi="宋体" w:eastAsia="宋体" w:cs="宋体"/>
          <w:b/>
          <w:bCs w:val="0"/>
          <w:sz w:val="24"/>
          <w:szCs w:val="24"/>
          <w:highlight w:val="none"/>
          <w:lang w:eastAsia="zh-CN"/>
        </w:rPr>
        <w:t>二</w:t>
      </w:r>
      <w:r>
        <w:rPr>
          <w:rFonts w:hint="eastAsia" w:ascii="宋体" w:hAnsi="宋体" w:eastAsia="宋体" w:cs="宋体"/>
          <w:b/>
          <w:bCs w:val="0"/>
          <w:sz w:val="24"/>
          <w:szCs w:val="24"/>
          <w:highlight w:val="none"/>
        </w:rPr>
        <w:t>、保密条款</w:t>
      </w:r>
    </w:p>
    <w:p w14:paraId="63BB53B0">
      <w:pPr>
        <w:keepNext w:val="0"/>
        <w:keepLines w:val="0"/>
        <w:pageBreakBefore w:val="0"/>
        <w:widowControl w:val="0"/>
        <w:tabs>
          <w:tab w:val="left" w:pos="735"/>
        </w:tabs>
        <w:kinsoku/>
        <w:wordWrap/>
        <w:overflowPunct/>
        <w:topLinePunct w:val="0"/>
        <w:bidi w:val="0"/>
        <w:adjustRightInd w:val="0"/>
        <w:snapToGrid w:val="0"/>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双方承诺，除非法律另有规定或双方一致同意，任何一方不得将本协议的内容向第三方透露，否则，应向对方承担相应的违约责任。因法律行为（包括诉讼、仲裁等行为）和执行国家政策的需要进行披露的资料除外。</w:t>
      </w:r>
    </w:p>
    <w:p w14:paraId="0E8BDE54">
      <w:pPr>
        <w:keepNext w:val="0"/>
        <w:keepLines w:val="0"/>
        <w:pageBreakBefore w:val="0"/>
        <w:widowControl w:val="0"/>
        <w:kinsoku/>
        <w:wordWrap/>
        <w:overflowPunct/>
        <w:topLinePunct w:val="0"/>
        <w:autoSpaceDE w:val="0"/>
        <w:autoSpaceDN w:val="0"/>
        <w:bidi w:val="0"/>
        <w:adjustRightInd w:val="0"/>
        <w:spacing w:line="360" w:lineRule="auto"/>
        <w:jc w:val="left"/>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十</w:t>
      </w:r>
      <w:r>
        <w:rPr>
          <w:rFonts w:hint="eastAsia" w:ascii="宋体" w:hAnsi="宋体" w:eastAsia="宋体" w:cs="宋体"/>
          <w:b/>
          <w:bCs w:val="0"/>
          <w:sz w:val="24"/>
          <w:szCs w:val="24"/>
          <w:highlight w:val="none"/>
          <w:lang w:eastAsia="zh-CN"/>
        </w:rPr>
        <w:t>三</w:t>
      </w:r>
      <w:r>
        <w:rPr>
          <w:rFonts w:hint="eastAsia" w:ascii="宋体" w:hAnsi="宋体" w:eastAsia="宋体" w:cs="宋体"/>
          <w:b/>
          <w:bCs w:val="0"/>
          <w:sz w:val="24"/>
          <w:szCs w:val="24"/>
          <w:highlight w:val="none"/>
        </w:rPr>
        <w:t>、不可抗力</w:t>
      </w:r>
    </w:p>
    <w:p w14:paraId="76FB3C5D">
      <w:pPr>
        <w:keepNext w:val="0"/>
        <w:keepLines w:val="0"/>
        <w:pageBreakBefore w:val="0"/>
        <w:widowControl w:val="0"/>
        <w:tabs>
          <w:tab w:val="left" w:pos="735"/>
        </w:tabs>
        <w:kinsoku/>
        <w:wordWrap/>
        <w:overflowPunct/>
        <w:topLinePunct w:val="0"/>
        <w:bidi w:val="0"/>
        <w:adjustRightInd w:val="0"/>
        <w:snapToGrid w:val="0"/>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1.本合同项下的“不可抗力”是指不能预见，不能避免且不能克服的客观情况，使得本合同一方当事人无法履行合同义务，如战争、严重火灾、水灾、风灾和地震以及其他经三方同意属于不可抗力的事故。</w:t>
      </w:r>
    </w:p>
    <w:p w14:paraId="4C812705">
      <w:pPr>
        <w:keepNext w:val="0"/>
        <w:keepLines w:val="0"/>
        <w:pageBreakBefore w:val="0"/>
        <w:widowControl w:val="0"/>
        <w:tabs>
          <w:tab w:val="left" w:pos="735"/>
        </w:tabs>
        <w:kinsoku/>
        <w:wordWrap/>
        <w:overflowPunct/>
        <w:topLinePunct w:val="0"/>
        <w:bidi w:val="0"/>
        <w:adjustRightInd w:val="0"/>
        <w:snapToGrid w:val="0"/>
        <w:spacing w:line="360" w:lineRule="auto"/>
        <w:ind w:firstLine="480" w:firstLineChars="200"/>
        <w:jc w:val="left"/>
        <w:rPr>
          <w:rFonts w:hint="eastAsia" w:ascii="宋体" w:hAnsi="宋体" w:eastAsia="宋体" w:cs="宋体"/>
          <w:kern w:val="28"/>
          <w:sz w:val="24"/>
          <w:szCs w:val="24"/>
          <w:highlight w:val="none"/>
        </w:rPr>
      </w:pPr>
      <w:r>
        <w:rPr>
          <w:rFonts w:hint="eastAsia" w:ascii="宋体" w:hAnsi="宋体" w:eastAsia="宋体" w:cs="宋体"/>
          <w:color w:val="000000"/>
          <w:sz w:val="24"/>
          <w:szCs w:val="24"/>
          <w:highlight w:val="none"/>
        </w:rPr>
        <w:t>2.一方因不可抗力不能履行合同或不能完全履行合同的，根据不可抗力的影响，可以部分或全部地免除责任。由于不可抗力原因致使项目实施中断时，项目</w:t>
      </w:r>
      <w:r>
        <w:rPr>
          <w:rFonts w:hint="eastAsia" w:ascii="宋体" w:hAnsi="宋体" w:eastAsia="宋体" w:cs="宋体"/>
          <w:kern w:val="28"/>
          <w:sz w:val="24"/>
          <w:szCs w:val="24"/>
          <w:highlight w:val="none"/>
        </w:rPr>
        <w:t>交付日期及付款日期相应顺延，各方不承担违约责任。</w:t>
      </w:r>
    </w:p>
    <w:p w14:paraId="3DF62695">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3.如不可抗力时间延续90天以上的，各方通过协商达成在合理的时间内继续履行合同，或部分履行合同，或终止合同的履行。</w:t>
      </w:r>
    </w:p>
    <w:p w14:paraId="2C0516E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4.一方迟延履行后发生不可抗力的，不能免除责任。</w:t>
      </w:r>
    </w:p>
    <w:p w14:paraId="56A707B1">
      <w:pPr>
        <w:keepNext w:val="0"/>
        <w:keepLines w:val="0"/>
        <w:pageBreakBefore w:val="0"/>
        <w:widowControl w:val="0"/>
        <w:kinsoku/>
        <w:wordWrap/>
        <w:overflowPunct/>
        <w:topLinePunct w:val="0"/>
        <w:autoSpaceDE w:val="0"/>
        <w:autoSpaceDN w:val="0"/>
        <w:bidi w:val="0"/>
        <w:adjustRightInd w:val="0"/>
        <w:spacing w:line="360" w:lineRule="auto"/>
        <w:jc w:val="left"/>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十</w:t>
      </w:r>
      <w:r>
        <w:rPr>
          <w:rFonts w:hint="eastAsia" w:ascii="宋体" w:hAnsi="宋体" w:eastAsia="宋体" w:cs="宋体"/>
          <w:b/>
          <w:bCs w:val="0"/>
          <w:sz w:val="24"/>
          <w:szCs w:val="24"/>
          <w:highlight w:val="none"/>
          <w:lang w:eastAsia="zh-CN"/>
        </w:rPr>
        <w:t>四</w:t>
      </w:r>
      <w:r>
        <w:rPr>
          <w:rFonts w:hint="eastAsia" w:ascii="宋体" w:hAnsi="宋体" w:eastAsia="宋体" w:cs="宋体"/>
          <w:b/>
          <w:bCs w:val="0"/>
          <w:sz w:val="24"/>
          <w:szCs w:val="24"/>
          <w:highlight w:val="none"/>
        </w:rPr>
        <w:t>、合同争议解决的方式</w:t>
      </w:r>
    </w:p>
    <w:p w14:paraId="6E4594C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本合同在履行过程中发生的争议，由甲、乙双方协商解决，协商不成的按下列两种方式解决：</w:t>
      </w:r>
    </w:p>
    <w:p w14:paraId="1BAFDB16">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（一）提交</w:t>
      </w:r>
      <w:r>
        <w:rPr>
          <w:rFonts w:hint="eastAsia" w:ascii="宋体" w:hAnsi="宋体" w:eastAsia="宋体" w:cs="宋体"/>
          <w:bCs/>
          <w:sz w:val="24"/>
          <w:szCs w:val="24"/>
          <w:highlight w:val="none"/>
          <w:lang w:val="en-US" w:eastAsia="zh-CN"/>
        </w:rPr>
        <w:t>汉中市南郑区</w:t>
      </w:r>
      <w:r>
        <w:rPr>
          <w:rFonts w:hint="eastAsia" w:ascii="宋体" w:hAnsi="宋体" w:eastAsia="宋体" w:cs="宋体"/>
          <w:bCs/>
          <w:sz w:val="24"/>
          <w:szCs w:val="24"/>
          <w:highlight w:val="none"/>
        </w:rPr>
        <w:t>仲裁委员会仲裁；</w:t>
      </w:r>
    </w:p>
    <w:p w14:paraId="2C45A6A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（二）依法向甲方所在地人民法院起诉。</w:t>
      </w:r>
    </w:p>
    <w:p w14:paraId="7B1E999D">
      <w:pPr>
        <w:keepNext w:val="0"/>
        <w:keepLines w:val="0"/>
        <w:pageBreakBefore w:val="0"/>
        <w:widowControl w:val="0"/>
        <w:kinsoku/>
        <w:wordWrap/>
        <w:overflowPunct/>
        <w:topLinePunct w:val="0"/>
        <w:autoSpaceDE w:val="0"/>
        <w:autoSpaceDN w:val="0"/>
        <w:bidi w:val="0"/>
        <w:adjustRightInd w:val="0"/>
        <w:spacing w:line="360" w:lineRule="auto"/>
        <w:jc w:val="left"/>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十</w:t>
      </w:r>
      <w:r>
        <w:rPr>
          <w:rFonts w:hint="eastAsia" w:ascii="宋体" w:hAnsi="宋体" w:eastAsia="宋体" w:cs="宋体"/>
          <w:b/>
          <w:bCs w:val="0"/>
          <w:sz w:val="24"/>
          <w:szCs w:val="24"/>
          <w:highlight w:val="none"/>
          <w:lang w:eastAsia="zh-CN"/>
        </w:rPr>
        <w:t>五</w:t>
      </w:r>
      <w:r>
        <w:rPr>
          <w:rFonts w:hint="eastAsia" w:ascii="宋体" w:hAnsi="宋体" w:eastAsia="宋体" w:cs="宋体"/>
          <w:b/>
          <w:bCs w:val="0"/>
          <w:sz w:val="24"/>
          <w:szCs w:val="24"/>
          <w:highlight w:val="none"/>
        </w:rPr>
        <w:t>、合同生效</w:t>
      </w:r>
    </w:p>
    <w:p w14:paraId="6BDE4562">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b/>
          <w:bCs/>
          <w:sz w:val="24"/>
          <w:szCs w:val="24"/>
          <w:highlight w:val="none"/>
        </w:rPr>
      </w:pPr>
      <w:r>
        <w:rPr>
          <w:rFonts w:hint="eastAsia" w:ascii="宋体" w:hAnsi="宋体" w:eastAsia="宋体" w:cs="宋体"/>
          <w:sz w:val="24"/>
          <w:szCs w:val="24"/>
          <w:highlight w:val="none"/>
        </w:rPr>
        <w:t>1.合同未尽事宜，由甲、乙双方协商，作为合同补充，与原合同具有同等法律效力。合同各方应本着诚信的态度及共同合作的精神，通过协商及谈判来努力解决由本合同而产生的或与本合同有关（包括本合同项下某一特定货物买卖合同）的任何争议及不同意见。协商、谈判不能解决的，任何一方均有权向甲方所在地人民法院提起诉讼。争议期间发生的诉讼费、律师费、鉴定费等相关费用均由败诉方承担。在诉讼期间，除正在进行诉讼的部分外，本合同其它部分应继续执行。</w:t>
      </w:r>
    </w:p>
    <w:p w14:paraId="4832A2E5">
      <w:pPr>
        <w:keepNext w:val="0"/>
        <w:keepLines w:val="0"/>
        <w:pageBreakBefore w:val="0"/>
        <w:widowControl w:val="0"/>
        <w:kinsoku/>
        <w:wordWrap/>
        <w:overflowPunct/>
        <w:topLinePunct w:val="0"/>
        <w:autoSpaceDE w:val="0"/>
        <w:autoSpaceDN w:val="0"/>
        <w:bidi w:val="0"/>
        <w:adjustRightInd w:val="0"/>
        <w:spacing w:line="360" w:lineRule="auto"/>
        <w:ind w:firstLine="470" w:firstLineChars="196"/>
        <w:jc w:val="left"/>
        <w:rPr>
          <w:rFonts w:hint="eastAsia" w:ascii="宋体" w:hAnsi="宋体" w:eastAsia="宋体" w:cs="宋体"/>
          <w:b/>
          <w:bCs/>
          <w:sz w:val="24"/>
          <w:szCs w:val="24"/>
          <w:highlight w:val="none"/>
        </w:rPr>
      </w:pPr>
      <w:r>
        <w:rPr>
          <w:rFonts w:hint="eastAsia" w:ascii="宋体" w:hAnsi="宋体" w:eastAsia="宋体" w:cs="宋体"/>
          <w:sz w:val="24"/>
          <w:szCs w:val="24"/>
          <w:highlight w:val="none"/>
        </w:rPr>
        <w:t>2.本合同正本一式肆份，甲方、乙方双方分别执壹份，甲方相关部门备案壹份，采购代理机构备案</w:t>
      </w:r>
      <w:r>
        <w:rPr>
          <w:rFonts w:hint="eastAsia" w:ascii="宋体" w:hAnsi="宋体" w:eastAsia="宋体" w:cs="宋体"/>
          <w:sz w:val="24"/>
          <w:szCs w:val="24"/>
          <w:highlight w:val="none"/>
          <w:u w:val="single"/>
        </w:rPr>
        <w:t>壹</w:t>
      </w:r>
      <w:r>
        <w:rPr>
          <w:rFonts w:hint="eastAsia" w:ascii="宋体" w:hAnsi="宋体" w:eastAsia="宋体" w:cs="宋体"/>
          <w:sz w:val="24"/>
          <w:szCs w:val="24"/>
          <w:highlight w:val="none"/>
        </w:rPr>
        <w:t>份。在法律上具有同等效力，双方代表签字后生效，任何一方违反本合同条款，均根据《</w:t>
      </w:r>
      <w:r>
        <w:rPr>
          <w:rFonts w:hint="eastAsia" w:ascii="宋体" w:hAnsi="宋体" w:cs="宋体"/>
          <w:sz w:val="24"/>
          <w:szCs w:val="24"/>
          <w:highlight w:val="none"/>
          <w:lang w:eastAsia="zh-CN"/>
        </w:rPr>
        <w:t>中华人民共和国民法典</w:t>
      </w:r>
      <w:r>
        <w:rPr>
          <w:rFonts w:hint="eastAsia" w:ascii="宋体" w:hAnsi="宋体" w:eastAsia="宋体" w:cs="宋体"/>
          <w:sz w:val="24"/>
          <w:szCs w:val="24"/>
          <w:highlight w:val="none"/>
        </w:rPr>
        <w:t>》及其他相关法律或规定承担经济责任。</w:t>
      </w:r>
    </w:p>
    <w:p w14:paraId="6EFFF15D">
      <w:pPr>
        <w:keepNext w:val="0"/>
        <w:keepLines w:val="0"/>
        <w:pageBreakBefore w:val="0"/>
        <w:widowControl w:val="0"/>
        <w:tabs>
          <w:tab w:val="left" w:pos="480"/>
        </w:tabs>
        <w:kinsoku/>
        <w:wordWrap/>
        <w:overflowPunct/>
        <w:topLinePunct w:val="0"/>
        <w:bidi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本合同须经甲、乙双方的法定代表人（授权代理人）在合同书上签字并加盖本单位公章后正实生效。本合同经甲乙双方盖章、签字后生效，合同签订地点为甲方指定地点，合同执行完毕后，自动失效。本合同生效后，双方须严格执行，发生特殊情况时，甲、乙任何一方需变更本合同的，或有一方因故不能履行合同，必须提前两周征得对方书面同意，方可终止本合同。</w:t>
      </w:r>
    </w:p>
    <w:p w14:paraId="61341A98">
      <w:pPr>
        <w:keepNext w:val="0"/>
        <w:keepLines w:val="0"/>
        <w:pageBreakBefore w:val="0"/>
        <w:widowControl w:val="0"/>
        <w:tabs>
          <w:tab w:val="left" w:pos="480"/>
        </w:tabs>
        <w:kinsoku/>
        <w:wordWrap/>
        <w:overflowPunct/>
        <w:topLinePunct w:val="0"/>
        <w:bidi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4.本合同的附件为本合同不可分割的部分，与本合同正文具有同等的法律效力。合同附件与本合同约定不一致的，以本合同的约定为准，除非双方一致同意并以书面形式表示以合同附件为准。</w:t>
      </w:r>
    </w:p>
    <w:p w14:paraId="24E8A5C6">
      <w:pPr>
        <w:keepNext w:val="0"/>
        <w:keepLines w:val="0"/>
        <w:pageBreakBefore w:val="0"/>
        <w:widowControl w:val="0"/>
        <w:tabs>
          <w:tab w:val="left" w:pos="480"/>
        </w:tabs>
        <w:kinsoku/>
        <w:wordWrap/>
        <w:overflowPunct/>
        <w:topLinePunct w:val="0"/>
        <w:bidi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（以下无正文）</w:t>
      </w:r>
    </w:p>
    <w:tbl>
      <w:tblPr>
        <w:tblStyle w:val="9"/>
        <w:tblW w:w="9551" w:type="dxa"/>
        <w:jc w:val="center"/>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28" w:type="dxa"/>
          <w:left w:w="57" w:type="dxa"/>
          <w:bottom w:w="28" w:type="dxa"/>
          <w:right w:w="57" w:type="dxa"/>
        </w:tblCellMar>
      </w:tblPr>
      <w:tblGrid>
        <w:gridCol w:w="4886"/>
        <w:gridCol w:w="4665"/>
      </w:tblGrid>
      <w:tr w14:paraId="4BE30A10">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28" w:type="dxa"/>
            <w:left w:w="57" w:type="dxa"/>
            <w:bottom w:w="28" w:type="dxa"/>
            <w:right w:w="57" w:type="dxa"/>
          </w:tblCellMar>
        </w:tblPrEx>
        <w:trPr>
          <w:trHeight w:val="5080" w:hRule="atLeast"/>
          <w:jc w:val="center"/>
        </w:trPr>
        <w:tc>
          <w:tcPr>
            <w:tcW w:w="4886" w:type="dxa"/>
            <w:noWrap w:val="0"/>
            <w:tcMar>
              <w:top w:w="28" w:type="dxa"/>
              <w:left w:w="28" w:type="dxa"/>
              <w:bottom w:w="28" w:type="dxa"/>
              <w:right w:w="28" w:type="dxa"/>
            </w:tcMar>
            <w:vAlign w:val="top"/>
          </w:tcPr>
          <w:p w14:paraId="51C16921">
            <w:pPr>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甲方：</w:t>
            </w:r>
            <w:r>
              <w:rPr>
                <w:rFonts w:hint="eastAsia" w:ascii="宋体" w:hAnsi="宋体" w:eastAsia="宋体" w:cs="宋体"/>
                <w:sz w:val="24"/>
                <w:szCs w:val="24"/>
                <w:highlight w:val="none"/>
                <w:lang w:val="en-US" w:eastAsia="zh-CN"/>
              </w:rPr>
              <w:t xml:space="preserve"> </w:t>
            </w:r>
          </w:p>
          <w:p w14:paraId="2067C718">
            <w:pPr>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地址：</w:t>
            </w:r>
          </w:p>
          <w:p w14:paraId="4287D45F">
            <w:pPr>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电话：</w:t>
            </w:r>
          </w:p>
          <w:p w14:paraId="18090770">
            <w:pPr>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税号</w:t>
            </w:r>
            <w:r>
              <w:rPr>
                <w:rFonts w:hint="eastAsia" w:ascii="宋体" w:hAnsi="宋体" w:eastAsia="宋体" w:cs="宋体"/>
                <w:b/>
                <w:sz w:val="24"/>
                <w:szCs w:val="24"/>
                <w:highlight w:val="none"/>
              </w:rPr>
              <w:t>：</w:t>
            </w:r>
          </w:p>
          <w:p w14:paraId="6C769EFB">
            <w:pPr>
              <w:spacing w:line="360" w:lineRule="exact"/>
              <w:ind w:left="1248" w:hanging="998" w:hangingChars="416"/>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开户行</w:t>
            </w:r>
            <w:r>
              <w:rPr>
                <w:rFonts w:hint="eastAsia" w:ascii="宋体" w:hAnsi="宋体" w:eastAsia="宋体" w:cs="宋体"/>
                <w:b/>
                <w:sz w:val="24"/>
                <w:szCs w:val="24"/>
                <w:highlight w:val="none"/>
              </w:rPr>
              <w:t>：</w:t>
            </w:r>
          </w:p>
          <w:p w14:paraId="26E4EB5C">
            <w:pPr>
              <w:spacing w:line="360" w:lineRule="exact"/>
              <w:ind w:left="1470" w:hanging="1176" w:hangingChars="49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帐号</w:t>
            </w:r>
            <w:r>
              <w:rPr>
                <w:rFonts w:hint="eastAsia" w:ascii="宋体" w:hAnsi="宋体" w:eastAsia="宋体" w:cs="宋体"/>
                <w:b/>
                <w:sz w:val="24"/>
                <w:szCs w:val="24"/>
                <w:highlight w:val="none"/>
              </w:rPr>
              <w:t>：</w:t>
            </w:r>
          </w:p>
          <w:p w14:paraId="54842B24">
            <w:pPr>
              <w:pStyle w:val="4"/>
              <w:ind w:left="0" w:leftChars="0" w:firstLine="0" w:firstLineChars="0"/>
              <w:rPr>
                <w:rFonts w:hint="eastAsia" w:ascii="宋体" w:hAnsi="宋体" w:eastAsia="宋体" w:cs="宋体"/>
                <w:sz w:val="24"/>
                <w:szCs w:val="24"/>
                <w:highlight w:val="none"/>
              </w:rPr>
            </w:pPr>
          </w:p>
          <w:p w14:paraId="777327BE">
            <w:pPr>
              <w:widowControl/>
              <w:autoSpaceDE w:val="0"/>
              <w:autoSpaceDN w:val="0"/>
              <w:snapToGrid w:val="0"/>
              <w:spacing w:line="360" w:lineRule="exact"/>
              <w:jc w:val="left"/>
              <w:textAlignment w:val="bottom"/>
              <w:rPr>
                <w:rFonts w:hint="eastAsia" w:ascii="宋体" w:hAnsi="宋体" w:eastAsia="宋体" w:cs="宋体"/>
                <w:kern w:val="0"/>
                <w:sz w:val="24"/>
                <w:szCs w:val="24"/>
                <w:highlight w:val="none"/>
              </w:rPr>
            </w:pPr>
          </w:p>
          <w:p w14:paraId="229F0E36">
            <w:pPr>
              <w:widowControl/>
              <w:autoSpaceDE w:val="0"/>
              <w:autoSpaceDN w:val="0"/>
              <w:snapToGrid w:val="0"/>
              <w:spacing w:line="360" w:lineRule="exact"/>
              <w:jc w:val="left"/>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法人代表或委托代理人签字：</w:t>
            </w:r>
          </w:p>
          <w:p w14:paraId="6D00E284">
            <w:pPr>
              <w:spacing w:line="360" w:lineRule="exact"/>
              <w:jc w:val="left"/>
              <w:rPr>
                <w:rFonts w:hint="eastAsia" w:ascii="宋体" w:hAnsi="宋体" w:eastAsia="宋体" w:cs="宋体"/>
                <w:sz w:val="24"/>
                <w:szCs w:val="24"/>
                <w:highlight w:val="none"/>
              </w:rPr>
            </w:pPr>
          </w:p>
          <w:p w14:paraId="099E9AA0">
            <w:pPr>
              <w:spacing w:line="360" w:lineRule="exact"/>
              <w:jc w:val="left"/>
              <w:rPr>
                <w:rFonts w:hint="eastAsia" w:ascii="宋体" w:hAnsi="宋体" w:eastAsia="宋体" w:cs="宋体"/>
                <w:sz w:val="24"/>
                <w:szCs w:val="24"/>
                <w:highlight w:val="none"/>
              </w:rPr>
            </w:pPr>
          </w:p>
          <w:p w14:paraId="40D0A0C8">
            <w:pPr>
              <w:spacing w:line="360" w:lineRule="exact"/>
              <w:jc w:val="left"/>
              <w:rPr>
                <w:rFonts w:hint="eastAsia" w:ascii="宋体" w:hAnsi="宋体" w:eastAsia="宋体" w:cs="宋体"/>
                <w:sz w:val="24"/>
                <w:szCs w:val="24"/>
                <w:highlight w:val="none"/>
              </w:rPr>
            </w:pPr>
          </w:p>
          <w:p w14:paraId="58EC7E53">
            <w:pPr>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签署日期</w:t>
            </w:r>
            <w:r>
              <w:rPr>
                <w:rFonts w:hint="eastAsia" w:ascii="宋体" w:hAnsi="宋体" w:eastAsia="宋体" w:cs="宋体"/>
                <w:b/>
                <w:sz w:val="24"/>
                <w:szCs w:val="24"/>
                <w:highlight w:val="none"/>
              </w:rPr>
              <w:t>：</w:t>
            </w:r>
            <w:r>
              <w:rPr>
                <w:rFonts w:hint="eastAsia" w:ascii="宋体" w:hAnsi="宋体" w:eastAsia="宋体" w:cs="宋体"/>
                <w:b/>
                <w:sz w:val="24"/>
                <w:szCs w:val="24"/>
                <w:highlight w:val="none"/>
                <w:lang w:val="en-US" w:eastAsia="zh-CN"/>
              </w:rPr>
              <w:t xml:space="preserve">    </w:t>
            </w:r>
            <w:r>
              <w:rPr>
                <w:rFonts w:hint="eastAsia" w:ascii="宋体" w:hAnsi="宋体" w:eastAsia="宋体" w:cs="宋体"/>
                <w:sz w:val="24"/>
                <w:szCs w:val="24"/>
                <w:highlight w:val="none"/>
                <w:lang w:val="zh-CN"/>
              </w:rPr>
              <w:t>年   月   日</w:t>
            </w:r>
          </w:p>
        </w:tc>
        <w:tc>
          <w:tcPr>
            <w:tcW w:w="4665" w:type="dxa"/>
            <w:noWrap w:val="0"/>
            <w:tcMar>
              <w:top w:w="28" w:type="dxa"/>
              <w:left w:w="28" w:type="dxa"/>
              <w:bottom w:w="28" w:type="dxa"/>
              <w:right w:w="28" w:type="dxa"/>
            </w:tcMar>
            <w:vAlign w:val="top"/>
          </w:tcPr>
          <w:p w14:paraId="326F7AAF">
            <w:pPr>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乙方：</w:t>
            </w:r>
          </w:p>
          <w:p w14:paraId="59A5A703">
            <w:pPr>
              <w:spacing w:line="360" w:lineRule="exact"/>
              <w:ind w:left="909" w:hanging="727" w:hangingChars="303"/>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地址：</w:t>
            </w:r>
          </w:p>
          <w:p w14:paraId="4341884F">
            <w:pPr>
              <w:rPr>
                <w:rFonts w:hint="eastAsia" w:ascii="宋体" w:hAnsi="宋体" w:eastAsia="宋体" w:cs="宋体"/>
                <w:sz w:val="24"/>
                <w:szCs w:val="24"/>
              </w:rPr>
            </w:pPr>
            <w:r>
              <w:rPr>
                <w:rFonts w:hint="eastAsia" w:ascii="宋体" w:hAnsi="宋体" w:eastAsia="宋体" w:cs="宋体"/>
                <w:sz w:val="24"/>
                <w:szCs w:val="24"/>
                <w:highlight w:val="none"/>
                <w:lang w:val="en-US" w:eastAsia="zh-CN"/>
              </w:rPr>
              <w:t>电话：</w:t>
            </w:r>
          </w:p>
          <w:p w14:paraId="222CDB74">
            <w:pPr>
              <w:pStyle w:val="4"/>
              <w:ind w:left="0" w:leftChars="0" w:firstLine="0" w:firstLineChars="0"/>
              <w:rPr>
                <w:rFonts w:hint="eastAsia" w:ascii="宋体" w:hAnsi="宋体" w:eastAsia="宋体" w:cs="宋体"/>
                <w:sz w:val="24"/>
                <w:szCs w:val="24"/>
                <w:highlight w:val="none"/>
              </w:rPr>
            </w:pPr>
          </w:p>
          <w:p w14:paraId="7D788DB9">
            <w:pPr>
              <w:spacing w:line="360" w:lineRule="exact"/>
              <w:ind w:left="909" w:hanging="727" w:hangingChars="303"/>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税号：</w:t>
            </w:r>
          </w:p>
          <w:p w14:paraId="443FAEE7">
            <w:pPr>
              <w:spacing w:line="360" w:lineRule="exact"/>
              <w:ind w:left="909" w:hanging="727" w:hangingChars="303"/>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开户行：</w:t>
            </w:r>
          </w:p>
          <w:p w14:paraId="2A28A1F9">
            <w:pPr>
              <w:spacing w:line="360" w:lineRule="exact"/>
              <w:ind w:left="909" w:hanging="727" w:hangingChars="303"/>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帐号：</w:t>
            </w:r>
          </w:p>
          <w:p w14:paraId="48A60BAF">
            <w:pPr>
              <w:widowControl/>
              <w:autoSpaceDE w:val="0"/>
              <w:autoSpaceDN w:val="0"/>
              <w:snapToGrid w:val="0"/>
              <w:spacing w:line="360" w:lineRule="exact"/>
              <w:jc w:val="left"/>
              <w:textAlignment w:val="bottom"/>
              <w:rPr>
                <w:rFonts w:hint="eastAsia" w:ascii="宋体" w:hAnsi="宋体" w:eastAsia="宋体" w:cs="宋体"/>
                <w:kern w:val="0"/>
                <w:sz w:val="24"/>
                <w:szCs w:val="24"/>
                <w:highlight w:val="none"/>
              </w:rPr>
            </w:pPr>
          </w:p>
          <w:p w14:paraId="14A6A7EA">
            <w:pPr>
              <w:widowControl/>
              <w:autoSpaceDE w:val="0"/>
              <w:autoSpaceDN w:val="0"/>
              <w:snapToGrid w:val="0"/>
              <w:spacing w:line="360" w:lineRule="exact"/>
              <w:jc w:val="left"/>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法人代表或委托代理人签字：</w:t>
            </w:r>
          </w:p>
          <w:p w14:paraId="0F41A50A">
            <w:pPr>
              <w:spacing w:line="360" w:lineRule="exact"/>
              <w:jc w:val="left"/>
              <w:rPr>
                <w:rFonts w:hint="eastAsia" w:ascii="宋体" w:hAnsi="宋体" w:eastAsia="宋体" w:cs="宋体"/>
                <w:b/>
                <w:bCs/>
                <w:kern w:val="0"/>
                <w:sz w:val="24"/>
                <w:szCs w:val="24"/>
                <w:highlight w:val="none"/>
              </w:rPr>
            </w:pPr>
          </w:p>
          <w:p w14:paraId="75BBF0FD">
            <w:pPr>
              <w:spacing w:line="360" w:lineRule="exact"/>
              <w:jc w:val="left"/>
              <w:rPr>
                <w:rFonts w:hint="eastAsia" w:ascii="宋体" w:hAnsi="宋体" w:eastAsia="宋体" w:cs="宋体"/>
                <w:b/>
                <w:bCs/>
                <w:kern w:val="0"/>
                <w:sz w:val="24"/>
                <w:szCs w:val="24"/>
                <w:highlight w:val="none"/>
              </w:rPr>
            </w:pPr>
          </w:p>
          <w:p w14:paraId="61BD0C1B">
            <w:pPr>
              <w:spacing w:line="360" w:lineRule="exact"/>
              <w:jc w:val="left"/>
              <w:rPr>
                <w:rFonts w:hint="eastAsia" w:ascii="宋体" w:hAnsi="宋体" w:eastAsia="宋体" w:cs="宋体"/>
                <w:sz w:val="24"/>
                <w:szCs w:val="24"/>
                <w:highlight w:val="none"/>
              </w:rPr>
            </w:pPr>
          </w:p>
          <w:p w14:paraId="2E7DE735">
            <w:pPr>
              <w:spacing w:line="36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签署日期</w:t>
            </w:r>
            <w:r>
              <w:rPr>
                <w:rFonts w:hint="eastAsia" w:ascii="宋体" w:hAnsi="宋体" w:eastAsia="宋体" w:cs="宋体"/>
                <w:b/>
                <w:sz w:val="24"/>
                <w:szCs w:val="24"/>
                <w:highlight w:val="none"/>
              </w:rPr>
              <w:t>：</w:t>
            </w:r>
            <w:r>
              <w:rPr>
                <w:rFonts w:hint="eastAsia" w:ascii="宋体" w:hAnsi="宋体" w:eastAsia="宋体" w:cs="宋体"/>
                <w:b/>
                <w:sz w:val="24"/>
                <w:szCs w:val="24"/>
                <w:highlight w:val="none"/>
                <w:lang w:val="en-US" w:eastAsia="zh-CN"/>
              </w:rPr>
              <w:t xml:space="preserve">     </w:t>
            </w:r>
            <w:r>
              <w:rPr>
                <w:rFonts w:hint="eastAsia" w:ascii="宋体" w:hAnsi="宋体" w:eastAsia="宋体" w:cs="宋体"/>
                <w:sz w:val="24"/>
                <w:szCs w:val="24"/>
                <w:highlight w:val="none"/>
                <w:lang w:val="zh-CN"/>
              </w:rPr>
              <w:t>年   月   日</w:t>
            </w:r>
          </w:p>
        </w:tc>
      </w:tr>
    </w:tbl>
    <w:p w14:paraId="50DFF3A2">
      <w:pPr>
        <w:pStyle w:val="2"/>
        <w:numPr>
          <w:ilvl w:val="0"/>
          <w:numId w:val="0"/>
        </w:numPr>
        <w:bidi w:val="0"/>
        <w:ind w:leftChars="0"/>
        <w:jc w:val="both"/>
        <w:rPr>
          <w:rFonts w:hint="eastAsia" w:ascii="仿宋" w:hAnsi="仿宋" w:eastAsia="仿宋" w:cs="仿宋"/>
          <w:color w:val="000000"/>
          <w:sz w:val="24"/>
          <w:highlight w:val="none"/>
          <w:lang w:val="en-US" w:eastAsia="zh-CN"/>
        </w:rPr>
      </w:pPr>
    </w:p>
    <w:p w14:paraId="7F63D09B">
      <w:pPr>
        <w:pStyle w:val="2"/>
        <w:numPr>
          <w:ilvl w:val="0"/>
          <w:numId w:val="0"/>
        </w:numPr>
        <w:bidi w:val="0"/>
        <w:ind w:leftChars="0"/>
        <w:jc w:val="both"/>
        <w:rPr>
          <w:rFonts w:hint="eastAsia" w:ascii="仿宋" w:hAnsi="仿宋" w:eastAsia="仿宋" w:cs="仿宋"/>
          <w:color w:val="000000"/>
          <w:sz w:val="24"/>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
    <w:altName w:val="Times New Roman"/>
    <w:panose1 w:val="00000000000000000000"/>
    <w:charset w:val="00"/>
    <w:family w:val="auto"/>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5128AE"/>
    <w:multiLevelType w:val="multilevel"/>
    <w:tmpl w:val="CF5128AE"/>
    <w:lvl w:ilvl="0" w:tentative="0">
      <w:start w:val="1"/>
      <w:numFmt w:val="chineseCounting"/>
      <w:pStyle w:val="2"/>
      <w:suff w:val="nothing"/>
      <w:lvlText w:val="%1、"/>
      <w:lvlJc w:val="left"/>
      <w:pPr>
        <w:tabs>
          <w:tab w:val="left" w:pos="0"/>
        </w:tabs>
        <w:ind w:left="0" w:leftChars="0" w:firstLine="0" w:firstLineChars="0"/>
      </w:pPr>
      <w:rPr>
        <w:rFonts w:hint="eastAsia" w:ascii="宋体" w:hAnsi="宋体" w:eastAsia="宋体" w:cs="宋体"/>
      </w:rPr>
    </w:lvl>
    <w:lvl w:ilvl="1" w:tentative="0">
      <w:start w:val="1"/>
      <w:numFmt w:val="decimal"/>
      <w:suff w:val="nothing"/>
      <w:lvlText w:val="（%2）"/>
      <w:lvlJc w:val="left"/>
      <w:pPr>
        <w:tabs>
          <w:tab w:val="left" w:pos="0"/>
        </w:tabs>
        <w:ind w:left="0" w:leftChars="0" w:firstLine="0" w:firstLineChars="0"/>
      </w:pPr>
      <w:rPr>
        <w:rFonts w:hint="eastAsia" w:ascii="宋体" w:hAnsi="宋体" w:eastAsia="宋体" w:cs="宋体"/>
      </w:rPr>
    </w:lvl>
    <w:lvl w:ilvl="2" w:tentative="0">
      <w:start w:val="1"/>
      <w:numFmt w:val="decimal"/>
      <w:suff w:val="nothing"/>
      <w:lvlText w:val="%3、"/>
      <w:lvlJc w:val="left"/>
      <w:pPr>
        <w:tabs>
          <w:tab w:val="left" w:pos="0"/>
        </w:tabs>
        <w:ind w:left="0" w:leftChars="0" w:firstLine="0" w:firstLineChars="0"/>
      </w:pPr>
      <w:rPr>
        <w:rFonts w:hint="eastAsia" w:ascii="宋体" w:hAnsi="宋体" w:eastAsia="宋体" w:cs="宋体"/>
      </w:rPr>
    </w:lvl>
    <w:lvl w:ilvl="3" w:tentative="0">
      <w:start w:val="1"/>
      <w:numFmt w:val="decimal"/>
      <w:suff w:val="nothing"/>
      <w:lvlText w:val="%3.%4、"/>
      <w:lvlJc w:val="left"/>
      <w:pPr>
        <w:tabs>
          <w:tab w:val="left" w:pos="420"/>
        </w:tabs>
        <w:ind w:left="0" w:leftChars="0" w:firstLine="0" w:firstLineChars="0"/>
      </w:pPr>
      <w:rPr>
        <w:rFonts w:hint="eastAsia" w:ascii="宋体" w:hAnsi="宋体" w:eastAsia="宋体" w:cs="宋体"/>
      </w:rPr>
    </w:lvl>
    <w:lvl w:ilvl="4" w:tentative="0">
      <w:start w:val="1"/>
      <w:numFmt w:val="decimal"/>
      <w:suff w:val="nothing"/>
      <w:lvlText w:val="%3.%4.%5、"/>
      <w:lvlJc w:val="left"/>
      <w:pPr>
        <w:tabs>
          <w:tab w:val="left" w:pos="420"/>
        </w:tabs>
        <w:ind w:left="0" w:leftChars="0" w:firstLine="0" w:firstLineChars="0"/>
      </w:pPr>
      <w:rPr>
        <w:rFonts w:hint="eastAsia" w:ascii="宋体" w:hAnsi="宋体" w:eastAsia="宋体" w:cs="宋体"/>
      </w:rPr>
    </w:lvl>
    <w:lvl w:ilvl="5" w:tentative="0">
      <w:start w:val="1"/>
      <w:numFmt w:val="decimal"/>
      <w:suff w:val="nothing"/>
      <w:lvlText w:val="%3.%4.%5.%6、"/>
      <w:lvlJc w:val="left"/>
      <w:pPr>
        <w:tabs>
          <w:tab w:val="left" w:pos="420"/>
        </w:tabs>
        <w:ind w:left="0" w:leftChars="0" w:firstLine="0" w:firstLineChars="0"/>
      </w:pPr>
      <w:rPr>
        <w:rFonts w:hint="eastAsia" w:ascii="宋体" w:hAnsi="宋体" w:eastAsia="宋体" w:cs="宋体"/>
      </w:rPr>
    </w:lvl>
    <w:lvl w:ilvl="6" w:tentative="0">
      <w:start w:val="1"/>
      <w:numFmt w:val="decimalFullWidth"/>
      <w:suff w:val="nothing"/>
      <w:lvlText w:val="%7）"/>
      <w:lvlJc w:val="left"/>
      <w:pPr>
        <w:tabs>
          <w:tab w:val="left" w:pos="420"/>
        </w:tabs>
        <w:ind w:left="0" w:leftChars="0" w:firstLine="0" w:firstLineChars="0"/>
      </w:pPr>
      <w:rPr>
        <w:rFonts w:hint="eastAsia" w:ascii="宋体" w:hAnsi="宋体" w:eastAsia="宋体" w:cs="宋体"/>
      </w:rPr>
    </w:lvl>
    <w:lvl w:ilvl="7" w:tentative="0">
      <w:start w:val="1"/>
      <w:numFmt w:val="lowerLetter"/>
      <w:suff w:val="nothing"/>
      <w:lvlText w:val="%8、"/>
      <w:lvlJc w:val="left"/>
      <w:pPr>
        <w:tabs>
          <w:tab w:val="left" w:pos="420"/>
        </w:tabs>
        <w:ind w:left="3360" w:hanging="3360"/>
      </w:pPr>
      <w:rPr>
        <w:rFonts w:hint="eastAsia" w:ascii="宋体" w:hAnsi="宋体" w:eastAsia="宋体" w:cs="宋体"/>
      </w:rPr>
    </w:lvl>
    <w:lvl w:ilvl="8" w:tentative="0">
      <w:start w:val="1"/>
      <w:numFmt w:val="bullet"/>
      <w:lvlText w:val=""/>
      <w:lvlJc w:val="left"/>
      <w:pPr>
        <w:ind w:left="3780" w:hanging="420"/>
      </w:pPr>
      <w:rPr>
        <w:rFonts w:hint="eastAsia"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lkZDIzZjcyYzcyOGY5NTkzMjA3ZGMyZDdiMTI5ZWQifQ=="/>
  </w:docVars>
  <w:rsids>
    <w:rsidRoot w:val="7DFC1DAB"/>
    <w:rsid w:val="11FA3CE1"/>
    <w:rsid w:val="28191FAD"/>
    <w:rsid w:val="3BAF7125"/>
    <w:rsid w:val="3BEC3A10"/>
    <w:rsid w:val="3C9F07CB"/>
    <w:rsid w:val="3E901230"/>
    <w:rsid w:val="43E772F3"/>
    <w:rsid w:val="6037026B"/>
    <w:rsid w:val="743E26A8"/>
    <w:rsid w:val="7CD4520C"/>
    <w:rsid w:val="7DFC1D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numPr>
        <w:ilvl w:val="0"/>
        <w:numId w:val="1"/>
      </w:numPr>
      <w:spacing w:beforeLines="0" w:beforeAutospacing="0" w:afterLines="0" w:afterAutospacing="0" w:line="360" w:lineRule="auto"/>
      <w:jc w:val="center"/>
      <w:outlineLvl w:val="0"/>
    </w:pPr>
    <w:rPr>
      <w:b/>
      <w:kern w:val="44"/>
      <w:sz w:val="36"/>
    </w:rPr>
  </w:style>
  <w:style w:type="paragraph" w:styleId="3">
    <w:name w:val="heading 2"/>
    <w:basedOn w:val="1"/>
    <w:next w:val="4"/>
    <w:qFormat/>
    <w:uiPriority w:val="99"/>
    <w:pPr>
      <w:keepNext/>
      <w:keepLines/>
      <w:spacing w:before="260" w:beforeLines="0" w:after="260" w:afterLines="0" w:line="413" w:lineRule="auto"/>
      <w:outlineLvl w:val="1"/>
    </w:pPr>
    <w:rPr>
      <w:rFonts w:ascii="Arial" w:hAnsi="Arial" w:eastAsia="黑体"/>
      <w:b/>
      <w:bCs/>
      <w:sz w:val="32"/>
      <w:szCs w:val="32"/>
    </w:rPr>
  </w:style>
  <w:style w:type="paragraph" w:styleId="5">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99"/>
    <w:pPr>
      <w:ind w:firstLine="420" w:firstLineChars="200"/>
    </w:pPr>
  </w:style>
  <w:style w:type="paragraph" w:styleId="6">
    <w:name w:val="Body Text"/>
    <w:basedOn w:val="1"/>
    <w:next w:val="1"/>
    <w:unhideWhenUsed/>
    <w:qFormat/>
    <w:uiPriority w:val="99"/>
    <w:pPr>
      <w:spacing w:after="120"/>
    </w:pPr>
    <w:rPr>
      <w:rFonts w:eastAsia="Times New Roman"/>
    </w:rPr>
  </w:style>
  <w:style w:type="paragraph" w:styleId="7">
    <w:name w:val="Body Text Indent"/>
    <w:basedOn w:val="1"/>
    <w:unhideWhenUsed/>
    <w:qFormat/>
    <w:uiPriority w:val="99"/>
    <w:pPr>
      <w:spacing w:after="120"/>
      <w:ind w:left="420" w:leftChars="200"/>
    </w:pPr>
  </w:style>
  <w:style w:type="paragraph" w:styleId="8">
    <w:name w:val="Normal (Web)"/>
    <w:basedOn w:val="1"/>
    <w:qFormat/>
    <w:uiPriority w:val="0"/>
    <w:pPr>
      <w:widowControl/>
      <w:spacing w:before="100" w:beforeLines="0" w:beforeAutospacing="1" w:after="100" w:afterLines="0" w:afterAutospacing="1"/>
      <w:jc w:val="left"/>
    </w:pPr>
    <w:rPr>
      <w:rFonts w:ascii="宋体" w:hAnsi="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3561</Words>
  <Characters>3611</Characters>
  <Lines>0</Lines>
  <Paragraphs>0</Paragraphs>
  <TotalTime>5</TotalTime>
  <ScaleCrop>false</ScaleCrop>
  <LinksUpToDate>false</LinksUpToDate>
  <CharactersWithSpaces>3829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2023-09-24T04:32:00Z</dcterms:created>
  <dc:creator>赵明杰</dc:creator>
  <cp:lastModifiedBy>请叫我大熊</cp:lastModifiedBy>
  <dcterms:modified xsi:type="dcterms:W3CDTF">2025-10-17T02:16:26Z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CB053D66DC104A7B87809293386FC55D_13</vt:lpwstr>
  </property>
  <property fmtid="{D5CDD505-2E9C-101B-9397-08002B2CF9AE}" pid="4" name="KSOTemplateDocerSaveRecord">
    <vt:lpwstr>eyJoZGlkIjoiNDUzNmQxZThmNDczNDgzOGYzYmRjOTVjOTE3OWNhZDYiLCJ1c2VySWQiOiI5NTIzMDQ4ODYifQ==</vt:lpwstr>
  </property>
</Properties>
</file>