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97C24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  <w:t>安全生产管理体系及保证措施</w:t>
      </w:r>
    </w:p>
    <w:p w14:paraId="0C899B0F">
      <w:pPr>
        <w:ind w:firstLine="560" w:firstLineChars="200"/>
        <w:jc w:val="left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安全生产管理体系及保证措施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24CB097B"/>
    <w:rsid w:val="69246D74"/>
    <w:rsid w:val="744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2025-10-16T08:39:26Z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