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1B5BEC">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政府采购合同格式</w:t>
      </w:r>
    </w:p>
    <w:p w14:paraId="2443E89E">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p>
    <w:p w14:paraId="30FDFF98">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w:t>
      </w:r>
    </w:p>
    <w:p w14:paraId="49842DEA">
      <w:pPr>
        <w:tabs>
          <w:tab w:val="left" w:pos="735"/>
        </w:tabs>
        <w:autoSpaceDE w:val="0"/>
        <w:autoSpaceDN w:val="0"/>
        <w:adjustRightInd w:val="0"/>
        <w:snapToGrid w:val="0"/>
        <w:spacing w:line="360" w:lineRule="auto"/>
        <w:ind w:firstLine="482" w:firstLineChars="200"/>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（前款所称成交供应商）</w:t>
      </w:r>
    </w:p>
    <w:p w14:paraId="27CB94FD">
      <w:pPr>
        <w:tabs>
          <w:tab w:val="left" w:pos="735"/>
        </w:tabs>
        <w:autoSpaceDE w:val="0"/>
        <w:autoSpaceDN w:val="0"/>
        <w:adjustRightInd w:val="0"/>
        <w:snapToGrid w:val="0"/>
        <w:spacing w:line="360" w:lineRule="auto"/>
        <w:ind w:firstLine="482" w:firstLineChars="200"/>
        <w:rPr>
          <w:rFonts w:hint="eastAsia" w:ascii="仿宋" w:hAnsi="仿宋" w:eastAsia="仿宋" w:cs="仿宋"/>
          <w:b/>
          <w:bCs/>
          <w:sz w:val="24"/>
          <w:lang w:val="zh-CN"/>
        </w:rPr>
      </w:pPr>
      <w:r>
        <w:rPr>
          <w:rFonts w:hint="eastAsia" w:ascii="仿宋" w:hAnsi="仿宋" w:eastAsia="仿宋" w:cs="仿宋"/>
          <w:b/>
          <w:bCs/>
          <w:sz w:val="24"/>
          <w:lang w:val="zh-CN"/>
        </w:rPr>
        <w:t>一、合同内容:</w:t>
      </w:r>
    </w:p>
    <w:p w14:paraId="7A85C9D7">
      <w:pPr>
        <w:snapToGrid w:val="0"/>
        <w:spacing w:line="360" w:lineRule="auto"/>
        <w:ind w:firstLine="480" w:firstLineChars="200"/>
        <w:rPr>
          <w:rFonts w:hint="eastAsia" w:ascii="仿宋" w:hAnsi="仿宋" w:eastAsia="仿宋" w:cs="仿宋"/>
          <w:bCs/>
          <w:sz w:val="24"/>
          <w:lang w:val="zh-CN"/>
        </w:rPr>
      </w:pPr>
      <w:r>
        <w:rPr>
          <w:rFonts w:hint="eastAsia" w:ascii="仿宋" w:hAnsi="仿宋" w:eastAsia="仿宋" w:cs="仿宋"/>
          <w:bCs/>
          <w:sz w:val="24"/>
          <w:lang w:val="zh-CN"/>
        </w:rPr>
        <w:t>工程地点：</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 xml:space="preserve"> 。</w:t>
      </w:r>
    </w:p>
    <w:p w14:paraId="2AB99AF9">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lang w:val="zh-CN"/>
        </w:rPr>
      </w:pPr>
      <w:r>
        <w:rPr>
          <w:rFonts w:hint="eastAsia" w:ascii="仿宋" w:hAnsi="仿宋" w:eastAsia="仿宋" w:cs="仿宋"/>
          <w:bCs/>
          <w:sz w:val="24"/>
          <w:lang w:val="zh-CN"/>
        </w:rPr>
        <w:t>施工工期：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w:t>
      </w:r>
    </w:p>
    <w:p w14:paraId="4DE887E1">
      <w:pPr>
        <w:tabs>
          <w:tab w:val="left" w:pos="735"/>
        </w:tabs>
        <w:adjustRightInd w:val="0"/>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二、合同价款</w:t>
      </w:r>
    </w:p>
    <w:p w14:paraId="5045527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659E17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2、合同总价包括：成交价格</w:t>
      </w:r>
    </w:p>
    <w:p w14:paraId="31435539">
      <w:pPr>
        <w:tabs>
          <w:tab w:val="left" w:pos="735"/>
        </w:tabs>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3、综合单价包死，最终的工程量，以实际现场发生为准。不受市场价变化的影响。</w:t>
      </w:r>
    </w:p>
    <w:p w14:paraId="70927B63">
      <w:pPr>
        <w:tabs>
          <w:tab w:val="left" w:pos="735"/>
        </w:tabs>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三、合同结算</w:t>
      </w:r>
    </w:p>
    <w:p w14:paraId="0E95B328">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1、付款比例：</w:t>
      </w:r>
    </w:p>
    <w:p w14:paraId="3584E3C9">
      <w:pPr>
        <w:autoSpaceDE w:val="0"/>
        <w:autoSpaceDN w:val="0"/>
        <w:adjustRightInd w:val="0"/>
        <w:snapToGrid w:val="0"/>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1-1、双方约定的工程进度款支付的方式、时间和比例是：</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w:t>
      </w:r>
    </w:p>
    <w:p w14:paraId="35A09873">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6AD03645">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3、结算单位：由甲方与乙方直接结算，乙方开具合同总价数的全额发票交采购人。</w:t>
      </w:r>
    </w:p>
    <w:p w14:paraId="53371C1E">
      <w:pPr>
        <w:tabs>
          <w:tab w:val="left" w:pos="735"/>
        </w:tabs>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四、合同其他事项：</w:t>
      </w:r>
    </w:p>
    <w:p w14:paraId="5D8E033B">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1、乙方未经甲方及有关部门同意，不得擅自变更本工程在磋商响应文件中认定的工程范围、施工组织方案和项目负责人（项目经理）和技术负责人。</w:t>
      </w:r>
    </w:p>
    <w:p w14:paraId="3EC467F0">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2、乙方必须自行施工，不得转包、分包。为了确保工程质量，乙方应组织一支强有力的技术骨干队伍，建立严格的质量管理体系，规范操作。</w:t>
      </w:r>
    </w:p>
    <w:p w14:paraId="2BE5184A">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3、乙方的响应文件文件和承诺以及补充意见等内容，将作为成交条件列入合同。</w:t>
      </w:r>
    </w:p>
    <w:p w14:paraId="29768E24">
      <w:pPr>
        <w:autoSpaceDE w:val="0"/>
        <w:autoSpaceDN w:val="0"/>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4、若因不可抗力致使工程实际情况发生变化或其他因素造成需对原方案进行修改、完善、补充时，乙方需会同甲方协商有关工程事宜。因此发生的费用，由三方协商解决。</w:t>
      </w:r>
    </w:p>
    <w:p w14:paraId="3EB69E75">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五、质量保证</w:t>
      </w:r>
    </w:p>
    <w:p w14:paraId="1E7E837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1、所选材料必须保证质量可靠、进货渠道正常，符合国家相关标准，满足施工要求。</w:t>
      </w:r>
    </w:p>
    <w:p w14:paraId="2702E5A2">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2、工程质量符合国家有关规范，确保达到合格。</w:t>
      </w:r>
    </w:p>
    <w:p w14:paraId="161CFFF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3、工程保修期从工程移交证书写明的工程完工日后</w:t>
      </w:r>
      <w:r>
        <w:rPr>
          <w:rFonts w:hint="eastAsia" w:ascii="仿宋" w:hAnsi="仿宋" w:eastAsia="仿宋" w:cs="仿宋"/>
          <w:sz w:val="24"/>
          <w:u w:val="single"/>
          <w:lang w:val="en-US" w:eastAsia="zh-CN"/>
        </w:rPr>
        <w:t xml:space="preserve">   </w:t>
      </w:r>
      <w:r>
        <w:rPr>
          <w:rFonts w:hint="eastAsia" w:ascii="仿宋" w:hAnsi="仿宋" w:eastAsia="仿宋" w:cs="仿宋"/>
          <w:sz w:val="24"/>
        </w:rPr>
        <w:t>年。</w:t>
      </w:r>
    </w:p>
    <w:p w14:paraId="4B02AE0E">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六、违约责任：</w:t>
      </w:r>
    </w:p>
    <w:p w14:paraId="48EFDE30">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1、按《合同法》中的相关条款执行。</w:t>
      </w:r>
    </w:p>
    <w:p w14:paraId="4A6FD5E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2、乙方应加强管理，合同调配人力、物力、财力，严</w:t>
      </w:r>
      <w:bookmarkStart w:id="0" w:name="_GoBack"/>
      <w:bookmarkEnd w:id="0"/>
      <w:r>
        <w:rPr>
          <w:rFonts w:hint="eastAsia" w:ascii="仿宋" w:hAnsi="仿宋" w:eastAsia="仿宋" w:cs="仿宋"/>
          <w:sz w:val="24"/>
        </w:rPr>
        <w:t>格按规范组织施工，确保工程质量并按期竣工。</w:t>
      </w:r>
    </w:p>
    <w:p w14:paraId="2DEEA49C">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2、未按合同要求提供材料或工程质量达不到国家标准要求，或未在规定的时间内完工，应由乙方负责整改，并承担相关费用，以及由此引起一切的经济损失及政治影响。</w:t>
      </w:r>
    </w:p>
    <w:p w14:paraId="165AD81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3、乙方应在合同工期内完工，因乙方因素，造成工程延期的，每天扣除1%工程款。</w:t>
      </w:r>
    </w:p>
    <w:p w14:paraId="08604079">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七、验收：</w:t>
      </w:r>
    </w:p>
    <w:p w14:paraId="6C37829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1、主材到现场后，由甲方对其进行验收，确认材料的产地、规格、数量。</w:t>
      </w:r>
    </w:p>
    <w:p w14:paraId="4F3C3C0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2、工程完工后，应进行自检，合格后准备验收文件，并书面通知采购人。</w:t>
      </w:r>
    </w:p>
    <w:p w14:paraId="594DFCD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3、甲方确认乙方单位的自检内容，也可委托质检部门进行质检，其结果作为工程质量的最终认可。</w:t>
      </w:r>
    </w:p>
    <w:p w14:paraId="71D2D03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1738A28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4-1、合同文本、合同附件、磋商文件、响应文件。</w:t>
      </w:r>
    </w:p>
    <w:p w14:paraId="69E90399">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4-2、国家相应的施工标准和规范。</w:t>
      </w:r>
    </w:p>
    <w:p w14:paraId="05DBC1E7">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八、合同组成</w:t>
      </w:r>
    </w:p>
    <w:p w14:paraId="79FAE3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1311395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6D20249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36D035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4、技术规格及参数表</w:t>
      </w:r>
    </w:p>
    <w:p w14:paraId="7630ED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5、磋商文件</w:t>
      </w:r>
    </w:p>
    <w:p w14:paraId="7843CE5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6、响应文件</w:t>
      </w:r>
    </w:p>
    <w:p w14:paraId="2427AF3F">
      <w:pPr>
        <w:widowControl/>
        <w:autoSpaceDE w:val="0"/>
        <w:autoSpaceDN w:val="0"/>
        <w:snapToGrid w:val="0"/>
        <w:spacing w:line="360" w:lineRule="auto"/>
        <w:ind w:right="893" w:firstLine="482" w:firstLineChars="200"/>
        <w:textAlignment w:val="bottom"/>
        <w:rPr>
          <w:rFonts w:hint="eastAsia" w:ascii="仿宋" w:hAnsi="仿宋" w:eastAsia="仿宋" w:cs="仿宋"/>
          <w:b/>
          <w:kern w:val="0"/>
          <w:sz w:val="24"/>
        </w:rPr>
      </w:pPr>
      <w:r>
        <w:rPr>
          <w:rFonts w:hint="eastAsia" w:ascii="仿宋" w:hAnsi="仿宋" w:eastAsia="仿宋" w:cs="仿宋"/>
          <w:b/>
          <w:kern w:val="0"/>
          <w:sz w:val="24"/>
        </w:rPr>
        <w:t>九、合同生效及其它</w:t>
      </w:r>
    </w:p>
    <w:p w14:paraId="6AC00C9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365A55B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7198997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E5FE23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    年  月  日</w:t>
      </w:r>
    </w:p>
    <w:p w14:paraId="105AACA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p>
    <w:tbl>
      <w:tblPr>
        <w:tblStyle w:val="2"/>
        <w:tblW w:w="9286" w:type="dxa"/>
        <w:jc w:val="center"/>
        <w:tblLayout w:type="fixed"/>
        <w:tblCellMar>
          <w:top w:w="0" w:type="dxa"/>
          <w:left w:w="108" w:type="dxa"/>
          <w:bottom w:w="0" w:type="dxa"/>
          <w:right w:w="108" w:type="dxa"/>
        </w:tblCellMar>
      </w:tblPr>
      <w:tblGrid>
        <w:gridCol w:w="4643"/>
        <w:gridCol w:w="4643"/>
      </w:tblGrid>
      <w:tr w14:paraId="28FD0155">
        <w:tblPrEx>
          <w:tblCellMar>
            <w:top w:w="0" w:type="dxa"/>
            <w:left w:w="108" w:type="dxa"/>
            <w:bottom w:w="0" w:type="dxa"/>
            <w:right w:w="108" w:type="dxa"/>
          </w:tblCellMar>
        </w:tblPrEx>
        <w:trPr>
          <w:jc w:val="center"/>
        </w:trPr>
        <w:tc>
          <w:tcPr>
            <w:tcW w:w="4643" w:type="dxa"/>
            <w:noWrap w:val="0"/>
            <w:vAlign w:val="top"/>
          </w:tcPr>
          <w:p w14:paraId="17C9A3AD">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D8C8DD5">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2931DB18">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B2EBC0A">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69D6769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5F90EBF0">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帐号：</w:t>
            </w:r>
          </w:p>
        </w:tc>
        <w:tc>
          <w:tcPr>
            <w:tcW w:w="4643" w:type="dxa"/>
            <w:noWrap w:val="0"/>
            <w:vAlign w:val="top"/>
          </w:tcPr>
          <w:p w14:paraId="1C569D6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433459F">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地址：</w:t>
            </w:r>
          </w:p>
          <w:p w14:paraId="718BA1CC">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1D0C6B29">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电话：</w:t>
            </w:r>
          </w:p>
          <w:p w14:paraId="6CF0730B">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3F22D91">
            <w:pPr>
              <w:widowControl/>
              <w:autoSpaceDE w:val="0"/>
              <w:autoSpaceDN w:val="0"/>
              <w:snapToGrid w:val="0"/>
              <w:spacing w:line="360" w:lineRule="auto"/>
              <w:ind w:right="-154"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帐号：</w:t>
            </w:r>
          </w:p>
        </w:tc>
      </w:tr>
      <w:tr w14:paraId="396615D5">
        <w:tblPrEx>
          <w:tblCellMar>
            <w:top w:w="0" w:type="dxa"/>
            <w:left w:w="108" w:type="dxa"/>
            <w:bottom w:w="0" w:type="dxa"/>
            <w:right w:w="108" w:type="dxa"/>
          </w:tblCellMar>
        </w:tblPrEx>
        <w:trPr>
          <w:jc w:val="center"/>
        </w:trPr>
        <w:tc>
          <w:tcPr>
            <w:tcW w:w="4643" w:type="dxa"/>
            <w:noWrap w:val="0"/>
            <w:vAlign w:val="top"/>
          </w:tcPr>
          <w:p w14:paraId="5EA9ECEB">
            <w:pPr>
              <w:widowControl/>
              <w:autoSpaceDE w:val="0"/>
              <w:autoSpaceDN w:val="0"/>
              <w:snapToGrid w:val="0"/>
              <w:spacing w:line="360" w:lineRule="auto"/>
              <w:ind w:right="-154"/>
              <w:textAlignment w:val="bottom"/>
              <w:rPr>
                <w:rFonts w:hint="eastAsia" w:ascii="仿宋" w:hAnsi="仿宋" w:eastAsia="仿宋" w:cs="仿宋"/>
                <w:kern w:val="0"/>
                <w:szCs w:val="21"/>
              </w:rPr>
            </w:pPr>
          </w:p>
        </w:tc>
        <w:tc>
          <w:tcPr>
            <w:tcW w:w="4643" w:type="dxa"/>
            <w:noWrap w:val="0"/>
            <w:vAlign w:val="top"/>
          </w:tcPr>
          <w:p w14:paraId="0FD69C13">
            <w:pPr>
              <w:widowControl/>
              <w:autoSpaceDE w:val="0"/>
              <w:autoSpaceDN w:val="0"/>
              <w:snapToGrid w:val="0"/>
              <w:spacing w:line="360" w:lineRule="auto"/>
              <w:ind w:right="-154" w:firstLine="420" w:firstLineChars="200"/>
              <w:textAlignment w:val="bottom"/>
              <w:rPr>
                <w:rFonts w:hint="eastAsia" w:ascii="仿宋" w:hAnsi="仿宋" w:eastAsia="仿宋" w:cs="仿宋"/>
                <w:kern w:val="0"/>
                <w:szCs w:val="21"/>
              </w:rPr>
            </w:pPr>
          </w:p>
        </w:tc>
      </w:tr>
    </w:tbl>
    <w:p w14:paraId="687F68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52C53"/>
    <w:rsid w:val="3B452C53"/>
    <w:rsid w:val="5B254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1110</Words>
  <Characters>1117</Characters>
  <Lines>0</Lines>
  <Paragraphs>0</Paragraphs>
  <TotalTime>0</TotalTime>
  <ScaleCrop>false</ScaleCrop>
  <LinksUpToDate>false</LinksUpToDate>
  <CharactersWithSpaces>1200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2025-06-16T09:40:00Z</dcterms:created>
  <dc:creator>林俊成</dc:creator>
  <cp:lastModifiedBy>林俊成</cp:lastModifiedBy>
  <dcterms:modified xsi:type="dcterms:W3CDTF">2025-09-13T01:54:26Z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D3E59097A4E543E9A6EFF6EFB5B69FB1_11</vt:lpwstr>
  </property>
  <property fmtid="{D5CDD505-2E9C-101B-9397-08002B2CF9AE}" pid="4" name="KSOTemplateDocerSaveRecord">
    <vt:lpwstr>eyJoZGlkIjoiZGIzZGZmZGU1NTU3NWFkMmViYzRjYmM4NWQ5MDY3NTIiLCJ1c2VySWQiOiIzMzI3NjAyMTMifQ==</vt:lpwstr>
  </property>
</Properties>
</file>