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版本号：HXGC-ZFCG-南郑区-2025102220251022001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2025年南郑区黄官镇新田村非遗食品生产加工厂建设项目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HXGC-ZFCG-南郑区-20251022</w:t>
      </w:r>
      <w:r>
        <w:br/>
      </w:r>
      <w:r>
        <w:br/>
      </w:r>
      <w:r>
        <w:br/>
      </w:r>
    </w:p>
    <w:p>
      <w:pPr>
        <w:pStyle w:val="null3"/>
        <w:jc w:val="center"/>
        <w:outlineLvl w:val="2"/>
      </w:pPr>
      <w:r>
        <w:rPr>
          <w:rFonts w:ascii="仿宋_GB2312" w:hAnsi="仿宋_GB2312" w:cs="仿宋_GB2312" w:eastAsia="仿宋_GB2312"/>
          <w:sz w:val="28"/>
          <w:b/>
        </w:rPr>
        <w:t>汉中市南郑区黄官镇人民政府</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 xml:space="preserve">汉中市南郑区黄官镇人民政府 </w:t>
      </w:r>
      <w:r>
        <w:rPr>
          <w:rFonts w:ascii="仿宋_GB2312" w:hAnsi="仿宋_GB2312" w:cs="仿宋_GB2312" w:eastAsia="仿宋_GB2312"/>
        </w:rPr>
        <w:t>委托，拟对</w:t>
      </w:r>
      <w:r>
        <w:rPr>
          <w:rFonts w:ascii="仿宋_GB2312" w:hAnsi="仿宋_GB2312" w:cs="仿宋_GB2312" w:eastAsia="仿宋_GB2312"/>
        </w:rPr>
        <w:t>2025年南郑区黄官镇新田村非遗食品生产加工厂建设项目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HXGC-ZFCG-南郑区-20251022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2025年南郑区黄官镇新田村非遗食品生产加工厂建设项目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本工程为2025年南郑区黄官镇新田村非遗食品生产加工厂建设项目。主要内容包括：加工厂为钢结构厂房，建筑面积509.22㎡，地上一层，檐口高度5.55m（具体工程概况详见本项目施工图纸及工程量清单）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采购包1（2025年南郑区黄官镇新田村非遗食品生产加工厂建设项目）：属于专门面向中小企业采购。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事业单位须提供事业单位法人证、组织机构代码证等证明文件；其他组织应提供合法证明文件）；：具有独立承担民事责任的能力：供应商为具有独立承担民事责任能力的企业法人、事业法人、其他组织，提供营业执照复印件（事业单位须提供事业单位法人证、组织机构代码证等证明文件；其他组织应提供合法证明文件）【提供加盖公章的复印件】。</w:t>
      </w:r>
    </w:p>
    <w:p>
      <w:pPr>
        <w:pStyle w:val="null3"/>
      </w:pPr>
      <w:r>
        <w:rPr>
          <w:rFonts w:ascii="仿宋_GB2312" w:hAnsi="仿宋_GB2312" w:cs="仿宋_GB2312" w:eastAsia="仿宋_GB2312"/>
        </w:rPr>
        <w:t>2、具有履行合同所必须的设备和专业技术能力：供应商须具备建设行政主管部门核发的钢结构工程专业承包三级及以上资质等级，并具有安全生产许可证且在有效期内；：供应商须具备建设行政主管部门核发的钢结构工程专业承包三级及以上资质等级，并具有安全生产许可证且在有效期内【①提供加盖公章的证照复印件；②供应商基本信息及项目负责人的基本信息应在“陕西省住房和城乡建设厅”或“全国建筑市场监管公共服务平台（四库一平台）”可查询，提供完整的网页截图，企业信息确认在有效期内且无不良行为记录，并加盖供应商公章】。</w:t>
      </w:r>
    </w:p>
    <w:p>
      <w:pPr>
        <w:pStyle w:val="null3"/>
      </w:pPr>
      <w:r>
        <w:rPr>
          <w:rFonts w:ascii="仿宋_GB2312" w:hAnsi="仿宋_GB2312" w:cs="仿宋_GB2312" w:eastAsia="仿宋_GB2312"/>
        </w:rPr>
        <w:t>3、拟派项目经理须具备建筑工程专业注册建造师二级（含二级）以上执业资格和安全生产考核合格B证，在本单位注册且无不良信用、无在建工程；：拟派项目经理须具备建筑工程专业注册建造师二级（含二级）以上执业资格和安全生产考核合格B证，在本单位注册且无不良信用、无在建工程【①提供项目经理证照复印件（职称证、注册证、安全生产考核合格B证、身份证及单位缴纳社保证明）确认在有效期内并加盖单位公章；②提供项目经理“无不良信用承诺函”；③提供项目经理“无在建工程”声明函】。</w:t>
      </w:r>
    </w:p>
    <w:p>
      <w:pPr>
        <w:pStyle w:val="null3"/>
      </w:pPr>
      <w:r>
        <w:rPr>
          <w:rFonts w:ascii="仿宋_GB2312" w:hAnsi="仿宋_GB2312" w:cs="仿宋_GB2312" w:eastAsia="仿宋_GB2312"/>
        </w:rPr>
        <w:t>4、供应商应授权合法的人员参加本次竞争性磋商活动，其中法定代表人直接参加的，须出具法人身份证，并与营业执照上信息一致；授权代表参加的，须出具法定代表人授权书及被授权人身份证；：供应商应授权合法的人员参加本次竞争性磋商活动，其中法定代表人直接参加的，须出具法人身份证，并与营业执照上信息一致；授权代表参加的，须出具法定代表人授权书及被授权人身份证。</w:t>
      </w:r>
    </w:p>
    <w:p>
      <w:pPr>
        <w:pStyle w:val="null3"/>
      </w:pPr>
      <w:r>
        <w:rPr>
          <w:rFonts w:ascii="仿宋_GB2312" w:hAnsi="仿宋_GB2312" w:cs="仿宋_GB2312" w:eastAsia="仿宋_GB2312"/>
        </w:rPr>
        <w:t>5、本项目不接受联合体磋商；单位负责人为同一人或者存在控股、管理关系的不同单位不得同时参与本项目磋商响应；：本项目不接受联合体磋商；单位负责人为同一人或者存在控股、管理关系的不同单位不得同时参与本项目磋商响应【提供“非联合体声明函”】。</w:t>
      </w:r>
    </w:p>
    <w:p>
      <w:pPr>
        <w:pStyle w:val="null3"/>
      </w:pPr>
      <w:r>
        <w:rPr>
          <w:rFonts w:ascii="仿宋_GB2312" w:hAnsi="仿宋_GB2312" w:cs="仿宋_GB2312" w:eastAsia="仿宋_GB2312"/>
        </w:rPr>
        <w:t>6、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7、磋商保证金转账凭证或磋商保函；：磋商保证金转账凭证或磋商保函【注：提供加盖公章的复印件】。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汉中市南郑区黄官镇人民政府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汉中市南郑区黄官镇南大街44号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汉中市南郑区黄官镇人民政府经办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0916-5582112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陕西省汉中市汉台区南门十字西南角35号颐馨园小区东单元11楼1101室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0916-2524867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汉中市南郑区政府采购管理股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采购包1：799,196.83元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开户名称：华兴天成项目咨询有限公司汉中分公司</w:t>
            </w:r>
          </w:p>
          <w:p>
            <w:pPr>
              <w:pStyle w:val="null3"/>
            </w:pPr>
            <w:r>
              <w:rPr>
                <w:rFonts w:ascii="仿宋_GB2312" w:hAnsi="仿宋_GB2312" w:cs="仿宋_GB2312" w:eastAsia="仿宋_GB2312"/>
              </w:rPr>
              <w:t>开户银行：中国银行股份有限公司汉中天汉大道支行</w:t>
            </w:r>
          </w:p>
          <w:p>
            <w:pPr>
              <w:pStyle w:val="null3"/>
            </w:pPr>
            <w:r>
              <w:rPr>
                <w:rFonts w:ascii="仿宋_GB2312" w:hAnsi="仿宋_GB2312" w:cs="仿宋_GB2312" w:eastAsia="仿宋_GB2312"/>
              </w:rPr>
              <w:t>银行账号：1024 8277 3591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857号）、《国家发展改革委关于降低部分建设项目收费标准规范收费行为等有关问题的通知》（发改价格[2011]534号）的有关规定执行或双方合同约定。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汉中市南郑区黄官镇人民政府 </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汉中市南郑区黄官镇人民政府 </w:t>
      </w:r>
      <w:r>
        <w:rPr>
          <w:rFonts w:ascii="仿宋_GB2312" w:hAnsi="仿宋_GB2312" w:cs="仿宋_GB2312" w:eastAsia="仿宋_GB2312"/>
        </w:rPr>
        <w:t>负责解释。除上述磋商文件内容，其他内容由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汉中市南郑区黄官镇人民政府 </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联系人：鲁清</w:t>
      </w:r>
    </w:p>
    <w:p>
      <w:pPr>
        <w:pStyle w:val="null3"/>
      </w:pPr>
      <w:r>
        <w:rPr>
          <w:rFonts w:ascii="仿宋_GB2312" w:hAnsi="仿宋_GB2312" w:cs="仿宋_GB2312" w:eastAsia="仿宋_GB2312"/>
        </w:rPr>
        <w:t>联系电话：18691605987</w:t>
      </w:r>
    </w:p>
    <w:p>
      <w:pPr>
        <w:pStyle w:val="null3"/>
      </w:pPr>
      <w:r>
        <w:rPr>
          <w:rFonts w:ascii="仿宋_GB2312" w:hAnsi="仿宋_GB2312" w:cs="仿宋_GB2312" w:eastAsia="仿宋_GB2312"/>
        </w:rPr>
        <w:t>地址：陕西省汉中市汉台区南门十字西南角35号颐馨园小区东单元11楼1101室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799,196.83</w:t>
      </w:r>
    </w:p>
    <w:p>
      <w:pPr>
        <w:pStyle w:val="null3"/>
      </w:pPr>
      <w:r>
        <w:rPr>
          <w:rFonts w:ascii="仿宋_GB2312" w:hAnsi="仿宋_GB2312" w:cs="仿宋_GB2312" w:eastAsia="仿宋_GB2312"/>
        </w:rPr>
        <w:t>采购包最高限价（元）: 799,196.83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非遗食品生产加工厂建设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799,196.83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标的名称：非遗食品生产加工厂建设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1、工程技术参数（工程概况）：本工程为2025年南郑区黄官镇新田村非遗食品生产加工厂建设项目。主要内容包括：加工厂为钢结构厂房，建筑面积509.22㎡，地上一层，檐口高度5.55m。</w:t>
            </w:r>
          </w:p>
          <w:p>
            <w:pPr>
              <w:pStyle w:val="null3"/>
            </w:pPr>
            <w:r>
              <w:rPr>
                <w:rFonts w:ascii="仿宋_GB2312" w:hAnsi="仿宋_GB2312" w:cs="仿宋_GB2312" w:eastAsia="仿宋_GB2312"/>
                <w:sz w:val="21"/>
              </w:rPr>
              <w:t>2、性能指标：（1）本项目编制依据：①由设计单位设计的2025年南郑区黄官镇新田村非遗食品生产加工厂建设项目施工图；②《陕西省工程建设标准之建设工程工程量清单计价标准》（2025）；③《陕西省工程建设标准之工程量计算标准》（2025）；④《陕西省建设工程费用规则（2025）》。（2）有关问题说明：①本项目混凝土按商品混凝土编制计算；②本项目砂浆按预拌砂浆编制计算；③余土弃置运距暂按5km计算，结算时按实结算；④定制金属外平开门，建设单位看样确定，暂按综合单价：8000元/樘计入。（3）编制软件：广联达云计价平台 GCCP7.0。</w:t>
            </w:r>
          </w:p>
          <w:p>
            <w:pPr>
              <w:pStyle w:val="null3"/>
            </w:pPr>
            <w:r>
              <w:rPr>
                <w:rFonts w:ascii="仿宋_GB2312" w:hAnsi="仿宋_GB2312" w:cs="仿宋_GB2312" w:eastAsia="仿宋_GB2312"/>
                <w:sz w:val="21"/>
              </w:rPr>
              <w:t>3、本项目设最高限价：¥：799,196.83元（大写：柒拾玖万玖仟壹佰玖拾陆元捌角叁分），供应商的磋商响应报价超过最高限价的，视为未响应竞争性磋商文件要求，其磋商响应文件按无效响应处理。</w:t>
            </w:r>
          </w:p>
          <w:p>
            <w:pPr>
              <w:pStyle w:val="null3"/>
            </w:pPr>
            <w:r>
              <w:rPr>
                <w:rFonts w:ascii="仿宋_GB2312" w:hAnsi="仿宋_GB2312" w:cs="仿宋_GB2312" w:eastAsia="仿宋_GB2312"/>
                <w:sz w:val="21"/>
              </w:rPr>
              <w:t>4、本项目工期（合同履行期限）：合同签订后45日历天（具体服务起止日期可随合同签订时间相应顺延）。</w:t>
            </w:r>
          </w:p>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符合国家、地方及行业相关标准规定。</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1、本项目工期：合同签订后45日历天（具体服务起止日期可随合同签订时间相应顺延）； 2、其他技术服务要求甲乙双方合同内约定，技术服务要求符合国家、地方及行业相关标准规定。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1、本项目质量标准要求：达到合格标准；2、本项目安全目标：无安全责任事故发生。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提供加盖公章的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具有履行合同所必须的设备和专业技术能力：供应商须具备建设行政主管部门核发的钢结构工程专业承包三级及以上资质等级，并具有安全生产许可证且在有效期内；</w:t>
            </w:r>
          </w:p>
        </w:tc>
        <w:tc>
          <w:tcPr>
            <w:tcW w:type="dxa" w:w="3322"/>
          </w:tcPr>
          <w:p>
            <w:pPr>
              <w:pStyle w:val="null3"/>
            </w:pPr>
            <w:r>
              <w:rPr>
                <w:rFonts w:ascii="仿宋_GB2312" w:hAnsi="仿宋_GB2312" w:cs="仿宋_GB2312" w:eastAsia="仿宋_GB2312"/>
              </w:rPr>
              <w:t>供应商须具备建设行政主管部门核发的钢结构工程专业承包三级及以上资质等级，并具有安全生产许可证且在有效期内【①提供加盖公章的证照复印件；②供应商基本信息及项目负责人的基本信息应在“陕西省住房和城乡建设厅”或“全国建筑市场监管公共服务平台（四库一平台）”可查询，提供完整的网页截图，企业信息确认在有效期内且无不良行为记录，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拟派项目经理须具备建筑工程专业注册建造师二级（含二级）以上执业资格和安全生产考核合格B证，在本单位注册且无不良信用、无在建工程；</w:t>
            </w:r>
          </w:p>
        </w:tc>
        <w:tc>
          <w:tcPr>
            <w:tcW w:type="dxa" w:w="3322"/>
          </w:tcPr>
          <w:p>
            <w:pPr>
              <w:pStyle w:val="null3"/>
            </w:pPr>
            <w:r>
              <w:rPr>
                <w:rFonts w:ascii="仿宋_GB2312" w:hAnsi="仿宋_GB2312" w:cs="仿宋_GB2312" w:eastAsia="仿宋_GB2312"/>
              </w:rPr>
              <w:t>拟派项目经理须具备建筑工程专业注册建造师二级（含二级）以上执业资格和安全生产考核合格B证，在本单位注册且无不良信用、无在建工程【①提供项目经理证照复印件（职称证、注册证、安全生产考核合格B证、身份证及单位缴纳社保证明）确认在有效期内并加盖单位公章；②提供项目经理“无不良信用承诺函”；③提供项目经理“无在建工程”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w:t>
            </w:r>
          </w:p>
        </w:tc>
        <w:tc>
          <w:tcPr>
            <w:tcW w:type="dxa" w:w="332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本项目不接受联合体磋商；单位负责人为同一人或者存在控股、管理关系的不同单位不得同时参与本项目磋商响应【提供“非联合体声明函”】。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w:t>
            </w:r>
          </w:p>
        </w:tc>
        <w:tc>
          <w:tcPr>
            <w:tcW w:type="dxa" w:w="332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磋商保证金转账凭证或磋商保函；</w:t>
            </w:r>
          </w:p>
        </w:tc>
        <w:tc>
          <w:tcPr>
            <w:tcW w:type="dxa" w:w="3322"/>
          </w:tcPr>
          <w:p>
            <w:pPr>
              <w:pStyle w:val="null3"/>
            </w:pPr>
            <w:r>
              <w:rPr>
                <w:rFonts w:ascii="仿宋_GB2312" w:hAnsi="仿宋_GB2312" w:cs="仿宋_GB2312" w:eastAsia="仿宋_GB2312"/>
              </w:rPr>
              <w:t>磋商保证金转账凭证或磋商保函【注：提供加盖公章的复印件】。</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①施工方案；</w:t>
            </w:r>
          </w:p>
        </w:tc>
        <w:tc>
          <w:tcPr>
            <w:tcW w:type="dxa" w:w="2492"/>
          </w:tcPr>
          <w:p>
            <w:pPr>
              <w:pStyle w:val="null3"/>
            </w:pPr>
            <w:r>
              <w:rPr>
                <w:rFonts w:ascii="仿宋_GB2312" w:hAnsi="仿宋_GB2312" w:cs="仿宋_GB2312" w:eastAsia="仿宋_GB2312"/>
              </w:rPr>
              <w:t>针对本项目提供科学、可行、合理的总体施工组织布置、施工方案、方法与技术措施，满足本项目及采购人需求。 1、总体施工组织布置及施工方案、方法与技术科学、合理、可行得7（含）-10分； 2、总体施工组织布置及施工方案、方法与技术较科学、较合理、较可行得3（含）-7分； 3、总体施工组织布置及施工方案、方法与技术不科学、不合理、可行性较差得1-3分； 4、未提供者不得分。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②人员配备；</w:t>
            </w:r>
          </w:p>
        </w:tc>
        <w:tc>
          <w:tcPr>
            <w:tcW w:type="dxa" w:w="2492"/>
          </w:tcPr>
          <w:p>
            <w:pPr>
              <w:pStyle w:val="null3"/>
            </w:pPr>
            <w:r>
              <w:rPr>
                <w:rFonts w:ascii="仿宋_GB2312" w:hAnsi="仿宋_GB2312" w:cs="仿宋_GB2312" w:eastAsia="仿宋_GB2312"/>
              </w:rPr>
              <w:t>针对本项目提供完善、合理、专业的团队人员（包含项目经理和其他专业人员），满足本项目及采购人需求，评委根据供应商提供人员的从业年限、拟派人员数量、有效证件、业绩等证明材料自主赋分。 1、团队人员完善、合理、专业得7（含）-10分； 2、团队人员较完善、较合理、较专业得3（含）-7分； 3、团队人员不完善、不合理、不专业得1-3分； 4、未提供者不得分。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③质量保证措施；</w:t>
            </w:r>
          </w:p>
        </w:tc>
        <w:tc>
          <w:tcPr>
            <w:tcW w:type="dxa" w:w="2492"/>
          </w:tcPr>
          <w:p>
            <w:pPr>
              <w:pStyle w:val="null3"/>
            </w:pPr>
            <w:r>
              <w:rPr>
                <w:rFonts w:ascii="仿宋_GB2312" w:hAnsi="仿宋_GB2312" w:cs="仿宋_GB2312" w:eastAsia="仿宋_GB2312"/>
              </w:rPr>
              <w:t>针对本项目提供的项目质量保证体系及措施科学、合理、可行，满足本项目及采购人需求。 1、质量保证体系及措施科学、合理、可行，得4（含）-7分； 2、质量保证体系及措施较科学、较合理、较可行得1-4分； 3、未提供者不得分。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④安全保证措施；</w:t>
            </w:r>
          </w:p>
        </w:tc>
        <w:tc>
          <w:tcPr>
            <w:tcW w:type="dxa" w:w="2492"/>
          </w:tcPr>
          <w:p>
            <w:pPr>
              <w:pStyle w:val="null3"/>
            </w:pPr>
            <w:r>
              <w:rPr>
                <w:rFonts w:ascii="仿宋_GB2312" w:hAnsi="仿宋_GB2312" w:cs="仿宋_GB2312" w:eastAsia="仿宋_GB2312"/>
              </w:rPr>
              <w:t>针对本项目提供的项目安全保证措施科学、合理、可行，满足本项目及采购人需求。 1、安全保证措施科学、合理、可行得4（含）-7分； 2、安全保证措施较科学、较合理、较可行得1-4分； 3、未提供者不得分。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⑤施工进度计划及措施；</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针对本项目提供的项目进度计划和工期目标，项目进度计划和工期目标科学、合理、可行，满足本项目及采购人需求。 1、项目进度计划和工期目标科学、合理、可行得4（含）-7分； 2、项目进度计划和工期目标科学、合理性一般、可行性一般得1-4分； 3、未提供者不得分。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⑥风险预测与防范措施；</w:t>
            </w:r>
          </w:p>
        </w:tc>
        <w:tc>
          <w:tcPr>
            <w:tcW w:type="dxa" w:w="2492"/>
          </w:tcPr>
          <w:p>
            <w:pPr>
              <w:pStyle w:val="null3"/>
            </w:pPr>
            <w:r>
              <w:rPr>
                <w:rFonts w:ascii="仿宋_GB2312" w:hAnsi="仿宋_GB2312" w:cs="仿宋_GB2312" w:eastAsia="仿宋_GB2312"/>
              </w:rPr>
              <w:t>项目风险预测与防范，事故应急预案。 1、项目风险预测与防范，事故应急预案科学、合理、可行得4（含）-6分； 2、项目风险预测与防范，事故应急预案较科学、较合理、较可行得1-4分； 3、未提供者不得分。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⑦机具、设备、劳动力配备方案；</w:t>
            </w:r>
          </w:p>
        </w:tc>
        <w:tc>
          <w:tcPr>
            <w:tcW w:type="dxa" w:w="2492"/>
          </w:tcPr>
          <w:p>
            <w:pPr>
              <w:pStyle w:val="null3"/>
            </w:pPr>
            <w:r>
              <w:rPr>
                <w:rFonts w:ascii="仿宋_GB2312" w:hAnsi="仿宋_GB2312" w:cs="仿宋_GB2312" w:eastAsia="仿宋_GB2312"/>
              </w:rPr>
              <w:t>拟投入本项目主要机具、设备和劳动力配置情况，磋商小组横向比较，可根据拟投入本项目设备情况自主打分。 1、拟投入的主要机具、设备和劳动力充分、能满足项目需要得4（含）-6分； 2、拟投入的主要机具、设备和劳动力较充分、基本满足项目需要得1-4分； 3、未提供者不得分。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⑧保修承诺；</w:t>
            </w:r>
          </w:p>
        </w:tc>
        <w:tc>
          <w:tcPr>
            <w:tcW w:type="dxa" w:w="2492"/>
          </w:tcPr>
          <w:p>
            <w:pPr>
              <w:pStyle w:val="null3"/>
            </w:pPr>
            <w:r>
              <w:rPr>
                <w:rFonts w:ascii="仿宋_GB2312" w:hAnsi="仿宋_GB2312" w:cs="仿宋_GB2312" w:eastAsia="仿宋_GB2312"/>
              </w:rPr>
              <w:t>1、质量保修承诺完整、科学、合理、可行得3（含）-6分； 2、质量保修承诺较完整、较科学、较合理、较可行得1-3分； 3、未提供者不得分。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⑨类似业绩；</w:t>
            </w:r>
          </w:p>
        </w:tc>
        <w:tc>
          <w:tcPr>
            <w:tcW w:type="dxa" w:w="2492"/>
          </w:tcPr>
          <w:p>
            <w:pPr>
              <w:pStyle w:val="null3"/>
            </w:pPr>
            <w:r>
              <w:rPr>
                <w:rFonts w:ascii="仿宋_GB2312" w:hAnsi="仿宋_GB2312" w:cs="仿宋_GB2312" w:eastAsia="仿宋_GB2312"/>
              </w:rPr>
              <w:t>供应商提供近三年（2022年10月-至今）完成类似项目业绩（时间以签订的施工合同时间为准），每提供1个业绩得2分，此项最高得6分；（注：业绩评审需提供加盖公章的项目施工合同复印件）。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⑩后续服务；</w:t>
            </w:r>
          </w:p>
        </w:tc>
        <w:tc>
          <w:tcPr>
            <w:tcW w:type="dxa" w:w="2492"/>
          </w:tcPr>
          <w:p>
            <w:pPr>
              <w:pStyle w:val="null3"/>
            </w:pPr>
            <w:r>
              <w:rPr>
                <w:rFonts w:ascii="仿宋_GB2312" w:hAnsi="仿宋_GB2312" w:cs="仿宋_GB2312" w:eastAsia="仿宋_GB2312"/>
              </w:rPr>
              <w:t>1、针对本项目的后续服务措施承诺具体、详细、可行得3（含）-5分； 2、针对本项目的后续服务措施承诺较具体、较详细、较可行得1-3分； 3、未提供者不得分。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1.本次磋商有磋商最高限价。供应商的磋商总价超过磋商最高限价的视为废标,不再参与下一步评审。 2.有效最低报价为基准价得30分。 3.按（有效最低报价/有效磋商报价）×30的公式计算其得分。 4.磋商报价不完整的,不进入评标标准价的计算,本项得0分。 5.不正当竞争预防措施：在评审过程中,磋商小组认定有可能影响产品质量或者不能诚信履约的,磋商小组应当要求其在评审现场合理的时间内提供成本构成书面说明,并提交相关证明材料。磋商单位书面说明应当按照国家财务会计制度的规定要求,逐项就投标单位提供的货物、工程和服务的主营业务成本（应根据投标单位企业类型予以区别）、税金及附加、销售费用、管理费用、财务费用等成本构成事项详细陈述。 磋商单位书面说明应当签字确认或者加盖公章,否则无效。书面说明的签字确认,磋商单位为法人的,由其法定代表人或者代理人签字确认;磋商单位为其他组织的,由其主要负责人或者代理人签字确认;磋商单位为自然人的,由其本人或者代理人签字确认。 磋商单位提供书面说明后,磋商小组应当结合采购项目需求、专业实际情况、磋商单位财务状况报告、与其他磋商单位比较情况等就磋商单位书面说明进行审查评价。磋商单位拒绝或者变相拒绝提供有效书面说明或者书面说明不能证明其报价合理性的,磋商小组应当将其响应文件作为无效响应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详见附件：施工合同样板（空）.docx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