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426B2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工期保证措施</w:t>
      </w:r>
    </w:p>
    <w:p w14:paraId="0BC5334E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工期保证措施</w:t>
      </w:r>
    </w:p>
    <w:p w14:paraId="3BC4D970">
      <w:pPr>
        <w:jc w:val="center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D4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2025-10-31T07:33:08Z</dcterms:created>
  <dc:creator>王辉的电脑</dc:creator>
  <cp:lastModifiedBy>黑色醋</cp:lastModifiedBy>
  <dcterms:modified xsi:type="dcterms:W3CDTF">2025-10-31T07:33:43Z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eyJoZGlkIjoiNzUxMjEzOTVjMmYxMTJjZDc2MGJlMWU1MDZlNzdmYjAiLCJ1c2VySWQiOiIyMzM5MzI5NTYifQ==</vt:lpwstr>
  </property>
  <property fmtid="{D5CDD505-2E9C-101B-9397-08002B2CF9AE}" pid="4" name="ICV">
    <vt:lpwstr>8FD8894DE96240149D23A9F220FA05CB_12</vt:lpwstr>
  </property>
</Properties>
</file>