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</w:t>
      </w:r>
      <w:r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  <w:t>汉中市南郑区黄官中学校园消防整改项目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）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环保文明措施</w:t>
      </w:r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供应商提供环保文明措施，包括但不限于①文明施工与环境管理目标、②文明施工与环境管理的组织机构、③文明施工与现场环境保护的控制措施。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223351C2"/>
    <w:rsid w:val="2C0C01DE"/>
    <w:rsid w:val="3AC60AFD"/>
    <w:rsid w:val="3B3F4A55"/>
    <w:rsid w:val="456552E9"/>
    <w:rsid w:val="55943798"/>
    <w:rsid w:val="63AA7892"/>
    <w:rsid w:val="65D3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2025-11-12T07:48:42Z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6CA93BF516B94F59957CA309562DCC59_13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