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3"/>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w:t>
      </w:r>
      <w:r>
        <w:rPr>
          <w:rFonts w:hint="eastAsia" w:asciiTheme="minorEastAsia" w:hAnsiTheme="minorEastAsia" w:eastAsiaTheme="minorEastAsia" w:cstheme="minorEastAsia"/>
          <w:b/>
          <w:sz w:val="36"/>
          <w:highlight w:val="none"/>
          <w:lang w:val="en-US" w:eastAsia="zh-CN"/>
        </w:rPr>
        <w:t>七</w:t>
      </w:r>
      <w:r>
        <w:rPr>
          <w:rFonts w:hint="eastAsia" w:asciiTheme="minorEastAsia" w:hAnsiTheme="minorEastAsia" w:eastAsiaTheme="minorEastAsia" w:cstheme="minorEastAsia"/>
          <w:b/>
          <w:sz w:val="36"/>
          <w:highlight w:val="none"/>
        </w:rPr>
        <w:t>章 拟签订采购合同文本</w:t>
      </w:r>
    </w:p>
    <w:p w14:paraId="47D9B8FB">
      <w:pPr>
        <w:pStyle w:val="7"/>
        <w:numPr>
          <w:ilvl w:val="0"/>
          <w:numId w:val="0"/>
        </w:numPr>
        <w:ind w:right="1470" w:rightChars="700"/>
        <w:rPr>
          <w:rFonts w:hint="eastAsia" w:asciiTheme="minorEastAsia" w:hAnsiTheme="minorEastAsia" w:eastAsiaTheme="minorEastAsia" w:cstheme="minorEastAsia"/>
          <w:highlight w:val="none"/>
        </w:rPr>
      </w:pPr>
    </w:p>
    <w:p w14:paraId="62BDE70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（注：本合同作为合同的基本格式，甲方有权在签订合同时对合同的相关条款及内容作进一步细化和修改）</w:t>
      </w:r>
    </w:p>
    <w:p w14:paraId="272553D7">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合同编号： </w:t>
      </w:r>
    </w:p>
    <w:p w14:paraId="490E211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签订地点： </w:t>
      </w:r>
    </w:p>
    <w:p w14:paraId="3AB7C76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签订时间：</w:t>
      </w:r>
    </w:p>
    <w:p w14:paraId="7D8D1689">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采购人（甲方）：</w:t>
      </w:r>
    </w:p>
    <w:p w14:paraId="1A43FFB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供应商（乙方）：</w:t>
      </w:r>
    </w:p>
    <w:p w14:paraId="648B0AEE">
      <w:pPr>
        <w:keepNext w:val="0"/>
        <w:keepLines w:val="0"/>
        <w:pageBreakBefore w:val="0"/>
        <w:widowControl w:val="0"/>
        <w:kinsoku/>
        <w:wordWrap/>
        <w:overflowPunct/>
        <w:topLinePunct w:val="0"/>
        <w:autoSpaceDE w:val="0"/>
        <w:autoSpaceDN w:val="0"/>
        <w:bidi w:val="0"/>
        <w:adjustRightInd w:val="0"/>
        <w:snapToGrid w:val="0"/>
        <w:spacing w:line="360" w:lineRule="auto"/>
        <w:ind w:left="218" w:leftChars="104" w:firstLine="220" w:firstLineChars="1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根据《中华人民共和国政府采购法》及实施条例、《</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中华人民共和国民法典</w:t>
      </w:r>
      <w:r>
        <w:rPr>
          <w:rFonts w:hint="eastAsia" w:ascii="仿宋" w:hAnsi="仿宋" w:eastAsia="仿宋" w:cs="仿宋"/>
          <w:b w:val="0"/>
          <w:bCs/>
          <w:color w:val="000000" w:themeColor="text1"/>
          <w:sz w:val="22"/>
          <w:szCs w:val="22"/>
          <w:highlight w:val="none"/>
          <w14:textFill>
            <w14:solidFill>
              <w14:schemeClr w14:val="tx1"/>
            </w14:solidFill>
          </w14:textFill>
        </w:rPr>
        <w:t>》和</w:t>
      </w: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u w:val="single"/>
          <w:lang w:eastAsia="zh-CN"/>
          <w14:textFill>
            <w14:solidFill>
              <w14:schemeClr w14:val="tx1"/>
            </w14:solidFill>
          </w14:textFill>
        </w:rPr>
        <w:t>采购项目</w:t>
      </w:r>
      <w:r>
        <w:rPr>
          <w:rFonts w:hint="eastAsia" w:ascii="仿宋" w:hAnsi="仿宋" w:eastAsia="仿宋" w:cs="仿宋"/>
          <w:b w:val="0"/>
          <w:bCs/>
          <w:color w:val="000000" w:themeColor="text1"/>
          <w:sz w:val="22"/>
          <w:szCs w:val="22"/>
          <w:highlight w:val="none"/>
          <w14:textFill>
            <w14:solidFill>
              <w14:schemeClr w14:val="tx1"/>
            </w14:solidFill>
          </w14:textFill>
        </w:rPr>
        <w:t>（采购项目编号：</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）的</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招标文件</w:t>
      </w:r>
      <w:r>
        <w:rPr>
          <w:rFonts w:hint="eastAsia" w:ascii="仿宋" w:hAnsi="仿宋" w:eastAsia="仿宋" w:cs="仿宋"/>
          <w:b w:val="0"/>
          <w:bCs/>
          <w:color w:val="000000" w:themeColor="text1"/>
          <w:sz w:val="22"/>
          <w:szCs w:val="22"/>
          <w:highlight w:val="none"/>
          <w14:textFill>
            <w14:solidFill>
              <w14:schemeClr w14:val="tx1"/>
            </w14:solidFill>
          </w14:textFill>
        </w:rPr>
        <w:t>、</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投标文件</w:t>
      </w:r>
      <w:r>
        <w:rPr>
          <w:rFonts w:hint="eastAsia" w:ascii="仿宋" w:hAnsi="仿宋" w:eastAsia="仿宋" w:cs="仿宋"/>
          <w:b w:val="0"/>
          <w:bCs/>
          <w:color w:val="000000" w:themeColor="text1"/>
          <w:sz w:val="22"/>
          <w:szCs w:val="22"/>
          <w:highlight w:val="none"/>
          <w14:textFill>
            <w14:solidFill>
              <w14:schemeClr w14:val="tx1"/>
            </w14:solidFill>
          </w14:textFill>
        </w:rPr>
        <w:t>等有关规定，为确保甲方采购项目的顺利实施，甲、乙双方在平等自愿原则下签订本合同，并共同遵守如下条款：</w:t>
      </w:r>
      <w:bookmarkStart w:id="52" w:name="_GoBack"/>
      <w:bookmarkEnd w:id="52"/>
    </w:p>
    <w:p w14:paraId="544D003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第一条 </w:t>
      </w:r>
      <w:r>
        <w:rPr>
          <w:rFonts w:hint="eastAsia" w:ascii="仿宋" w:hAnsi="仿宋" w:eastAsia="仿宋" w:cs="仿宋"/>
          <w:b w:val="0"/>
          <w:bCs/>
          <w:color w:val="000000" w:themeColor="text1"/>
          <w:sz w:val="22"/>
          <w:szCs w:val="22"/>
          <w:highlight w:val="none"/>
          <w14:textFill>
            <w14:solidFill>
              <w14:schemeClr w14:val="tx1"/>
            </w14:solidFill>
          </w14:textFill>
        </w:rPr>
        <w:t>项目基本情况</w:t>
      </w:r>
    </w:p>
    <w:p w14:paraId="378DC80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第二条 </w:t>
      </w:r>
      <w:r>
        <w:rPr>
          <w:rFonts w:hint="eastAsia" w:ascii="仿宋" w:hAnsi="仿宋" w:eastAsia="仿宋" w:cs="仿宋"/>
          <w:b w:val="0"/>
          <w:bCs/>
          <w:color w:val="000000" w:themeColor="text1"/>
          <w:sz w:val="22"/>
          <w:szCs w:val="22"/>
          <w:highlight w:val="none"/>
          <w14:textFill>
            <w14:solidFill>
              <w14:schemeClr w14:val="tx1"/>
            </w14:solidFill>
          </w14:textFill>
        </w:rPr>
        <w:t>合同期限</w:t>
      </w:r>
    </w:p>
    <w:p w14:paraId="12C7013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bookmarkStart w:id="0" w:name="_Toc211911348"/>
      <w:bookmarkStart w:id="1" w:name="_Toc283019214"/>
      <w:bookmarkStart w:id="2" w:name="_Toc239233914"/>
      <w:bookmarkStart w:id="3" w:name="_Toc225244852"/>
      <w:bookmarkStart w:id="4" w:name="_Toc225654644"/>
      <w:bookmarkStart w:id="5" w:name="_Toc211854449"/>
      <w:bookmarkStart w:id="6" w:name="_Toc238984975"/>
      <w:bookmarkStart w:id="7" w:name="_Toc286993786"/>
      <w:bookmarkStart w:id="8" w:name="_Toc247334841"/>
      <w:bookmarkStart w:id="9" w:name="_Toc237145406"/>
      <w:bookmarkStart w:id="10" w:name="_Toc225670751"/>
      <w:bookmarkStart w:id="11" w:name="_Toc239568418"/>
      <w:bookmarkStart w:id="12" w:name="_Toc232492928"/>
      <w:bookmarkStart w:id="13" w:name="_Toc241833903"/>
      <w:bookmarkStart w:id="14" w:name="_Toc212019594"/>
      <w:bookmarkStart w:id="15" w:name="_Toc251768862"/>
      <w:bookmarkStart w:id="16" w:name="_Toc282696226"/>
      <w:bookmarkStart w:id="17" w:name="_Toc185395249"/>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第三条 </w:t>
      </w:r>
      <w:r>
        <w:rPr>
          <w:rFonts w:hint="eastAsia" w:ascii="仿宋" w:hAnsi="仿宋" w:eastAsia="仿宋" w:cs="仿宋"/>
          <w:b w:val="0"/>
          <w:bCs/>
          <w:color w:val="000000" w:themeColor="text1"/>
          <w:sz w:val="22"/>
          <w:szCs w:val="22"/>
          <w:highlight w:val="none"/>
          <w14:textFill>
            <w14:solidFill>
              <w14:schemeClr w14:val="tx1"/>
            </w14:solidFill>
          </w14:textFill>
        </w:rPr>
        <w:t>服务内容与质量标准</w:t>
      </w:r>
    </w:p>
    <w:p w14:paraId="6C75BF6F">
      <w:pPr>
        <w:pageBreakBefore w:val="0"/>
        <w:bidi w:val="0"/>
        <w:snapToGrid w:val="0"/>
        <w:spacing w:line="360" w:lineRule="auto"/>
        <w:ind w:firstLine="482"/>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本合同所提供的服务项目内容：</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（与</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响应</w:t>
      </w:r>
      <w:r>
        <w:rPr>
          <w:rFonts w:hint="eastAsia" w:ascii="仿宋" w:hAnsi="仿宋" w:eastAsia="仿宋" w:cs="仿宋"/>
          <w:b w:val="0"/>
          <w:bCs/>
          <w:color w:val="000000" w:themeColor="text1"/>
          <w:sz w:val="22"/>
          <w:szCs w:val="22"/>
          <w:highlight w:val="none"/>
          <w14:textFill>
            <w14:solidFill>
              <w14:schemeClr w14:val="tx1"/>
            </w14:solidFill>
          </w14:textFill>
        </w:rPr>
        <w:t>文件中服务及设备明细表一致）。</w:t>
      </w:r>
    </w:p>
    <w:p w14:paraId="5DC8D0FD">
      <w:pPr>
        <w:keepLines w:val="0"/>
        <w:pageBreakBefore w:val="0"/>
        <w:widowControl w:val="0"/>
        <w:kinsoku/>
        <w:wordWrap/>
        <w:overflowPunct/>
        <w:topLinePunct w:val="0"/>
        <w:autoSpaceDE/>
        <w:autoSpaceDN/>
        <w:bidi w:val="0"/>
        <w:spacing w:line="360" w:lineRule="auto"/>
        <w:ind w:left="0" w:firstLine="440" w:firstLineChars="200"/>
        <w:textAlignment w:val="auto"/>
        <w:rPr>
          <w:rFonts w:hint="default" w:ascii="仿宋" w:hAnsi="仿宋" w:eastAsia="仿宋" w:cs="仿宋"/>
          <w:b w:val="0"/>
          <w:bCs/>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维保期</w:t>
      </w:r>
      <w:r>
        <w:rPr>
          <w:rFonts w:hint="eastAsia" w:ascii="仿宋" w:hAnsi="仿宋" w:eastAsia="仿宋" w:cs="仿宋"/>
          <w:b w:val="0"/>
          <w:bCs/>
          <w:color w:val="000000" w:themeColor="text1"/>
          <w:sz w:val="22"/>
          <w:szCs w:val="22"/>
          <w:highlight w:val="none"/>
          <w14:textFill>
            <w14:solidFill>
              <w14:schemeClr w14:val="tx1"/>
            </w14:solidFill>
          </w14:textFill>
        </w:rPr>
        <w:t>：</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u w:val="none"/>
          <w:lang w:val="en-US" w:eastAsia="zh-CN"/>
          <w14:textFill>
            <w14:solidFill>
              <w14:schemeClr w14:val="tx1"/>
            </w14:solidFill>
          </w14:textFill>
        </w:rPr>
        <w:t>。</w:t>
      </w:r>
    </w:p>
    <w:p w14:paraId="27FA8AA7">
      <w:pPr>
        <w:pageBreakBefore w:val="0"/>
        <w:bidi w:val="0"/>
        <w:snapToGrid w:val="0"/>
        <w:spacing w:line="360" w:lineRule="auto"/>
        <w:ind w:firstLine="440" w:firstLineChars="20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2、服务地点：</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w:t>
      </w:r>
    </w:p>
    <w:p w14:paraId="144F06AF">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w:t>
      </w:r>
    </w:p>
    <w:p w14:paraId="6691A46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第四条 </w:t>
      </w:r>
      <w:r>
        <w:rPr>
          <w:rFonts w:hint="eastAsia" w:ascii="仿宋" w:hAnsi="仿宋" w:eastAsia="仿宋" w:cs="仿宋"/>
          <w:b w:val="0"/>
          <w:bCs/>
          <w:color w:val="000000" w:themeColor="text1"/>
          <w:sz w:val="22"/>
          <w:szCs w:val="22"/>
          <w:highlight w:val="none"/>
          <w14:textFill>
            <w14:solidFill>
              <w14:schemeClr w14:val="tx1"/>
            </w14:solidFill>
          </w14:textFill>
        </w:rPr>
        <w:t>服务费用</w:t>
      </w:r>
    </w:p>
    <w:p w14:paraId="30C6C6E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1、服务总费用为人民币大写：</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元， RMB¥</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 xml:space="preserve"> 。</w:t>
      </w:r>
    </w:p>
    <w:p w14:paraId="10E4769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2、本项目服务费用由以下组成：</w:t>
      </w:r>
    </w:p>
    <w:p w14:paraId="78C144F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（1）XX万元；</w:t>
      </w:r>
    </w:p>
    <w:p w14:paraId="7B46195F">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（2）XX万元；</w:t>
      </w:r>
    </w:p>
    <w:p w14:paraId="1E4F0DD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w:t>
      </w:r>
    </w:p>
    <w:p w14:paraId="51CF4929">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3</w:t>
      </w:r>
      <w:r>
        <w:rPr>
          <w:rFonts w:hint="eastAsia" w:ascii="仿宋" w:hAnsi="仿宋" w:eastAsia="仿宋" w:cs="仿宋"/>
          <w:b w:val="0"/>
          <w:bCs/>
          <w:color w:val="000000" w:themeColor="text1"/>
          <w:sz w:val="22"/>
          <w:szCs w:val="22"/>
          <w:highlight w:val="none"/>
          <w14:textFill>
            <w14:solidFill>
              <w14:schemeClr w14:val="tx1"/>
            </w14:solidFill>
          </w14:textFill>
        </w:rPr>
        <w:t>、本合同执行期间服务总费用不变，甲方无须另向乙方支付本合同规定之外的其他任何费用。</w:t>
      </w:r>
    </w:p>
    <w:p w14:paraId="69768C4D">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lang w:val="en-US" w:eastAsia="zh-CN"/>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第五条  </w:t>
      </w:r>
      <w:r>
        <w:rPr>
          <w:rFonts w:hint="eastAsia" w:ascii="仿宋" w:hAnsi="仿宋" w:eastAsia="仿宋" w:cs="仿宋"/>
          <w:b w:val="0"/>
          <w:bCs/>
          <w:color w:val="000000" w:themeColor="text1"/>
          <w:sz w:val="22"/>
          <w:szCs w:val="22"/>
          <w:lang w:val="en-US" w:eastAsia="zh-CN"/>
          <w14:textFill>
            <w14:solidFill>
              <w14:schemeClr w14:val="tx1"/>
            </w14:solidFill>
          </w14:textFill>
        </w:rPr>
        <w:t>服务费支付方式</w:t>
      </w:r>
    </w:p>
    <w:p w14:paraId="597CB6CD">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default" w:ascii="仿宋" w:hAnsi="仿宋" w:eastAsia="仿宋" w:cs="仿宋"/>
          <w:b w:val="0"/>
          <w:bCs/>
          <w:color w:val="000000" w:themeColor="text1"/>
          <w:sz w:val="22"/>
          <w:szCs w:val="22"/>
          <w:highlight w:val="none"/>
          <w:u w:val="single"/>
          <w:lang w:val="en-US" w:eastAsia="zh-CN"/>
          <w14:textFill>
            <w14:solidFill>
              <w14:schemeClr w14:val="tx1"/>
            </w14:solidFill>
          </w14:textFill>
        </w:rPr>
      </w:pP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执行招标文件内要求                </w:t>
      </w:r>
    </w:p>
    <w:p w14:paraId="44A8F82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第六条   知识产权</w:t>
      </w:r>
    </w:p>
    <w:p w14:paraId="7139907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乙方应保证所提供的服务或其任何一部分均不会侵犯任何第三方的专利权、商标权或著作权。</w:t>
      </w:r>
    </w:p>
    <w:p w14:paraId="17F1DD8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第七条  无产权瑕疵条款</w:t>
      </w:r>
    </w:p>
    <w:p w14:paraId="72FEA7F9">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457AE4D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八</w:t>
      </w:r>
      <w:r>
        <w:rPr>
          <w:rFonts w:hint="eastAsia" w:ascii="仿宋" w:hAnsi="仿宋" w:eastAsia="仿宋" w:cs="仿宋"/>
          <w:b w:val="0"/>
          <w:bCs/>
          <w:color w:val="000000" w:themeColor="text1"/>
          <w:sz w:val="22"/>
          <w:szCs w:val="22"/>
          <w:highlight w:val="none"/>
          <w14:textFill>
            <w14:solidFill>
              <w14:schemeClr w14:val="tx1"/>
            </w14:solidFill>
          </w14:textFill>
        </w:rPr>
        <w:t>条  甲方的权利和义务</w:t>
      </w:r>
    </w:p>
    <w:p w14:paraId="6C9A8A9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77572CC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2、甲方有权依据双方签订的考评办法对乙方提供的服务进行定期考评。</w:t>
      </w:r>
    </w:p>
    <w:p w14:paraId="5CA8A23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3、负责检查监督乙方管理工作的实施及制度的执行情况。</w:t>
      </w:r>
    </w:p>
    <w:p w14:paraId="7F91B51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4、根据本合同规定，按时向乙方支付应付服务费用。</w:t>
      </w:r>
    </w:p>
    <w:p w14:paraId="546079E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5、国家法律、法规所规定由甲方承担的其它责任。</w:t>
      </w:r>
    </w:p>
    <w:p w14:paraId="6211DAC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九</w:t>
      </w:r>
      <w:r>
        <w:rPr>
          <w:rFonts w:hint="eastAsia" w:ascii="仿宋" w:hAnsi="仿宋" w:eastAsia="仿宋" w:cs="仿宋"/>
          <w:b w:val="0"/>
          <w:bCs/>
          <w:color w:val="000000" w:themeColor="text1"/>
          <w:sz w:val="22"/>
          <w:szCs w:val="22"/>
          <w:highlight w:val="none"/>
          <w14:textFill>
            <w14:solidFill>
              <w14:schemeClr w14:val="tx1"/>
            </w14:solidFill>
          </w14:textFill>
        </w:rPr>
        <w:t>条  乙方的权利和义务</w:t>
      </w:r>
    </w:p>
    <w:p w14:paraId="11986BC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1、对本合同规定的委托服务范围内的项目享有管理权及服务义务。</w:t>
      </w:r>
    </w:p>
    <w:p w14:paraId="5EF1DB0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2、根据本合同的规定向甲方收取相关服务费用，并有权在本项目管理范围内管理及合理使用。</w:t>
      </w:r>
    </w:p>
    <w:p w14:paraId="03C429A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3、及时向甲方通告本项目服务范围内有关服务的重大事项，及时配合处理投诉。</w:t>
      </w:r>
    </w:p>
    <w:p w14:paraId="16A742D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4、接受项目行业管理部门及政府有关部门的指导，接受甲方的监督。</w:t>
      </w:r>
    </w:p>
    <w:p w14:paraId="6381429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5、国家法律、法规所规定由乙方承担的其它责任。</w:t>
      </w:r>
    </w:p>
    <w:p w14:paraId="10FAAE7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第十条  违约责任</w:t>
      </w:r>
    </w:p>
    <w:p w14:paraId="613D6F7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1、甲乙双方必须遵守本合同并执行合同中的各项规定，保证本合同的正常履行。</w:t>
      </w:r>
    </w:p>
    <w:p w14:paraId="5EB4635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AA33B7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一</w:t>
      </w:r>
      <w:r>
        <w:rPr>
          <w:rFonts w:hint="eastAsia" w:ascii="仿宋" w:hAnsi="仿宋" w:eastAsia="仿宋" w:cs="仿宋"/>
          <w:b w:val="0"/>
          <w:bCs/>
          <w:color w:val="000000" w:themeColor="text1"/>
          <w:sz w:val="22"/>
          <w:szCs w:val="22"/>
          <w:highlight w:val="none"/>
          <w14:textFill>
            <w14:solidFill>
              <w14:schemeClr w14:val="tx1"/>
            </w14:solidFill>
          </w14:textFill>
        </w:rPr>
        <w:t>条  不可抗力事件处理</w:t>
      </w:r>
    </w:p>
    <w:p w14:paraId="4235220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1、在合同有效期内，任何一方因不可抗力事件导致不能履行合同，则合同履行期可延长，其延长期与不可抗力影响期相同。</w:t>
      </w:r>
    </w:p>
    <w:p w14:paraId="3B923FC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2、不可抗力事件发生后，应立即通知对方，并寄送有关权威机构出具的证明。</w:t>
      </w:r>
    </w:p>
    <w:p w14:paraId="49B22C0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D7DE04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bookmarkStart w:id="18" w:name="_Toc239233919"/>
      <w:bookmarkStart w:id="19" w:name="_Toc237145411"/>
      <w:bookmarkStart w:id="20" w:name="_Toc225670756"/>
      <w:bookmarkStart w:id="21" w:name="_Toc241833908"/>
      <w:bookmarkStart w:id="22" w:name="_Toc251768867"/>
      <w:bookmarkStart w:id="23" w:name="_Toc286993792"/>
      <w:bookmarkStart w:id="24" w:name="_Toc239568423"/>
      <w:bookmarkStart w:id="25" w:name="_Toc212019599"/>
      <w:bookmarkStart w:id="26" w:name="_Toc185395254"/>
      <w:bookmarkStart w:id="27" w:name="_Toc225244857"/>
      <w:bookmarkStart w:id="28" w:name="_Toc247334846"/>
      <w:bookmarkStart w:id="29" w:name="_Toc211911353"/>
      <w:bookmarkStart w:id="30" w:name="_Toc232492933"/>
      <w:bookmarkStart w:id="31" w:name="_Toc238984980"/>
      <w:bookmarkStart w:id="32" w:name="_Toc211854454"/>
      <w:bookmarkStart w:id="33" w:name="_Toc225654649"/>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二</w:t>
      </w:r>
      <w:r>
        <w:rPr>
          <w:rFonts w:hint="eastAsia" w:ascii="仿宋" w:hAnsi="仿宋" w:eastAsia="仿宋" w:cs="仿宋"/>
          <w:b w:val="0"/>
          <w:bCs/>
          <w:color w:val="000000" w:themeColor="text1"/>
          <w:sz w:val="22"/>
          <w:szCs w:val="22"/>
          <w:highlight w:val="none"/>
          <w14:textFill>
            <w14:solidFill>
              <w14:schemeClr w14:val="tx1"/>
            </w14:solidFill>
          </w14:textFill>
        </w:rPr>
        <w:t>条  合同的变更和终止</w:t>
      </w:r>
    </w:p>
    <w:p w14:paraId="65C4229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除《中华人民共和国政府采购法》第49条、第50条第二款规定的情形外，本合同一经签订，甲乙双方不得擅自变更、中止或终止合同。</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Start w:id="34" w:name="_Toc239233920"/>
      <w:bookmarkStart w:id="35" w:name="_Toc232492934"/>
      <w:bookmarkStart w:id="36" w:name="_Toc225654650"/>
      <w:bookmarkStart w:id="37" w:name="_Toc237145412"/>
      <w:bookmarkStart w:id="38" w:name="_Toc247334847"/>
      <w:bookmarkStart w:id="39" w:name="_Toc251768868"/>
      <w:bookmarkStart w:id="40" w:name="_Toc241833909"/>
      <w:bookmarkStart w:id="41" w:name="_Toc238984981"/>
      <w:bookmarkStart w:id="42" w:name="_Toc212019600"/>
      <w:bookmarkStart w:id="43" w:name="_Toc283019219"/>
      <w:bookmarkStart w:id="44" w:name="_Toc211911354"/>
      <w:bookmarkStart w:id="45" w:name="_Toc286993793"/>
      <w:bookmarkStart w:id="46" w:name="_Toc225244858"/>
      <w:bookmarkStart w:id="47" w:name="_Toc239568424"/>
      <w:bookmarkStart w:id="48" w:name="_Toc211854455"/>
      <w:bookmarkStart w:id="49" w:name="_Toc282696231"/>
      <w:bookmarkStart w:id="50" w:name="_Toc225670757"/>
      <w:bookmarkStart w:id="51" w:name="_Toc185395255"/>
    </w:p>
    <w:p w14:paraId="65F18F7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三</w:t>
      </w:r>
      <w:r>
        <w:rPr>
          <w:rFonts w:hint="eastAsia" w:ascii="仿宋" w:hAnsi="仿宋" w:eastAsia="仿宋" w:cs="仿宋"/>
          <w:b w:val="0"/>
          <w:bCs/>
          <w:color w:val="000000" w:themeColor="text1"/>
          <w:sz w:val="22"/>
          <w:szCs w:val="22"/>
          <w:highlight w:val="none"/>
          <w14:textFill>
            <w14:solidFill>
              <w14:schemeClr w14:val="tx1"/>
            </w14:solidFill>
          </w14:textFill>
        </w:rPr>
        <w:t>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val="0"/>
          <w:bCs/>
          <w:color w:val="000000" w:themeColor="text1"/>
          <w:sz w:val="22"/>
          <w:szCs w:val="22"/>
          <w:highlight w:val="none"/>
          <w14:textFill>
            <w14:solidFill>
              <w14:schemeClr w14:val="tx1"/>
            </w14:solidFill>
          </w14:textFill>
        </w:rPr>
        <w:t>生效及其他</w:t>
      </w:r>
    </w:p>
    <w:p w14:paraId="22EEA6D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1、合同经双方法定代表人或授权委托代理人签字并加盖单位公章后生效。</w:t>
      </w:r>
    </w:p>
    <w:p w14:paraId="28BFAD37">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48C1D416">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3、本合同一式XX份，自双方签章之日起起效。甲方XX份，乙方XX份，政府采购代理机构XX份，同级财政部门备案XX份，具有同等法律效力。</w:t>
      </w:r>
    </w:p>
    <w:p w14:paraId="3727D58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四</w:t>
      </w:r>
      <w:r>
        <w:rPr>
          <w:rFonts w:hint="eastAsia" w:ascii="仿宋" w:hAnsi="仿宋" w:eastAsia="仿宋" w:cs="仿宋"/>
          <w:b w:val="0"/>
          <w:bCs/>
          <w:color w:val="000000" w:themeColor="text1"/>
          <w:sz w:val="22"/>
          <w:szCs w:val="22"/>
          <w:highlight w:val="none"/>
          <w14:textFill>
            <w14:solidFill>
              <w14:schemeClr w14:val="tx1"/>
            </w14:solidFill>
          </w14:textFill>
        </w:rPr>
        <w:t>条  附件</w:t>
      </w:r>
    </w:p>
    <w:p w14:paraId="34375D3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lang w:eastAsia="zh-CN"/>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1、项目</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招标文件</w:t>
      </w:r>
    </w:p>
    <w:p w14:paraId="7BD2AF5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2、项目修改澄清文件</w:t>
      </w:r>
    </w:p>
    <w:p w14:paraId="5CEC4D3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3、项目</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投标文件</w:t>
      </w:r>
      <w:r>
        <w:rPr>
          <w:rFonts w:hint="eastAsia" w:ascii="仿宋" w:hAnsi="仿宋" w:eastAsia="仿宋" w:cs="仿宋"/>
          <w:b w:val="0"/>
          <w:bCs/>
          <w:color w:val="000000" w:themeColor="text1"/>
          <w:sz w:val="22"/>
          <w:szCs w:val="22"/>
          <w:highlight w:val="none"/>
          <w14:textFill>
            <w14:solidFill>
              <w14:schemeClr w14:val="tx1"/>
            </w14:solidFill>
          </w14:textFill>
        </w:rPr>
        <w:t>4、成交通知书</w:t>
      </w:r>
    </w:p>
    <w:p w14:paraId="275900B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5、其他</w:t>
      </w:r>
    </w:p>
    <w:p w14:paraId="1AAEC5CB">
      <w:pPr>
        <w:rPr>
          <w:rFonts w:hint="eastAsia" w:ascii="仿宋" w:hAnsi="仿宋" w:eastAsia="仿宋" w:cs="仿宋"/>
          <w:b w:val="0"/>
          <w:bCs/>
          <w:color w:val="000000" w:themeColor="text1"/>
          <w:sz w:val="22"/>
          <w:szCs w:val="22"/>
          <w:highlight w:val="none"/>
          <w14:textFill>
            <w14:solidFill>
              <w14:schemeClr w14:val="tx1"/>
            </w14:solidFill>
          </w14:textFill>
        </w:rPr>
      </w:pPr>
    </w:p>
    <w:p w14:paraId="44EAC80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甲方：   （盖章）   </w:t>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 xml:space="preserve">       乙方：   （盖章）</w:t>
      </w:r>
    </w:p>
    <w:p w14:paraId="266E517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法定代表人（授权代表）：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法定代表人（授权代表）：</w:t>
      </w:r>
    </w:p>
    <w:p w14:paraId="46285DB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地    址：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地    址：</w:t>
      </w:r>
    </w:p>
    <w:p w14:paraId="75EF0FB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开户银行：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开户银行：</w:t>
      </w:r>
    </w:p>
    <w:p w14:paraId="4DA78F8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账号：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账号：</w:t>
      </w:r>
    </w:p>
    <w:p w14:paraId="4BE52C2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电    话：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电    话：</w:t>
      </w:r>
    </w:p>
    <w:p w14:paraId="5232F3A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传    真：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传    真：</w:t>
      </w:r>
    </w:p>
    <w:p w14:paraId="551AB898">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黑体" w:hAnsi="黑体" w:eastAsia="黑体" w:cs="黑体"/>
          <w:b/>
          <w:bCs/>
          <w:color w:val="000000" w:themeColor="text1"/>
          <w:sz w:val="36"/>
          <w:szCs w:val="36"/>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签约日期：  年  月  日 </w:t>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 xml:space="preserve">    签约日期：  年  月  日</w:t>
      </w:r>
    </w:p>
    <w:p w14:paraId="1D23A491">
      <w:pPr>
        <w:pStyle w:val="6"/>
        <w:ind w:firstLine="1807" w:firstLineChars="500"/>
        <w:outlineLvl w:val="0"/>
        <w:rPr>
          <w:rFonts w:hint="eastAsia" w:ascii="黑体" w:hAnsi="黑体" w:eastAsia="黑体" w:cs="黑体"/>
          <w:b/>
          <w:bCs/>
          <w:color w:val="000000" w:themeColor="text1"/>
          <w:sz w:val="36"/>
          <w:szCs w:val="36"/>
          <w14:textFill>
            <w14:solidFill>
              <w14:schemeClr w14:val="tx1"/>
            </w14:solidFill>
          </w14:textFill>
        </w:rPr>
      </w:pPr>
    </w:p>
    <w:p w14:paraId="15EEA5A4">
      <w:pPr>
        <w:rPr>
          <w:rFonts w:hint="eastAsia" w:asciiTheme="minorEastAsia" w:hAnsiTheme="minorEastAsia" w:eastAsiaTheme="minorEastAsia" w:cstheme="minor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E313E32"/>
    <w:rsid w:val="1F014874"/>
    <w:rsid w:val="207D0F50"/>
    <w:rsid w:val="238D1AB4"/>
    <w:rsid w:val="263317DE"/>
    <w:rsid w:val="2B8975D1"/>
    <w:rsid w:val="394147CF"/>
    <w:rsid w:val="43C30947"/>
    <w:rsid w:val="4C520100"/>
    <w:rsid w:val="4E1031C4"/>
    <w:rsid w:val="5A5267CF"/>
    <w:rsid w:val="5CA97B29"/>
    <w:rsid w:val="63B079EF"/>
    <w:rsid w:val="66F916AD"/>
    <w:rsid w:val="6CCD022B"/>
    <w:rsid w:val="6F6D0E8A"/>
    <w:rsid w:val="743401C8"/>
    <w:rsid w:val="75A91415"/>
    <w:rsid w:val="77C81353"/>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djustRightInd w:val="0"/>
      <w:spacing w:line="312" w:lineRule="atLeast"/>
      <w:ind w:firstLine="420"/>
      <w:textAlignment w:val="baseline"/>
    </w:pPr>
    <w:rPr>
      <w:rFonts w:ascii="宋体"/>
      <w:kern w:val="0"/>
    </w:rPr>
  </w:style>
  <w:style w:type="paragraph" w:styleId="4">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w:basedOn w:val="1"/>
    <w:autoRedefine/>
    <w:unhideWhenUsed/>
    <w:qFormat/>
    <w:uiPriority w:val="99"/>
    <w:pPr>
      <w:spacing w:after="120"/>
    </w:pPr>
  </w:style>
  <w:style w:type="paragraph" w:styleId="7">
    <w:name w:val="Block Text"/>
    <w:basedOn w:val="1"/>
    <w:next w:val="8"/>
    <w:autoRedefine/>
    <w:qFormat/>
    <w:uiPriority w:val="0"/>
    <w:pPr>
      <w:spacing w:after="120"/>
      <w:ind w:left="1440" w:leftChars="700" w:right="700" w:rightChars="700"/>
    </w:pPr>
  </w:style>
  <w:style w:type="paragraph" w:styleId="8">
    <w:name w:val="Plain Text"/>
    <w:basedOn w:val="1"/>
    <w:next w:val="1"/>
    <w:autoRedefine/>
    <w:qFormat/>
    <w:uiPriority w:val="0"/>
    <w:rPr>
      <w:rFonts w:ascii="宋体" w:hAnsi="宋体"/>
      <w:szCs w:val="21"/>
    </w:rPr>
  </w:style>
  <w:style w:type="paragraph" w:styleId="9">
    <w:name w:val="toc 1"/>
    <w:basedOn w:val="1"/>
    <w:next w:val="1"/>
    <w:autoRedefine/>
    <w:qFormat/>
    <w:uiPriority w:val="0"/>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3">
    <w:name w:val="null3"/>
    <w:autoRedefine/>
    <w:qFormat/>
    <w:uiPriority w:val="0"/>
    <w:rPr>
      <w:rFonts w:hint="eastAsia" w:ascii="Calibri" w:hAnsi="Calibri" w:eastAsia="宋体" w:cs="Times New Roman"/>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1560</Words>
  <Characters>1573</Characters>
  <Lines>0</Lines>
  <Paragraphs>0</Paragraphs>
  <TotalTime>2</TotalTime>
  <ScaleCrop>false</ScaleCrop>
  <LinksUpToDate>false</LinksUpToDate>
  <CharactersWithSpaces>1958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soul</cp:lastModifiedBy>
  <dcterms:modified xsi:type="dcterms:W3CDTF">2025-11-18T08:13:36Z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0909B54BE12242FB8C32DB63AD4498EB_12</vt:lpwstr>
  </property>
  <property fmtid="{D5CDD505-2E9C-101B-9397-08002B2CF9AE}" pid="4" name="KSOTemplateDocerSaveRecord">
    <vt:lpwstr>eyJoZGlkIjoiMjkzNGRhNjFiZDM0MWFkNmFjMTY0ZjZlN2VjYjdjMzEiLCJ1c2VySWQiOiIzMjUzMDc2MzkifQ==</vt:lpwstr>
  </property>
</Properties>
</file>