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版本号：ZCGJ—2025112020251127003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南郑区协税镇初级中学云计算机教室建设及社火研究展览室等配套项目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ZCGJ—20251120</w:t>
      </w:r>
      <w:r>
        <w:br/>
      </w:r>
      <w:r>
        <w:br/>
      </w:r>
      <w:r>
        <w:br/>
      </w:r>
    </w:p>
    <w:p>
      <w:pPr>
        <w:pStyle w:val="null3"/>
        <w:jc w:val="center"/>
        <w:outlineLvl w:val="2"/>
      </w:pPr>
      <w:r>
        <w:rPr>
          <w:rFonts w:ascii="仿宋_GB2312" w:hAnsi="仿宋_GB2312" w:cs="仿宋_GB2312" w:eastAsia="仿宋_GB2312"/>
          <w:sz w:val="28"/>
          <w:b/>
        </w:rPr>
        <w:t>汉中市南郑区协税镇初级中学</w:t>
      </w:r>
    </w:p>
    <w:p>
      <w:pPr>
        <w:pStyle w:val="null3"/>
        <w:jc w:val="center"/>
        <w:outlineLvl w:val="2"/>
      </w:pPr>
      <w:r>
        <w:rPr>
          <w:rFonts w:ascii="仿宋_GB2312" w:hAnsi="仿宋_GB2312" w:cs="仿宋_GB2312" w:eastAsia="仿宋_GB2312"/>
          <w:sz w:val="28"/>
          <w:b/>
        </w:rPr>
        <w:t>正昌国际项目管理有限公司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正昌国际项目管理有限公司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汉中市南郑区协税镇初级中学</w:t>
      </w:r>
      <w:r>
        <w:rPr>
          <w:rFonts w:ascii="仿宋_GB2312" w:hAnsi="仿宋_GB2312" w:cs="仿宋_GB2312" w:eastAsia="仿宋_GB2312"/>
        </w:rPr>
        <w:t>委托，拟对</w:t>
      </w:r>
      <w:r>
        <w:rPr>
          <w:rFonts w:ascii="仿宋_GB2312" w:hAnsi="仿宋_GB2312" w:cs="仿宋_GB2312" w:eastAsia="仿宋_GB2312"/>
        </w:rPr>
        <w:t>南郑区协税镇初级中学云计算机教室建设及社火研究展览室等配套项目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ZCGJ—20251120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南郑区协税镇初级中学云计算机教室建设及社火研究展览室等配套项目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云计算机教室、社火研究展览室等功能部室建设</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1、供应商须为具有独立承担民事责任能力的法人、其他组织或自然人：供应商需在项目电子化交易系统中提供具有独立承担民事责任能力的法人、其他组织或自然 人，并出具合法有效的营业执照或事业单位法人证书等国家规定的相关证明，自然人参与的提供其身份证明并进行电子签章</w:t>
      </w:r>
    </w:p>
    <w:p>
      <w:pPr>
        <w:pStyle w:val="null3"/>
      </w:pPr>
      <w:r>
        <w:rPr>
          <w:rFonts w:ascii="仿宋_GB2312" w:hAnsi="仿宋_GB2312" w:cs="仿宋_GB2312" w:eastAsia="仿宋_GB2312"/>
        </w:rPr>
        <w:t>2、供应商应授权合法的人员参加开标全过程：供应商需在项目电子化交易系统中提供法定代表人身份证明书和法定代表人授权书及被授权人身份证扫描件（法定代表人直接参加投标只须提供法定代表人身份证明书及身份证扫描件）并进行电子签章</w:t>
      </w:r>
    </w:p>
    <w:p>
      <w:pPr>
        <w:pStyle w:val="null3"/>
      </w:pPr>
      <w:r>
        <w:rPr>
          <w:rFonts w:ascii="仿宋_GB2312" w:hAnsi="仿宋_GB2312" w:cs="仿宋_GB2312" w:eastAsia="仿宋_GB2312"/>
        </w:rPr>
        <w:t>3、汉中市政府采购供应商资格承诺函：供应商需在项目电子化交易系统中按照汉中市财政局《关于全面推行政府采购供应商基本资 格条件承诺制的通知》（汉采办采管〔2024〕20号）文件要求，提供资格承诺函并进行电子签章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汉中市南郑区协税镇初级中学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陕西省汉中市南郑区协税镇协税村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南郑县协税镇初级中学经办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0916-4567456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正昌国际项目管理有限公司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汉中市汉台区中山街办事处过街楼村南一环路202（检察院斜对面巷子内）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17762169361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开户名称：正昌国际项目管理有限公司汉中分公司</w:t>
            </w:r>
          </w:p>
          <w:p>
            <w:pPr>
              <w:pStyle w:val="null3"/>
            </w:pPr>
            <w:r>
              <w:rPr>
                <w:rFonts w:ascii="仿宋_GB2312" w:hAnsi="仿宋_GB2312" w:cs="仿宋_GB2312" w:eastAsia="仿宋_GB2312"/>
              </w:rPr>
              <w:t>开户银行：中国工商银行股份有限公司汉中南环路支行</w:t>
            </w:r>
          </w:p>
          <w:p>
            <w:pPr>
              <w:pStyle w:val="null3"/>
            </w:pPr>
            <w:r>
              <w:rPr>
                <w:rFonts w:ascii="仿宋_GB2312" w:hAnsi="仿宋_GB2312" w:cs="仿宋_GB2312" w:eastAsia="仿宋_GB2312"/>
              </w:rPr>
              <w:t>银行账号：2606021609200076314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代理服务费收费标准：参照国家计委《招标代理服务收费管理暂行办法》（计价格 [2002]1980 号）、国家发展改革委办公厅《关于招标代理服务收费有关问题的通知》（发改办价格［2003］857 号）及国家发展改革委《关于降低部分建设项目收费标准规范收费行为等有关问题的通知》（发改价格[2011]534号）规定的标准计取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汉中市南郑区协税镇初级中学</w:t>
      </w:r>
      <w:r>
        <w:rPr>
          <w:rFonts w:ascii="仿宋_GB2312" w:hAnsi="仿宋_GB2312" w:cs="仿宋_GB2312" w:eastAsia="仿宋_GB2312"/>
        </w:rPr>
        <w:t>和</w:t>
      </w:r>
      <w:r>
        <w:rPr>
          <w:rFonts w:ascii="仿宋_GB2312" w:hAnsi="仿宋_GB2312" w:cs="仿宋_GB2312" w:eastAsia="仿宋_GB2312"/>
        </w:rPr>
        <w:t>正昌国际项目管理有限公司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汉中市南郑区协税镇初级中学</w:t>
      </w:r>
      <w:r>
        <w:rPr>
          <w:rFonts w:ascii="仿宋_GB2312" w:hAnsi="仿宋_GB2312" w:cs="仿宋_GB2312" w:eastAsia="仿宋_GB2312"/>
        </w:rPr>
        <w:t>负责解释。除上述招标文件内容，其他内容由</w:t>
      </w:r>
      <w:r>
        <w:rPr>
          <w:rFonts w:ascii="仿宋_GB2312" w:hAnsi="仿宋_GB2312" w:cs="仿宋_GB2312" w:eastAsia="仿宋_GB2312"/>
        </w:rPr>
        <w:t>正昌国际项目管理有限公司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汉中市南郑区协税镇初级中学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正昌国际项目管理有限公司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正昌国际项目管理有限公司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正昌国际项目管理有限公司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正昌国际项目管理有限公司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联系人：吴一航</w:t>
      </w:r>
    </w:p>
    <w:p>
      <w:pPr>
        <w:pStyle w:val="null3"/>
      </w:pPr>
      <w:r>
        <w:rPr>
          <w:rFonts w:ascii="仿宋_GB2312" w:hAnsi="仿宋_GB2312" w:cs="仿宋_GB2312" w:eastAsia="仿宋_GB2312"/>
        </w:rPr>
        <w:t>联系电话：17762169361</w:t>
      </w:r>
    </w:p>
    <w:p>
      <w:pPr>
        <w:pStyle w:val="null3"/>
      </w:pPr>
      <w:r>
        <w:rPr>
          <w:rFonts w:ascii="仿宋_GB2312" w:hAnsi="仿宋_GB2312" w:cs="仿宋_GB2312" w:eastAsia="仿宋_GB2312"/>
        </w:rPr>
        <w:t>地址：汉中市汉台区中山街道办事处过街楼村南一环路202号（检察院斜对面巷子内）</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云计算机教室、社火研究展览室等功能部室建设</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850,000.00</w:t>
      </w:r>
    </w:p>
    <w:p>
      <w:pPr>
        <w:pStyle w:val="null3"/>
      </w:pPr>
      <w:r>
        <w:rPr>
          <w:rFonts w:ascii="仿宋_GB2312" w:hAnsi="仿宋_GB2312" w:cs="仿宋_GB2312" w:eastAsia="仿宋_GB2312"/>
        </w:rPr>
        <w:t>采购包最高限价（元）: 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南郑区协税镇初级中学云计算机教室建设及社火研究展览室等配套项目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标的名称：南郑区协税镇初级中学云计算机教室建设及社火研究展览室等配套项目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（一）教室护眼灯</w:t>
            </w:r>
          </w:p>
          <w:tbl>
            <w:tblPr>
              <w:tblBorders>
                <w:top w:val="single"/>
                <w:left w:val="single"/>
                <w:bottom w:val="single"/>
                <w:right w:val="single"/>
                <w:insideH w:val="single"/>
                <w:insideV w:val="single"/>
              </w:tblBorders>
            </w:tblPr>
            <w:tblGrid>
              <w:gridCol w:w="208"/>
              <w:gridCol w:w="696"/>
              <w:gridCol w:w="242"/>
              <w:gridCol w:w="242"/>
              <w:gridCol w:w="1796"/>
            </w:tblGrid>
            <w:tr>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教室灯</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148</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盏</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1、LED教室灯应为一体式防眩灯具；灯具长度≥1000mm，宽度≥250mm；为了保证吊装灯具的牢固性和安全性，LED教室灯具背板及主架构须不低于金属材质，背板表面做喷涂或阳极氧化工艺处理。</w:t>
                  </w:r>
                  <w:r>
                    <w:br/>
                  </w:r>
                  <w:r>
                    <w:rPr>
                      <w:rFonts w:ascii="仿宋_GB2312" w:hAnsi="仿宋_GB2312" w:cs="仿宋_GB2312" w:eastAsia="仿宋_GB2312"/>
                      <w:sz w:val="19"/>
                      <w:color w:val="000000"/>
                    </w:rPr>
                    <w:t xml:space="preserve"> 2、LED教室灯应采用先进的格栅防眩设计，格栅须采用表面真空镀铝或镀铬工艺处理。</w:t>
                  </w:r>
                  <w:r>
                    <w:br/>
                  </w:r>
                  <w:r>
                    <w:rPr>
                      <w:rFonts w:ascii="仿宋_GB2312" w:hAnsi="仿宋_GB2312" w:cs="仿宋_GB2312" w:eastAsia="仿宋_GB2312"/>
                      <w:sz w:val="19"/>
                      <w:color w:val="000000"/>
                    </w:rPr>
                    <w:t xml:space="preserve"> 3、LED教室灯色温（或相关色温）4300-5300K，显色指数Ra≥95、R9≥90，色容差≤5 SDCM，色品空间不一致性≤0.004。</w:t>
                  </w:r>
                  <w:r>
                    <w:br/>
                  </w:r>
                  <w:r>
                    <w:rPr>
                      <w:rFonts w:ascii="仿宋_GB2312" w:hAnsi="仿宋_GB2312" w:cs="仿宋_GB2312" w:eastAsia="仿宋_GB2312"/>
                      <w:sz w:val="19"/>
                      <w:color w:val="000000"/>
                    </w:rPr>
                    <w:t xml:space="preserve"> ▲4、LED教室灯背面应采用独立向上光源设计，向上半球发射光通量占总光通量百分比≧10%，正面背面的相关色温偏差应≤50K且显色指数偏差≤5。（提供第三方机构出具的检测报告证明并加盖原厂家公章）</w:t>
                  </w:r>
                  <w:r>
                    <w:br/>
                  </w:r>
                  <w:r>
                    <w:rPr>
                      <w:rFonts w:ascii="仿宋_GB2312" w:hAnsi="仿宋_GB2312" w:cs="仿宋_GB2312" w:eastAsia="仿宋_GB2312"/>
                      <w:sz w:val="19"/>
                      <w:color w:val="000000"/>
                    </w:rPr>
                    <w:t xml:space="preserve"> 5、LED教室灯应通过国家强制性CCC认证；额定功率≤36W，单颗光源功率≥1W，光源额定总功率是灯具额定功率的3.5倍或以上，且IP防护等级≥IP40。</w:t>
                  </w:r>
                  <w:r>
                    <w:br/>
                  </w:r>
                  <w:r>
                    <w:rPr>
                      <w:rFonts w:ascii="仿宋_GB2312" w:hAnsi="仿宋_GB2312" w:cs="仿宋_GB2312" w:eastAsia="仿宋_GB2312"/>
                      <w:sz w:val="19"/>
                      <w:color w:val="000000"/>
                    </w:rPr>
                    <w:t xml:space="preserve"> 6、LED教室灯至少依据《GB/T26572》、《GB/T 39560》系列标准通过电器电子产品ROHS认证。</w:t>
                  </w:r>
                  <w:r>
                    <w:br/>
                  </w:r>
                  <w:r>
                    <w:rPr>
                      <w:rFonts w:ascii="仿宋_GB2312" w:hAnsi="仿宋_GB2312" w:cs="仿宋_GB2312" w:eastAsia="仿宋_GB2312"/>
                      <w:sz w:val="19"/>
                      <w:color w:val="000000"/>
                    </w:rPr>
                    <w:t xml:space="preserve"> 7、LED教室灯至少依据《GB7793》标准满足教室维持平均照度满足300lx-750lx，照度均匀度≥0.8，统一眩光值≤16，且通过教室优选照明设备认证，认证等级为一级。</w:t>
                  </w:r>
                </w:p>
              </w:tc>
            </w:tr>
            <w:tr>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黑板灯</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盏</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1、LED黑板灯长度≥1200mm，为一体式格栅防眩灯具。</w:t>
                  </w:r>
                  <w:r>
                    <w:br/>
                  </w:r>
                  <w:r>
                    <w:rPr>
                      <w:rFonts w:ascii="仿宋_GB2312" w:hAnsi="仿宋_GB2312" w:cs="仿宋_GB2312" w:eastAsia="仿宋_GB2312"/>
                      <w:sz w:val="19"/>
                      <w:color w:val="000000"/>
                    </w:rPr>
                    <w:t xml:space="preserve"> 2、LED黑板灯应不低于航空铝型材灯体， 灯具外形应平整、无凹陷和毛刺，焊缝无透光现象，表面均匀、光洁，无流挂现象。</w:t>
                  </w:r>
                  <w:r>
                    <w:br/>
                  </w:r>
                  <w:r>
                    <w:rPr>
                      <w:rFonts w:ascii="仿宋_GB2312" w:hAnsi="仿宋_GB2312" w:cs="仿宋_GB2312" w:eastAsia="仿宋_GB2312"/>
                      <w:sz w:val="19"/>
                      <w:color w:val="000000"/>
                    </w:rPr>
                    <w:t xml:space="preserve"> 3、LED黑板灯功率因数PF≥0.95，灯具效能≥90lm/W。</w:t>
                  </w:r>
                  <w:r>
                    <w:br/>
                  </w:r>
                  <w:r>
                    <w:rPr>
                      <w:rFonts w:ascii="仿宋_GB2312" w:hAnsi="仿宋_GB2312" w:cs="仿宋_GB2312" w:eastAsia="仿宋_GB2312"/>
                      <w:sz w:val="19"/>
                      <w:color w:val="000000"/>
                    </w:rPr>
                    <w:t xml:space="preserve"> 4、LED黑板灯色温（或相关色温）≥4300-5300K，显色指数Ra≥90、R9≥90，色容差≤5SDCM，色品空间不一致性≤0.004。</w:t>
                  </w:r>
                  <w:r>
                    <w:br/>
                  </w:r>
                  <w:r>
                    <w:rPr>
                      <w:rFonts w:ascii="仿宋_GB2312" w:hAnsi="仿宋_GB2312" w:cs="仿宋_GB2312" w:eastAsia="仿宋_GB2312"/>
                      <w:sz w:val="19"/>
                      <w:color w:val="000000"/>
                    </w:rPr>
                    <w:t xml:space="preserve"> 5、LED黑板灯通过CCC认证；额定功率≤36W，光源额定总功率应是灯具额定功率的2.5倍或以上，且IP防护等级≥IP40。</w:t>
                  </w:r>
                  <w:r>
                    <w:br/>
                  </w:r>
                  <w:r>
                    <w:rPr>
                      <w:rFonts w:ascii="仿宋_GB2312" w:hAnsi="仿宋_GB2312" w:cs="仿宋_GB2312" w:eastAsia="仿宋_GB2312"/>
                      <w:sz w:val="19"/>
                      <w:color w:val="000000"/>
                    </w:rPr>
                    <w:t xml:space="preserve"> ▲6、LED黑板灯至少依据《GB/T26572》、《GB/T 39560》系列标准通过电器电子产品ROHS认证。（提供第三方机构出具的检测报告证明并加盖原厂家公章）</w:t>
                  </w:r>
                  <w:r>
                    <w:br/>
                  </w:r>
                  <w:r>
                    <w:rPr>
                      <w:rFonts w:ascii="仿宋_GB2312" w:hAnsi="仿宋_GB2312" w:cs="仿宋_GB2312" w:eastAsia="仿宋_GB2312"/>
                      <w:sz w:val="19"/>
                      <w:color w:val="000000"/>
                    </w:rPr>
                    <w:t xml:space="preserve"> 7、LED黑板灯至少依据《GB40070》标准通过教室灯具青少年近视防控分级认证，且认证等级应不低于五星级。</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（二）校园监控设备</w:t>
            </w:r>
          </w:p>
          <w:tbl>
            <w:tblPr>
              <w:tblBorders>
                <w:top w:val="single"/>
                <w:left w:val="single"/>
                <w:bottom w:val="single"/>
                <w:right w:val="single"/>
                <w:insideH w:val="single"/>
                <w:insideV w:val="single"/>
              </w:tblBorders>
            </w:tblPr>
            <w:tblGrid>
              <w:gridCol w:w="208"/>
              <w:gridCol w:w="696"/>
              <w:gridCol w:w="242"/>
              <w:gridCol w:w="242"/>
              <w:gridCol w:w="1796"/>
            </w:tblGrid>
            <w:tr>
              <w:tc>
                <w:tcPr>
                  <w:tcW w:type="dxa" w:w="20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序号</w:t>
                  </w:r>
                </w:p>
              </w:tc>
              <w:tc>
                <w:tcPr>
                  <w:tcW w:type="dxa" w:w="69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名称</w:t>
                  </w:r>
                </w:p>
              </w:tc>
              <w:tc>
                <w:tcPr>
                  <w:tcW w:type="dxa" w:w="24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单位</w:t>
                  </w:r>
                </w:p>
              </w:tc>
              <w:tc>
                <w:tcPr>
                  <w:tcW w:type="dxa" w:w="24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数量</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参数</w:t>
                  </w:r>
                </w:p>
              </w:tc>
            </w:tr>
            <w:tr>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广角网络摄像机</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1，最高分辨率≥2688 × 1520 @25 fps，在该分辨率下可输出实时图像</w:t>
                  </w:r>
                  <w:r>
                    <w:br/>
                  </w:r>
                  <w:r>
                    <w:rPr>
                      <w:rFonts w:ascii="仿宋_GB2312" w:hAnsi="仿宋_GB2312" w:cs="仿宋_GB2312" w:eastAsia="仿宋_GB2312"/>
                      <w:sz w:val="19"/>
                      <w:color w:val="000000"/>
                    </w:rPr>
                    <w:t xml:space="preserve"> 2，相机需支持智能算法，包含且不限于：区域入侵侦测，越界侦测，进入区域侦测，离开区域侦测，物品遗留侦测，物品拿取侦测，徘徊侦测，停车侦测，人员聚集侦测，快速移动侦测</w:t>
                  </w:r>
                  <w:r>
                    <w:br/>
                  </w:r>
                  <w:r>
                    <w:rPr>
                      <w:rFonts w:ascii="仿宋_GB2312" w:hAnsi="仿宋_GB2312" w:cs="仿宋_GB2312" w:eastAsia="仿宋_GB2312"/>
                      <w:sz w:val="19"/>
                      <w:color w:val="000000"/>
                    </w:rPr>
                    <w:t xml:space="preserve"> 3，需支持背光补偿，强光抑制，3D数字降噪，≥120 dB宽动态</w:t>
                  </w:r>
                  <w:r>
                    <w:br/>
                  </w:r>
                  <w:r>
                    <w:rPr>
                      <w:rFonts w:ascii="仿宋_GB2312" w:hAnsi="仿宋_GB2312" w:cs="仿宋_GB2312" w:eastAsia="仿宋_GB2312"/>
                      <w:sz w:val="19"/>
                      <w:color w:val="000000"/>
                    </w:rPr>
                    <w:t xml:space="preserve"> 4，需支持180°水平视场角</w:t>
                  </w:r>
                  <w:r>
                    <w:br/>
                  </w:r>
                  <w:r>
                    <w:rPr>
                      <w:rFonts w:ascii="仿宋_GB2312" w:hAnsi="仿宋_GB2312" w:cs="仿宋_GB2312" w:eastAsia="仿宋_GB2312"/>
                      <w:sz w:val="19"/>
                      <w:color w:val="000000"/>
                    </w:rPr>
                    <w:t xml:space="preserve"> 5，需具备高效阵列红外灯，使用寿命长，红外照射距离最远≥10 m</w:t>
                  </w:r>
                  <w:r>
                    <w:br/>
                  </w:r>
                  <w:r>
                    <w:rPr>
                      <w:rFonts w:ascii="仿宋_GB2312" w:hAnsi="仿宋_GB2312" w:cs="仿宋_GB2312" w:eastAsia="仿宋_GB2312"/>
                      <w:sz w:val="19"/>
                      <w:color w:val="000000"/>
                    </w:rPr>
                    <w:t xml:space="preserve"> 6，≥1个内置麦克风</w:t>
                  </w:r>
                  <w:r>
                    <w:br/>
                  </w:r>
                  <w:r>
                    <w:rPr>
                      <w:rFonts w:ascii="仿宋_GB2312" w:hAnsi="仿宋_GB2312" w:cs="仿宋_GB2312" w:eastAsia="仿宋_GB2312"/>
                      <w:sz w:val="19"/>
                      <w:color w:val="000000"/>
                    </w:rPr>
                    <w:t xml:space="preserve"> 7，水平视场角≥180°，垂直视场角≥98°</w:t>
                  </w:r>
                  <w:r>
                    <w:br/>
                  </w:r>
                  <w:r>
                    <w:rPr>
                      <w:rFonts w:ascii="仿宋_GB2312" w:hAnsi="仿宋_GB2312" w:cs="仿宋_GB2312" w:eastAsia="仿宋_GB2312"/>
                    </w:rPr>
                    <w:t xml:space="preserve">  </w:t>
                  </w:r>
                </w:p>
              </w:tc>
            </w:tr>
            <w:tr>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支架</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不低于</w:t>
                  </w:r>
                  <w:r>
                    <w:rPr>
                      <w:rFonts w:ascii="仿宋_GB2312" w:hAnsi="仿宋_GB2312" w:cs="仿宋_GB2312" w:eastAsia="仿宋_GB2312"/>
                      <w:sz w:val="20"/>
                      <w:color w:val="000000"/>
                    </w:rPr>
                    <w:t>压铸纯铝合金材质，表面做喷塑处理</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支架</w:t>
                  </w:r>
                  <w:r>
                    <w:rPr>
                      <w:rFonts w:ascii="仿宋_GB2312" w:hAnsi="仿宋_GB2312" w:cs="仿宋_GB2312" w:eastAsia="仿宋_GB2312"/>
                      <w:sz w:val="20"/>
                      <w:color w:val="000000"/>
                    </w:rPr>
                    <w:t>需</w:t>
                  </w:r>
                  <w:r>
                    <w:rPr>
                      <w:rFonts w:ascii="仿宋_GB2312" w:hAnsi="仿宋_GB2312" w:cs="仿宋_GB2312" w:eastAsia="仿宋_GB2312"/>
                      <w:sz w:val="20"/>
                      <w:color w:val="000000"/>
                    </w:rPr>
                    <w:t>带出线孔，安装更加美观</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安装座表面</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海绵垫，保证和摄像机底座结合更紧密</w:t>
                  </w:r>
                </w:p>
              </w:tc>
            </w:tr>
            <w:tr>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高清网络摄像机</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1，在2560x1440@25fps下分辨力不低于1400TVL</w:t>
                  </w:r>
                  <w:r>
                    <w:br/>
                  </w:r>
                  <w:r>
                    <w:rPr>
                      <w:rFonts w:ascii="仿宋_GB2312" w:hAnsi="仿宋_GB2312" w:cs="仿宋_GB2312" w:eastAsia="仿宋_GB2312"/>
                      <w:sz w:val="19"/>
                      <w:color w:val="000000"/>
                    </w:rPr>
                    <w:t xml:space="preserve"> 2，靶面尺寸≥1/2.7英寸</w:t>
                  </w:r>
                  <w:r>
                    <w:br/>
                  </w:r>
                  <w:r>
                    <w:rPr>
                      <w:rFonts w:ascii="仿宋_GB2312" w:hAnsi="仿宋_GB2312" w:cs="仿宋_GB2312" w:eastAsia="仿宋_GB2312"/>
                      <w:sz w:val="19"/>
                      <w:color w:val="000000"/>
                    </w:rPr>
                    <w:t xml:space="preserve"> 3，信噪比不小于55dB</w:t>
                  </w:r>
                  <w:r>
                    <w:br/>
                  </w:r>
                  <w:r>
                    <w:rPr>
                      <w:rFonts w:ascii="仿宋_GB2312" w:hAnsi="仿宋_GB2312" w:cs="仿宋_GB2312" w:eastAsia="仿宋_GB2312"/>
                      <w:sz w:val="19"/>
                      <w:color w:val="000000"/>
                    </w:rPr>
                    <w:t xml:space="preserve"> 4，摄像机应能在额定电源电压 DC12V的±25%范围内正常工作，且支持POE供电</w:t>
                  </w:r>
                  <w:r>
                    <w:br/>
                  </w:r>
                  <w:r>
                    <w:rPr>
                      <w:rFonts w:ascii="仿宋_GB2312" w:hAnsi="仿宋_GB2312" w:cs="仿宋_GB2312" w:eastAsia="仿宋_GB2312"/>
                      <w:sz w:val="19"/>
                      <w:color w:val="000000"/>
                    </w:rPr>
                    <w:t xml:space="preserve"> 5，内置≥1个麦克风，≥1个RJ45网络接口</w:t>
                  </w:r>
                  <w:r>
                    <w:br/>
                  </w:r>
                  <w:r>
                    <w:rPr>
                      <w:rFonts w:ascii="仿宋_GB2312" w:hAnsi="仿宋_GB2312" w:cs="仿宋_GB2312" w:eastAsia="仿宋_GB2312"/>
                      <w:sz w:val="19"/>
                      <w:color w:val="000000"/>
                    </w:rPr>
                    <w:t xml:space="preserve"> 6，需支持不低于IP66防尘防水</w:t>
                  </w:r>
                </w:p>
              </w:tc>
            </w:tr>
            <w:tr>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支架</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0"/>
                      <w:color w:val="000000"/>
                    </w:rPr>
                    <w:t>1，材质不低于</w:t>
                  </w:r>
                  <w:r>
                    <w:rPr>
                      <w:rFonts w:ascii="仿宋_GB2312" w:hAnsi="仿宋_GB2312" w:cs="仿宋_GB2312" w:eastAsia="仿宋_GB2312"/>
                      <w:sz w:val="20"/>
                      <w:color w:val="000000"/>
                    </w:rPr>
                    <w:t>铝合金</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支架需带出线孔，安装更加美观</w:t>
                  </w:r>
                </w:p>
              </w:tc>
            </w:tr>
            <w:tr>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广角网络摄像机</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1，最高分辨率≥2688 × 1520 @25 fps，在该分辨率下可输出实时图像</w:t>
                  </w:r>
                  <w:r>
                    <w:br/>
                  </w:r>
                  <w:r>
                    <w:rPr>
                      <w:rFonts w:ascii="仿宋_GB2312" w:hAnsi="仿宋_GB2312" w:cs="仿宋_GB2312" w:eastAsia="仿宋_GB2312"/>
                      <w:sz w:val="19"/>
                      <w:color w:val="000000"/>
                    </w:rPr>
                    <w:t xml:space="preserve"> 2，相机需支持智能算法，包含且不限于：区域入侵侦测，越界侦测，进入区域侦测，离开区域侦测，物品遗留侦测，物品拿取侦测，徘徊侦测，停车侦测，人员聚集侦测，快速移动侦测</w:t>
                  </w:r>
                  <w:r>
                    <w:br/>
                  </w:r>
                  <w:r>
                    <w:rPr>
                      <w:rFonts w:ascii="仿宋_GB2312" w:hAnsi="仿宋_GB2312" w:cs="仿宋_GB2312" w:eastAsia="仿宋_GB2312"/>
                      <w:sz w:val="19"/>
                      <w:color w:val="000000"/>
                    </w:rPr>
                    <w:t xml:space="preserve"> 3，需支持背光补偿，强光抑制，3D数字降噪，≥120 dB宽动态</w:t>
                  </w:r>
                  <w:r>
                    <w:br/>
                  </w:r>
                  <w:r>
                    <w:rPr>
                      <w:rFonts w:ascii="仿宋_GB2312" w:hAnsi="仿宋_GB2312" w:cs="仿宋_GB2312" w:eastAsia="仿宋_GB2312"/>
                      <w:sz w:val="19"/>
                      <w:color w:val="000000"/>
                    </w:rPr>
                    <w:t xml:space="preserve"> 4，需支持180°水平视场角</w:t>
                  </w:r>
                  <w:r>
                    <w:br/>
                  </w:r>
                  <w:r>
                    <w:rPr>
                      <w:rFonts w:ascii="仿宋_GB2312" w:hAnsi="仿宋_GB2312" w:cs="仿宋_GB2312" w:eastAsia="仿宋_GB2312"/>
                      <w:sz w:val="19"/>
                      <w:color w:val="000000"/>
                    </w:rPr>
                    <w:t xml:space="preserve"> 5，需具备高效阵列红外灯，使用寿命长，红外照射距离最远≥10 m</w:t>
                  </w:r>
                  <w:r>
                    <w:br/>
                  </w:r>
                  <w:r>
                    <w:rPr>
                      <w:rFonts w:ascii="仿宋_GB2312" w:hAnsi="仿宋_GB2312" w:cs="仿宋_GB2312" w:eastAsia="仿宋_GB2312"/>
                      <w:sz w:val="19"/>
                      <w:color w:val="000000"/>
                    </w:rPr>
                    <w:t xml:space="preserve"> 6，≥1个内置麦克风</w:t>
                  </w:r>
                  <w:r>
                    <w:br/>
                  </w:r>
                  <w:r>
                    <w:rPr>
                      <w:rFonts w:ascii="仿宋_GB2312" w:hAnsi="仿宋_GB2312" w:cs="仿宋_GB2312" w:eastAsia="仿宋_GB2312"/>
                      <w:sz w:val="19"/>
                      <w:color w:val="000000"/>
                    </w:rPr>
                    <w:t xml:space="preserve"> 7，水平视场角≥180°，垂直视场角≥98°</w:t>
                  </w:r>
                  <w:r>
                    <w:br/>
                  </w:r>
                  <w:r>
                    <w:rPr>
                      <w:rFonts w:ascii="仿宋_GB2312" w:hAnsi="仿宋_GB2312" w:cs="仿宋_GB2312" w:eastAsia="仿宋_GB2312"/>
                    </w:rPr>
                    <w:t xml:space="preserve">  </w:t>
                  </w:r>
                </w:p>
              </w:tc>
            </w:tr>
            <w:tr>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支架</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不低于</w:t>
                  </w:r>
                  <w:r>
                    <w:rPr>
                      <w:rFonts w:ascii="仿宋_GB2312" w:hAnsi="仿宋_GB2312" w:cs="仿宋_GB2312" w:eastAsia="仿宋_GB2312"/>
                      <w:sz w:val="20"/>
                      <w:color w:val="000000"/>
                    </w:rPr>
                    <w:t>压铸纯铝合金材质，表面做喷塑处理</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支架</w:t>
                  </w:r>
                  <w:r>
                    <w:rPr>
                      <w:rFonts w:ascii="仿宋_GB2312" w:hAnsi="仿宋_GB2312" w:cs="仿宋_GB2312" w:eastAsia="仿宋_GB2312"/>
                      <w:sz w:val="20"/>
                      <w:color w:val="000000"/>
                    </w:rPr>
                    <w:t>需</w:t>
                  </w:r>
                  <w:r>
                    <w:rPr>
                      <w:rFonts w:ascii="仿宋_GB2312" w:hAnsi="仿宋_GB2312" w:cs="仿宋_GB2312" w:eastAsia="仿宋_GB2312"/>
                      <w:sz w:val="20"/>
                      <w:color w:val="000000"/>
                    </w:rPr>
                    <w:t>带出线孔，安装更加美观</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安装座表面</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海绵垫，保证和摄像机底座结合更紧密</w:t>
                  </w:r>
                </w:p>
              </w:tc>
            </w:tr>
            <w:tr>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电动车棚火灾检测相机</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1，▲产品需内置火焰传感器（提供第三方机构出具的检测报告证明并加盖原厂家公章）</w:t>
                  </w:r>
                  <w:r>
                    <w:br/>
                  </w:r>
                  <w:r>
                    <w:rPr>
                      <w:rFonts w:ascii="仿宋_GB2312" w:hAnsi="仿宋_GB2312" w:cs="仿宋_GB2312" w:eastAsia="仿宋_GB2312"/>
                      <w:sz w:val="19"/>
                      <w:color w:val="000000"/>
                    </w:rPr>
                    <w:t xml:space="preserve"> 2，需具有双向语音对讲和单向语音广播功能</w:t>
                  </w:r>
                  <w:r>
                    <w:br/>
                  </w:r>
                  <w:r>
                    <w:rPr>
                      <w:rFonts w:ascii="仿宋_GB2312" w:hAnsi="仿宋_GB2312" w:cs="仿宋_GB2312" w:eastAsia="仿宋_GB2312"/>
                      <w:sz w:val="19"/>
                      <w:color w:val="000000"/>
                    </w:rPr>
                    <w:t xml:space="preserve"> 3，可见光视频图像像素不低于2560*1440</w:t>
                  </w:r>
                  <w:r>
                    <w:br/>
                  </w:r>
                  <w:r>
                    <w:rPr>
                      <w:rFonts w:ascii="仿宋_GB2312" w:hAnsi="仿宋_GB2312" w:cs="仿宋_GB2312" w:eastAsia="仿宋_GB2312"/>
                      <w:sz w:val="19"/>
                      <w:color w:val="000000"/>
                    </w:rPr>
                    <w:t xml:space="preserve"> 4，需具有烟雾触发报警功能，在设定的监控区域内，出现大于30个像素宽度的烟雾时，可触发烟雾报警，视频画面叠加烟雾报警信息，并录像及上传抓拍图片</w:t>
                  </w:r>
                  <w:r>
                    <w:br/>
                  </w:r>
                  <w:r>
                    <w:rPr>
                      <w:rFonts w:ascii="仿宋_GB2312" w:hAnsi="仿宋_GB2312" w:cs="仿宋_GB2312" w:eastAsia="仿宋_GB2312"/>
                      <w:sz w:val="19"/>
                      <w:color w:val="000000"/>
                    </w:rPr>
                    <w:t xml:space="preserve"> 5，需具有火点触发报警功能，在设定的监控区域内，距离设备≤25m处出现火点，火点大小最小满足0.33m*0.33m（一级防火）大小尺寸，可触发火点报警，视频画面叠加火焰报警信息，同时录像及上传抓拍图片</w:t>
                  </w:r>
                  <w:r>
                    <w:br/>
                  </w:r>
                  <w:r>
                    <w:rPr>
                      <w:rFonts w:ascii="仿宋_GB2312" w:hAnsi="仿宋_GB2312" w:cs="仿宋_GB2312" w:eastAsia="仿宋_GB2312"/>
                      <w:sz w:val="19"/>
                      <w:color w:val="000000"/>
                    </w:rPr>
                    <w:t xml:space="preserve"> 6，在IE浏览器或客户端软件下，烟火检测灵敏度具有不低于5级可调</w:t>
                  </w:r>
                  <w:r>
                    <w:br/>
                  </w:r>
                  <w:r>
                    <w:rPr>
                      <w:rFonts w:ascii="仿宋_GB2312" w:hAnsi="仿宋_GB2312" w:cs="仿宋_GB2312" w:eastAsia="仿宋_GB2312"/>
                      <w:sz w:val="19"/>
                      <w:color w:val="000000"/>
                    </w:rPr>
                    <w:t xml:space="preserve"> 7，触发报警时，设备需支持将报警信息通过输入模块传输到火灾报警主机中，并在火灾报警主机中显示该报警信息</w:t>
                  </w:r>
                  <w:r>
                    <w:br/>
                  </w:r>
                  <w:r>
                    <w:rPr>
                      <w:rFonts w:ascii="仿宋_GB2312" w:hAnsi="仿宋_GB2312" w:cs="仿宋_GB2312" w:eastAsia="仿宋_GB2312"/>
                      <w:sz w:val="19"/>
                      <w:color w:val="000000"/>
                    </w:rPr>
                    <w:t xml:space="preserve"> 8，具备报警指示灯，不限于：红色亮（报警）、绿色亮（正常运行）、黄色亮（故障）</w:t>
                  </w:r>
                  <w:r>
                    <w:br/>
                  </w:r>
                  <w:r>
                    <w:rPr>
                      <w:rFonts w:ascii="仿宋_GB2312" w:hAnsi="仿宋_GB2312" w:cs="仿宋_GB2312" w:eastAsia="仿宋_GB2312"/>
                      <w:sz w:val="19"/>
                      <w:color w:val="000000"/>
                    </w:rPr>
                    <w:t xml:space="preserve"> 9，产品需内置三波段火焰传感器，4.3um主探测+5.0um参比+3.8um参比</w:t>
                  </w:r>
                  <w:r>
                    <w:br/>
                  </w:r>
                  <w:r>
                    <w:rPr>
                      <w:rFonts w:ascii="仿宋_GB2312" w:hAnsi="仿宋_GB2312" w:cs="仿宋_GB2312" w:eastAsia="仿宋_GB2312"/>
                    </w:rPr>
                    <w:t xml:space="preserve">  </w:t>
                  </w:r>
                </w:p>
              </w:tc>
            </w:tr>
            <w:tr>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支架</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不低于</w:t>
                  </w:r>
                  <w:r>
                    <w:rPr>
                      <w:rFonts w:ascii="仿宋_GB2312" w:hAnsi="仿宋_GB2312" w:cs="仿宋_GB2312" w:eastAsia="仿宋_GB2312"/>
                      <w:sz w:val="20"/>
                      <w:color w:val="000000"/>
                    </w:rPr>
                    <w:t>压铸纯铝合金材质，表面做喷塑处理</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支架</w:t>
                  </w:r>
                  <w:r>
                    <w:rPr>
                      <w:rFonts w:ascii="仿宋_GB2312" w:hAnsi="仿宋_GB2312" w:cs="仿宋_GB2312" w:eastAsia="仿宋_GB2312"/>
                      <w:sz w:val="20"/>
                      <w:color w:val="000000"/>
                    </w:rPr>
                    <w:t>需</w:t>
                  </w:r>
                  <w:r>
                    <w:rPr>
                      <w:rFonts w:ascii="仿宋_GB2312" w:hAnsi="仿宋_GB2312" w:cs="仿宋_GB2312" w:eastAsia="仿宋_GB2312"/>
                      <w:sz w:val="20"/>
                      <w:color w:val="000000"/>
                    </w:rPr>
                    <w:t>带出线孔，安装更加美观</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安装座表面</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海绵垫，保证和摄像机底座结合更紧密</w:t>
                  </w:r>
                </w:p>
              </w:tc>
            </w:tr>
            <w:tr>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食堂内网络高清相机</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1，在2560x1440@25fps下分辨力不低于1400TVL</w:t>
                  </w:r>
                  <w:r>
                    <w:br/>
                  </w:r>
                  <w:r>
                    <w:rPr>
                      <w:rFonts w:ascii="仿宋_GB2312" w:hAnsi="仿宋_GB2312" w:cs="仿宋_GB2312" w:eastAsia="仿宋_GB2312"/>
                      <w:sz w:val="19"/>
                      <w:color w:val="000000"/>
                    </w:rPr>
                    <w:t xml:space="preserve"> 2，靶面尺寸≥1/2.7英寸</w:t>
                  </w:r>
                  <w:r>
                    <w:br/>
                  </w:r>
                  <w:r>
                    <w:rPr>
                      <w:rFonts w:ascii="仿宋_GB2312" w:hAnsi="仿宋_GB2312" w:cs="仿宋_GB2312" w:eastAsia="仿宋_GB2312"/>
                      <w:sz w:val="19"/>
                      <w:color w:val="000000"/>
                    </w:rPr>
                    <w:t xml:space="preserve"> 3，信噪比不小于55dB</w:t>
                  </w:r>
                  <w:r>
                    <w:br/>
                  </w:r>
                  <w:r>
                    <w:rPr>
                      <w:rFonts w:ascii="仿宋_GB2312" w:hAnsi="仿宋_GB2312" w:cs="仿宋_GB2312" w:eastAsia="仿宋_GB2312"/>
                      <w:sz w:val="19"/>
                      <w:color w:val="000000"/>
                    </w:rPr>
                    <w:t xml:space="preserve"> 4，摄像机应能在额定电源电压 DC12V的±25%范围内正常工作，且支持POE供电</w:t>
                  </w:r>
                  <w:r>
                    <w:br/>
                  </w:r>
                  <w:r>
                    <w:rPr>
                      <w:rFonts w:ascii="仿宋_GB2312" w:hAnsi="仿宋_GB2312" w:cs="仿宋_GB2312" w:eastAsia="仿宋_GB2312"/>
                      <w:sz w:val="19"/>
                      <w:color w:val="000000"/>
                    </w:rPr>
                    <w:t xml:space="preserve"> 5，内置≥1个麦克风，≥1个RJ45网络接口</w:t>
                  </w:r>
                  <w:r>
                    <w:br/>
                  </w:r>
                  <w:r>
                    <w:rPr>
                      <w:rFonts w:ascii="仿宋_GB2312" w:hAnsi="仿宋_GB2312" w:cs="仿宋_GB2312" w:eastAsia="仿宋_GB2312"/>
                      <w:sz w:val="19"/>
                      <w:color w:val="000000"/>
                    </w:rPr>
                    <w:t xml:space="preserve"> 6，需支持不低于IP66防尘防水</w:t>
                  </w:r>
                </w:p>
              </w:tc>
            </w:tr>
            <w:tr>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食堂硬盘录像机</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1，具有≥1个HDMI接口、≥1个VGA接口、≥1个千兆以太网口、≥3个USB2.0接口、≥内置4个SATA硬盘接口；≥1路RCA音频输入接口、≥1路RCA音频输出接口；≥12路报警输入接口、≥4路报警输出接口。</w:t>
                  </w:r>
                  <w:r>
                    <w:br/>
                  </w:r>
                  <w:r>
                    <w:rPr>
                      <w:rFonts w:ascii="仿宋_GB2312" w:hAnsi="仿宋_GB2312" w:cs="仿宋_GB2312" w:eastAsia="仿宋_GB2312"/>
                      <w:sz w:val="19"/>
                      <w:color w:val="000000"/>
                    </w:rPr>
                    <w:t xml:space="preserve"> 2，需支持接入1T、2T、3T、4T、6T、8T、10T容量的SATA接口硬盘；</w:t>
                  </w:r>
                  <w:r>
                    <w:br/>
                  </w:r>
                  <w:r>
                    <w:rPr>
                      <w:rFonts w:ascii="仿宋_GB2312" w:hAnsi="仿宋_GB2312" w:cs="仿宋_GB2312" w:eastAsia="仿宋_GB2312"/>
                      <w:sz w:val="19"/>
                      <w:color w:val="000000"/>
                    </w:rPr>
                    <w:t xml:space="preserve"> 3，最大接入路数≥6路。满负载条件下的最大接入带宽≥160Mbps、最大存储带宽≥128Mbps、最大转发带宽≥128Mbps。</w:t>
                  </w:r>
                  <w:r>
                    <w:br/>
                  </w:r>
                  <w:r>
                    <w:rPr>
                      <w:rFonts w:ascii="仿宋_GB2312" w:hAnsi="仿宋_GB2312" w:cs="仿宋_GB2312" w:eastAsia="仿宋_GB2312"/>
                      <w:sz w:val="19"/>
                      <w:color w:val="000000"/>
                    </w:rPr>
                    <w:t xml:space="preserve"> 4，▲需支持开启SVC解码功能，可同时回放≥3路400W分辨率、H.264/H.265编码格式的视频图像，解码总资源≥8个1920×1080格式的视频图像。（提供第三方机构出具的检测报告证明并加盖原厂家公章）</w:t>
                  </w:r>
                  <w:r>
                    <w:br/>
                  </w:r>
                  <w:r>
                    <w:rPr>
                      <w:rFonts w:ascii="仿宋_GB2312" w:hAnsi="仿宋_GB2312" w:cs="仿宋_GB2312" w:eastAsia="仿宋_GB2312"/>
                      <w:sz w:val="19"/>
                      <w:color w:val="000000"/>
                    </w:rPr>
                    <w:t xml:space="preserve"> 5，显示输出分辨率需支持1024×768/60Hz、1280×720/60Hz、1280×1024/60Hz、1600×1200/60Hz、1920×1080/60Hz、2560×1440/60Hz、4K(3840×2160)/30Hz、4K(4096×2160)/30Hz设置选项。</w:t>
                  </w:r>
                  <w:r>
                    <w:br/>
                  </w:r>
                  <w:r>
                    <w:rPr>
                      <w:rFonts w:ascii="仿宋_GB2312" w:hAnsi="仿宋_GB2312" w:cs="仿宋_GB2312" w:eastAsia="仿宋_GB2312"/>
                      <w:sz w:val="19"/>
                      <w:color w:val="000000"/>
                    </w:rPr>
                    <w:t xml:space="preserve"> 6，可同时显示输出≥8路H.265/H.264编码、25fps、1920×1080格式的视频图像。</w:t>
                  </w:r>
                  <w:r>
                    <w:br/>
                  </w:r>
                  <w:r>
                    <w:rPr>
                      <w:rFonts w:ascii="仿宋_GB2312" w:hAnsi="仿宋_GB2312" w:cs="仿宋_GB2312" w:eastAsia="仿宋_GB2312"/>
                      <w:sz w:val="19"/>
                      <w:color w:val="000000"/>
                    </w:rPr>
                    <w:t xml:space="preserve"> 7，录像文件自带水印，水印包括设备的序列号、MAC地址、录像时间等。</w:t>
                  </w:r>
                  <w:r>
                    <w:br/>
                  </w:r>
                  <w:r>
                    <w:rPr>
                      <w:rFonts w:ascii="仿宋_GB2312" w:hAnsi="仿宋_GB2312" w:cs="仿宋_GB2312" w:eastAsia="仿宋_GB2312"/>
                      <w:sz w:val="19"/>
                      <w:color w:val="000000"/>
                    </w:rPr>
                    <w:t xml:space="preserve"> 8，可自动搜索局域网内IPC，并查看IPC设备型号、固件版本、序列号等信息；</w:t>
                  </w:r>
                  <w:r>
                    <w:br/>
                  </w:r>
                  <w:r>
                    <w:rPr>
                      <w:rFonts w:ascii="仿宋_GB2312" w:hAnsi="仿宋_GB2312" w:cs="仿宋_GB2312" w:eastAsia="仿宋_GB2312"/>
                      <w:sz w:val="19"/>
                      <w:color w:val="000000"/>
                    </w:rPr>
                    <w:t xml:space="preserve"> 9，可对IPC的参数配置进行修改，可设置曝光、日夜转换、背光、图像增强、分辨率、码率、帧率、字符叠加、隐私遮盖等；并支持将IPC参数配置到其他通道</w:t>
                  </w:r>
                </w:p>
              </w:tc>
            </w:tr>
            <w:tr>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餐厅显示终端</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1，显示尺寸≥65 inch，物理分辨率≥3840 × 2160</w:t>
                  </w:r>
                  <w:r>
                    <w:br/>
                  </w:r>
                  <w:r>
                    <w:rPr>
                      <w:rFonts w:ascii="仿宋_GB2312" w:hAnsi="仿宋_GB2312" w:cs="仿宋_GB2312" w:eastAsia="仿宋_GB2312"/>
                      <w:sz w:val="19"/>
                      <w:color w:val="000000"/>
                    </w:rPr>
                    <w:t xml:space="preserve"> 2，亮度≥350 cd/m²，对比度≥1200 : 1，响应时间≤8 ms，刷新率≥60 Hz</w:t>
                  </w:r>
                  <w:r>
                    <w:br/>
                  </w:r>
                  <w:r>
                    <w:rPr>
                      <w:rFonts w:ascii="仿宋_GB2312" w:hAnsi="仿宋_GB2312" w:cs="仿宋_GB2312" w:eastAsia="仿宋_GB2312"/>
                      <w:sz w:val="19"/>
                      <w:color w:val="000000"/>
                    </w:rPr>
                    <w:t xml:space="preserve"> 3，音视频输入接口：HDMI 1.4 ≥ 1 , HDMI 2.0 ≥ 1，VGA ≥ 1 , Audio in ≥ 1</w:t>
                  </w:r>
                  <w:r>
                    <w:br/>
                  </w:r>
                  <w:r>
                    <w:rPr>
                      <w:rFonts w:ascii="仿宋_GB2312" w:hAnsi="仿宋_GB2312" w:cs="仿宋_GB2312" w:eastAsia="仿宋_GB2312"/>
                      <w:sz w:val="19"/>
                      <w:color w:val="000000"/>
                    </w:rPr>
                    <w:t xml:space="preserve"> 4，具有调整γ曲线的功能。</w:t>
                  </w:r>
                  <w:r>
                    <w:br/>
                  </w:r>
                  <w:r>
                    <w:rPr>
                      <w:rFonts w:ascii="仿宋_GB2312" w:hAnsi="仿宋_GB2312" w:cs="仿宋_GB2312" w:eastAsia="仿宋_GB2312"/>
                      <w:sz w:val="19"/>
                      <w:color w:val="000000"/>
                    </w:rPr>
                    <w:t xml:space="preserve"> 5，显示单元需支持软关机记忆功能，若屏幕在断电前处于待机状态，下一次上电后，仍然处于待机状态。</w:t>
                  </w:r>
                  <w:r>
                    <w:br/>
                  </w:r>
                  <w:r>
                    <w:rPr>
                      <w:rFonts w:ascii="仿宋_GB2312" w:hAnsi="仿宋_GB2312" w:cs="仿宋_GB2312" w:eastAsia="仿宋_GB2312"/>
                      <w:sz w:val="19"/>
                      <w:color w:val="000000"/>
                    </w:rPr>
                    <w:t xml:space="preserve"> 6，图像处理引擎符合任意帧率自动转换功能，可将输入的非50Hz/60Hz的图像转换成60Hz输出。</w:t>
                  </w:r>
                  <w:r>
                    <w:br/>
                  </w:r>
                  <w:r>
                    <w:rPr>
                      <w:rFonts w:ascii="仿宋_GB2312" w:hAnsi="仿宋_GB2312" w:cs="仿宋_GB2312" w:eastAsia="仿宋_GB2312"/>
                      <w:sz w:val="19"/>
                      <w:color w:val="000000"/>
                    </w:rPr>
                    <w:t xml:space="preserve"> 7，▲当有新信号输入时，自动转到相应信源；当前显示信源断开后，自动转到下一个有信号的信源 。（提供第三方机构出具的检测报告证明并加盖原厂家公章）</w:t>
                  </w:r>
                  <w:r>
                    <w:br/>
                  </w:r>
                  <w:r>
                    <w:rPr>
                      <w:rFonts w:ascii="仿宋_GB2312" w:hAnsi="仿宋_GB2312" w:cs="仿宋_GB2312" w:eastAsia="仿宋_GB2312"/>
                      <w:sz w:val="19"/>
                      <w:color w:val="000000"/>
                    </w:rPr>
                    <w:t xml:space="preserve"> 8，为保证长时间显示静止画面，显示单元内置图像、视频防灼技术，有效改善液晶屏显示静态图像时造成的残影现象。</w:t>
                  </w:r>
                  <w:r>
                    <w:br/>
                  </w:r>
                  <w:r>
                    <w:rPr>
                      <w:rFonts w:ascii="仿宋_GB2312" w:hAnsi="仿宋_GB2312" w:cs="仿宋_GB2312" w:eastAsia="仿宋_GB2312"/>
                      <w:sz w:val="19"/>
                      <w:color w:val="000000"/>
                    </w:rPr>
                    <w:t xml:space="preserve"> 9，显示单元需支持4 比 3、 16 比 9、点对点等比例显示。</w:t>
                  </w:r>
                  <w:r>
                    <w:br/>
                  </w:r>
                  <w:r>
                    <w:rPr>
                      <w:rFonts w:ascii="仿宋_GB2312" w:hAnsi="仿宋_GB2312" w:cs="仿宋_GB2312" w:eastAsia="仿宋_GB2312"/>
                      <w:sz w:val="19"/>
                      <w:color w:val="000000"/>
                    </w:rPr>
                    <w:t xml:space="preserve"> 10，显示单元具备99%sRGB、85%NTSC 广色域覆盖。</w:t>
                  </w:r>
                </w:p>
              </w:tc>
            </w:tr>
            <w:tr>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一楼阶梯教室相机</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1，在2560x1440@25fps下分辨力不低于1400TVL</w:t>
                  </w:r>
                  <w:r>
                    <w:br/>
                  </w:r>
                  <w:r>
                    <w:rPr>
                      <w:rFonts w:ascii="仿宋_GB2312" w:hAnsi="仿宋_GB2312" w:cs="仿宋_GB2312" w:eastAsia="仿宋_GB2312"/>
                      <w:sz w:val="19"/>
                      <w:color w:val="000000"/>
                    </w:rPr>
                    <w:t xml:space="preserve"> 2，靶面尺寸≥1/2.7英寸</w:t>
                  </w:r>
                  <w:r>
                    <w:br/>
                  </w:r>
                  <w:r>
                    <w:rPr>
                      <w:rFonts w:ascii="仿宋_GB2312" w:hAnsi="仿宋_GB2312" w:cs="仿宋_GB2312" w:eastAsia="仿宋_GB2312"/>
                      <w:sz w:val="19"/>
                      <w:color w:val="000000"/>
                    </w:rPr>
                    <w:t xml:space="preserve"> 3，信噪比不小于55dB</w:t>
                  </w:r>
                  <w:r>
                    <w:br/>
                  </w:r>
                  <w:r>
                    <w:rPr>
                      <w:rFonts w:ascii="仿宋_GB2312" w:hAnsi="仿宋_GB2312" w:cs="仿宋_GB2312" w:eastAsia="仿宋_GB2312"/>
                      <w:sz w:val="19"/>
                      <w:color w:val="000000"/>
                    </w:rPr>
                    <w:t xml:space="preserve"> 4，摄像机应能在额定电源电压 DC12V的±25%范围内正常工作，且支持POE供电</w:t>
                  </w:r>
                  <w:r>
                    <w:br/>
                  </w:r>
                  <w:r>
                    <w:rPr>
                      <w:rFonts w:ascii="仿宋_GB2312" w:hAnsi="仿宋_GB2312" w:cs="仿宋_GB2312" w:eastAsia="仿宋_GB2312"/>
                      <w:sz w:val="19"/>
                      <w:color w:val="000000"/>
                    </w:rPr>
                    <w:t xml:space="preserve"> 5，内置≥1个麦克风，≥1个RJ45网络接口</w:t>
                  </w:r>
                  <w:r>
                    <w:br/>
                  </w:r>
                  <w:r>
                    <w:rPr>
                      <w:rFonts w:ascii="仿宋_GB2312" w:hAnsi="仿宋_GB2312" w:cs="仿宋_GB2312" w:eastAsia="仿宋_GB2312"/>
                      <w:sz w:val="19"/>
                      <w:color w:val="000000"/>
                    </w:rPr>
                    <w:t xml:space="preserve"> 6，需支持不低于IP66防尘防水</w:t>
                  </w:r>
                </w:p>
              </w:tc>
            </w:tr>
            <w:tr>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存储服务器</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1，需具有≥2个HDMI接口、≥3个RJ45 2.5Gbps网络接口、≥2个USB2.0接口、≥4个USB3.0接口、≥1个RS232接口；具有≥1路音频输入接口、≥1路音频输出接口、≥12路报警输入接口、≥6路报警输出接口，可内置≥24块SATA接口硬盘</w:t>
                  </w:r>
                  <w:r>
                    <w:br/>
                  </w:r>
                  <w:r>
                    <w:rPr>
                      <w:rFonts w:ascii="仿宋_GB2312" w:hAnsi="仿宋_GB2312" w:cs="仿宋_GB2312" w:eastAsia="仿宋_GB2312"/>
                      <w:sz w:val="19"/>
                      <w:color w:val="000000"/>
                    </w:rPr>
                    <w:t xml:space="preserve"> 2，需支持最大接入带宽≥700Mbps，最大存储带宽≥700Mbps，最大转发带宽≥700Mbps</w:t>
                  </w:r>
                  <w:r>
                    <w:br/>
                  </w:r>
                  <w:r>
                    <w:rPr>
                      <w:rFonts w:ascii="仿宋_GB2312" w:hAnsi="仿宋_GB2312" w:cs="仿宋_GB2312" w:eastAsia="仿宋_GB2312"/>
                      <w:sz w:val="19"/>
                      <w:color w:val="000000"/>
                    </w:rPr>
                    <w:t xml:space="preserve"> 3，可接入 1T、2T、3T、4T、6T、8T、10T、12TB、14TB、16TB、18TB、20TB 容量的 SATA接口硬盘</w:t>
                  </w:r>
                  <w:r>
                    <w:br/>
                  </w:r>
                  <w:r>
                    <w:rPr>
                      <w:rFonts w:ascii="仿宋_GB2312" w:hAnsi="仿宋_GB2312" w:cs="仿宋_GB2312" w:eastAsia="仿宋_GB2312"/>
                      <w:sz w:val="19"/>
                      <w:color w:val="000000"/>
                    </w:rPr>
                    <w:t xml:space="preserve"> 4，HDMI1和HDMI2需支持同时4K异源输出</w:t>
                  </w:r>
                  <w:r>
                    <w:br/>
                  </w:r>
                  <w:r>
                    <w:rPr>
                      <w:rFonts w:ascii="仿宋_GB2312" w:hAnsi="仿宋_GB2312" w:cs="仿宋_GB2312" w:eastAsia="仿宋_GB2312"/>
                      <w:sz w:val="19"/>
                      <w:color w:val="000000"/>
                    </w:rPr>
                    <w:t xml:space="preserve"> 5，在专家模式下，需支持高空抛物摄像机按视野进行区域划分，并支持轮巡预览</w:t>
                  </w:r>
                  <w:r>
                    <w:br/>
                  </w:r>
                  <w:r>
                    <w:rPr>
                      <w:rFonts w:ascii="仿宋_GB2312" w:hAnsi="仿宋_GB2312" w:cs="仿宋_GB2312" w:eastAsia="仿宋_GB2312"/>
                      <w:sz w:val="19"/>
                      <w:color w:val="000000"/>
                    </w:rPr>
                    <w:t xml:space="preserve"> 6，需支持按楼层区域和按通道两种模式对高空抛物事件进行检索。并支持按楼层进行过滤检索，检索结果可以显示楼层信息</w:t>
                  </w:r>
                  <w:r>
                    <w:br/>
                  </w:r>
                  <w:r>
                    <w:rPr>
                      <w:rFonts w:ascii="仿宋_GB2312" w:hAnsi="仿宋_GB2312" w:cs="仿宋_GB2312" w:eastAsia="仿宋_GB2312"/>
                      <w:sz w:val="19"/>
                      <w:color w:val="000000"/>
                    </w:rPr>
                    <w:t xml:space="preserve"> 7，设备需支持分组管理，支持将接入的视频通道按分组管理；需支持以分组方式进行预览、回放和检索；自定义视图需支持以分组方式拖动通道进行配置</w:t>
                  </w:r>
                  <w:r>
                    <w:br/>
                  </w:r>
                  <w:r>
                    <w:rPr>
                      <w:rFonts w:ascii="仿宋_GB2312" w:hAnsi="仿宋_GB2312" w:cs="仿宋_GB2312" w:eastAsia="仿宋_GB2312"/>
                      <w:sz w:val="19"/>
                      <w:color w:val="000000"/>
                    </w:rPr>
                    <w:t xml:space="preserve"> 8，需支持网络广播音频设备（包括网络音响）的接入，支持以POE方式接入网络广播</w:t>
                  </w:r>
                  <w:r>
                    <w:br/>
                  </w:r>
                  <w:r>
                    <w:rPr>
                      <w:rFonts w:ascii="仿宋_GB2312" w:hAnsi="仿宋_GB2312" w:cs="仿宋_GB2312" w:eastAsia="仿宋_GB2312"/>
                      <w:sz w:val="19"/>
                      <w:color w:val="000000"/>
                    </w:rPr>
                    <w:t xml:space="preserve"> 9，需支持网络广播绑定视频通道，支持以通道方式对绑定后的视频通道和网络广播进行对讲</w:t>
                  </w:r>
                  <w:r>
                    <w:br/>
                  </w:r>
                  <w:r>
                    <w:rPr>
                      <w:rFonts w:ascii="仿宋_GB2312" w:hAnsi="仿宋_GB2312" w:cs="仿宋_GB2312" w:eastAsia="仿宋_GB2312"/>
                      <w:sz w:val="19"/>
                      <w:color w:val="000000"/>
                    </w:rPr>
                    <w:t xml:space="preserve"> 10，▲切片回放功能，需支持按月、日、小时维度进行切片展示，按月最大支持≥28个切片，按日最大支持≥22个切片，按时最大支持≥50个切片（提供第三方机构出具的检测报告证明并加盖原厂家公章）</w:t>
                  </w:r>
                </w:p>
              </w:tc>
            </w:tr>
            <w:tr>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希捷监控级-标准盘</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1.≥8TB容量，SATA3.0接口，≥5400RPM</w:t>
                  </w:r>
                  <w:r>
                    <w:br/>
                  </w:r>
                  <w:r>
                    <w:rPr>
                      <w:rFonts w:ascii="仿宋_GB2312" w:hAnsi="仿宋_GB2312" w:cs="仿宋_GB2312" w:eastAsia="仿宋_GB2312"/>
                      <w:sz w:val="19"/>
                      <w:color w:val="000000"/>
                    </w:rPr>
                    <w:t xml:space="preserve"> 2.传输速率≥215MB/s，流畅存储视频有效防止丢帧</w:t>
                  </w:r>
                  <w:r>
                    <w:br/>
                  </w:r>
                  <w:r>
                    <w:rPr>
                      <w:rFonts w:ascii="仿宋_GB2312" w:hAnsi="仿宋_GB2312" w:cs="仿宋_GB2312" w:eastAsia="仿宋_GB2312"/>
                      <w:sz w:val="19"/>
                      <w:color w:val="000000"/>
                    </w:rPr>
                    <w:t xml:space="preserve"> 3.高级格式（AF）512e扇区技术，保障硬盘扇区4K对齐</w:t>
                  </w:r>
                  <w:r>
                    <w:br/>
                  </w:r>
                  <w:r>
                    <w:rPr>
                      <w:rFonts w:ascii="仿宋_GB2312" w:hAnsi="仿宋_GB2312" w:cs="仿宋_GB2312" w:eastAsia="仿宋_GB2312"/>
                      <w:sz w:val="19"/>
                      <w:color w:val="000000"/>
                    </w:rPr>
                    <w:t xml:space="preserve"> 4.需满足数据严苛的≥7*24小时运行可靠性、安全性的需求</w:t>
                  </w:r>
                </w:p>
              </w:tc>
            </w:tr>
            <w:tr>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门卫室监控终端</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0"/>
                      <w:color w:val="000000"/>
                    </w:rPr>
                    <w:t>1，显示尺寸≥65 inch，物理分辨率≥3840 × 2160</w:t>
                  </w:r>
                  <w:r>
                    <w:br/>
                  </w:r>
                  <w:r>
                    <w:rPr>
                      <w:rFonts w:ascii="仿宋_GB2312" w:hAnsi="仿宋_GB2312" w:cs="仿宋_GB2312" w:eastAsia="仿宋_GB2312"/>
                      <w:sz w:val="20"/>
                      <w:color w:val="000000"/>
                    </w:rPr>
                    <w:t xml:space="preserve"> 2，亮度≥350 cd/m²，对比度≥1200 : 1，响应时间≤8 ms，刷新率≥60 Hz</w:t>
                  </w:r>
                  <w:r>
                    <w:br/>
                  </w:r>
                  <w:r>
                    <w:rPr>
                      <w:rFonts w:ascii="仿宋_GB2312" w:hAnsi="仿宋_GB2312" w:cs="仿宋_GB2312" w:eastAsia="仿宋_GB2312"/>
                      <w:sz w:val="20"/>
                      <w:color w:val="000000"/>
                    </w:rPr>
                    <w:t xml:space="preserve"> 3，音视频输入接口：HDMI 1.4 ≥ 1 , HDMI 2.0 ≥ 1，VGA ≥ 1 , Audio in ≥ 1</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具有调整γ曲线的功能。</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显示单元</w:t>
                  </w:r>
                  <w:r>
                    <w:rPr>
                      <w:rFonts w:ascii="仿宋_GB2312" w:hAnsi="仿宋_GB2312" w:cs="仿宋_GB2312" w:eastAsia="仿宋_GB2312"/>
                      <w:sz w:val="20"/>
                      <w:color w:val="000000"/>
                    </w:rPr>
                    <w:t>需</w:t>
                  </w:r>
                  <w:r>
                    <w:rPr>
                      <w:rFonts w:ascii="仿宋_GB2312" w:hAnsi="仿宋_GB2312" w:cs="仿宋_GB2312" w:eastAsia="仿宋_GB2312"/>
                      <w:sz w:val="20"/>
                      <w:color w:val="000000"/>
                    </w:rPr>
                    <w:t>支持软关机记忆功能，若屏幕在断电前处于待机状态，下一次上电后，仍然处于待机状态。</w:t>
                  </w:r>
                  <w:r>
                    <w:br/>
                  </w:r>
                  <w:r>
                    <w:rPr>
                      <w:rFonts w:ascii="仿宋_GB2312" w:hAnsi="仿宋_GB2312" w:cs="仿宋_GB2312" w:eastAsia="仿宋_GB2312"/>
                      <w:sz w:val="20"/>
                      <w:color w:val="000000"/>
                    </w:rPr>
                    <w:t>6，</w:t>
                  </w:r>
                  <w:r>
                    <w:rPr>
                      <w:rFonts w:ascii="仿宋_GB2312" w:hAnsi="仿宋_GB2312" w:cs="仿宋_GB2312" w:eastAsia="仿宋_GB2312"/>
                      <w:sz w:val="20"/>
                      <w:color w:val="000000"/>
                    </w:rPr>
                    <w:t>图像处理引擎符合任意帧率自动转换功能，可将输入的非</w:t>
                  </w:r>
                  <w:r>
                    <w:rPr>
                      <w:rFonts w:ascii="仿宋_GB2312" w:hAnsi="仿宋_GB2312" w:cs="仿宋_GB2312" w:eastAsia="仿宋_GB2312"/>
                      <w:sz w:val="20"/>
                      <w:color w:val="000000"/>
                    </w:rPr>
                    <w:t>50Hz/60Hz</w:t>
                  </w:r>
                  <w:r>
                    <w:rPr>
                      <w:rFonts w:ascii="仿宋_GB2312" w:hAnsi="仿宋_GB2312" w:cs="仿宋_GB2312" w:eastAsia="仿宋_GB2312"/>
                      <w:sz w:val="20"/>
                      <w:color w:val="000000"/>
                    </w:rPr>
                    <w:t>的图像转换成</w:t>
                  </w:r>
                  <w:r>
                    <w:rPr>
                      <w:rFonts w:ascii="仿宋_GB2312" w:hAnsi="仿宋_GB2312" w:cs="仿宋_GB2312" w:eastAsia="仿宋_GB2312"/>
                      <w:sz w:val="20"/>
                      <w:color w:val="000000"/>
                    </w:rPr>
                    <w:t>60Hz</w:t>
                  </w:r>
                  <w:r>
                    <w:rPr>
                      <w:rFonts w:ascii="仿宋_GB2312" w:hAnsi="仿宋_GB2312" w:cs="仿宋_GB2312" w:eastAsia="仿宋_GB2312"/>
                      <w:sz w:val="20"/>
                      <w:color w:val="000000"/>
                    </w:rPr>
                    <w:t>输出。</w:t>
                  </w:r>
                  <w:r>
                    <w:br/>
                  </w:r>
                  <w:r>
                    <w:rPr>
                      <w:rFonts w:ascii="仿宋_GB2312" w:hAnsi="仿宋_GB2312" w:cs="仿宋_GB2312" w:eastAsia="仿宋_GB2312"/>
                      <w:sz w:val="20"/>
                      <w:color w:val="000000"/>
                    </w:rPr>
                    <w:t>7，</w:t>
                  </w:r>
                  <w:r>
                    <w:rPr>
                      <w:rFonts w:ascii="仿宋_GB2312" w:hAnsi="仿宋_GB2312" w:cs="仿宋_GB2312" w:eastAsia="仿宋_GB2312"/>
                      <w:sz w:val="20"/>
                      <w:color w:val="000000"/>
                    </w:rPr>
                    <w:t>当有新信号输入时，自动转到相应信源；当前显示信源断开后，自动转到下一个有信号的信源</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8，</w:t>
                  </w:r>
                  <w:r>
                    <w:rPr>
                      <w:rFonts w:ascii="仿宋_GB2312" w:hAnsi="仿宋_GB2312" w:cs="仿宋_GB2312" w:eastAsia="仿宋_GB2312"/>
                      <w:sz w:val="20"/>
                      <w:color w:val="000000"/>
                    </w:rPr>
                    <w:t>为保证长时间显示静止画面，显示单元内置图像、视频防灼技术，有效改善液晶屏显示静态图像时造成的残影现象。</w:t>
                  </w:r>
                  <w:r>
                    <w:br/>
                  </w:r>
                  <w:r>
                    <w:rPr>
                      <w:rFonts w:ascii="仿宋_GB2312" w:hAnsi="仿宋_GB2312" w:cs="仿宋_GB2312" w:eastAsia="仿宋_GB2312"/>
                      <w:sz w:val="20"/>
                      <w:color w:val="000000"/>
                    </w:rPr>
                    <w:t>9，</w:t>
                  </w:r>
                  <w:r>
                    <w:rPr>
                      <w:rFonts w:ascii="仿宋_GB2312" w:hAnsi="仿宋_GB2312" w:cs="仿宋_GB2312" w:eastAsia="仿宋_GB2312"/>
                      <w:sz w:val="20"/>
                      <w:color w:val="000000"/>
                    </w:rPr>
                    <w:t>显示单元</w:t>
                  </w:r>
                  <w:r>
                    <w:rPr>
                      <w:rFonts w:ascii="仿宋_GB2312" w:hAnsi="仿宋_GB2312" w:cs="仿宋_GB2312" w:eastAsia="仿宋_GB2312"/>
                      <w:sz w:val="20"/>
                      <w:color w:val="000000"/>
                    </w:rPr>
                    <w:t>需</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 xml:space="preserve">4 </w:t>
                  </w:r>
                  <w:r>
                    <w:rPr>
                      <w:rFonts w:ascii="仿宋_GB2312" w:hAnsi="仿宋_GB2312" w:cs="仿宋_GB2312" w:eastAsia="仿宋_GB2312"/>
                      <w:sz w:val="20"/>
                      <w:color w:val="000000"/>
                    </w:rPr>
                    <w:t>比</w:t>
                  </w:r>
                  <w:r>
                    <w:rPr>
                      <w:rFonts w:ascii="仿宋_GB2312" w:hAnsi="仿宋_GB2312" w:cs="仿宋_GB2312" w:eastAsia="仿宋_GB2312"/>
                      <w:sz w:val="20"/>
                      <w:color w:val="000000"/>
                    </w:rPr>
                    <w:t xml:space="preserve"> 3</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16 </w:t>
                  </w:r>
                  <w:r>
                    <w:rPr>
                      <w:rFonts w:ascii="仿宋_GB2312" w:hAnsi="仿宋_GB2312" w:cs="仿宋_GB2312" w:eastAsia="仿宋_GB2312"/>
                      <w:sz w:val="20"/>
                      <w:color w:val="000000"/>
                    </w:rPr>
                    <w:t>比</w:t>
                  </w:r>
                  <w:r>
                    <w:rPr>
                      <w:rFonts w:ascii="仿宋_GB2312" w:hAnsi="仿宋_GB2312" w:cs="仿宋_GB2312" w:eastAsia="仿宋_GB2312"/>
                      <w:sz w:val="20"/>
                      <w:color w:val="000000"/>
                    </w:rPr>
                    <w:t xml:space="preserve"> 9</w:t>
                  </w:r>
                  <w:r>
                    <w:rPr>
                      <w:rFonts w:ascii="仿宋_GB2312" w:hAnsi="仿宋_GB2312" w:cs="仿宋_GB2312" w:eastAsia="仿宋_GB2312"/>
                      <w:sz w:val="20"/>
                      <w:color w:val="000000"/>
                    </w:rPr>
                    <w:t>、点对点等比例显示。</w:t>
                  </w:r>
                  <w:r>
                    <w:br/>
                  </w:r>
                  <w:r>
                    <w:rPr>
                      <w:rFonts w:ascii="仿宋_GB2312" w:hAnsi="仿宋_GB2312" w:cs="仿宋_GB2312" w:eastAsia="仿宋_GB2312"/>
                      <w:sz w:val="20"/>
                      <w:color w:val="000000"/>
                    </w:rPr>
                    <w:t>10，</w:t>
                  </w:r>
                  <w:r>
                    <w:rPr>
                      <w:rFonts w:ascii="仿宋_GB2312" w:hAnsi="仿宋_GB2312" w:cs="仿宋_GB2312" w:eastAsia="仿宋_GB2312"/>
                      <w:sz w:val="20"/>
                      <w:color w:val="000000"/>
                    </w:rPr>
                    <w:t>显示单元具备</w:t>
                  </w:r>
                  <w:r>
                    <w:rPr>
                      <w:rFonts w:ascii="仿宋_GB2312" w:hAnsi="仿宋_GB2312" w:cs="仿宋_GB2312" w:eastAsia="仿宋_GB2312"/>
                      <w:sz w:val="20"/>
                      <w:color w:val="000000"/>
                    </w:rPr>
                    <w:t>99%sRGB</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85%NTSC </w:t>
                  </w:r>
                  <w:r>
                    <w:rPr>
                      <w:rFonts w:ascii="仿宋_GB2312" w:hAnsi="仿宋_GB2312" w:cs="仿宋_GB2312" w:eastAsia="仿宋_GB2312"/>
                      <w:sz w:val="20"/>
                      <w:color w:val="000000"/>
                    </w:rPr>
                    <w:t>广色域覆盖。</w:t>
                  </w:r>
                </w:p>
              </w:tc>
            </w:tr>
            <w:tr>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耗材、安装及调试</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批</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定制</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（三）智慧黑板建设清单</w:t>
            </w:r>
          </w:p>
          <w:tbl>
            <w:tblPr>
              <w:tblBorders>
                <w:top w:val="single"/>
                <w:left w:val="single"/>
                <w:bottom w:val="single"/>
                <w:right w:val="single"/>
                <w:insideH w:val="single"/>
                <w:insideV w:val="single"/>
              </w:tblBorders>
            </w:tblPr>
            <w:tblGrid>
              <w:gridCol w:w="208"/>
              <w:gridCol w:w="696"/>
              <w:gridCol w:w="242"/>
              <w:gridCol w:w="242"/>
              <w:gridCol w:w="1796"/>
            </w:tblGrid>
            <w:tr>
              <w:tc>
                <w:tcPr>
                  <w:tcW w:type="dxa" w:w="208"/>
                  <w:tcBorders>
                    <w:top w:val="single" w:color="000000" w:sz="4"/>
                    <w:left w:val="single" w:color="000000" w:sz="4"/>
                    <w:bottom w:val="single" w:color="000000" w:sz="4"/>
                    <w:right w:val="single" w:color="000000" w:sz="4"/>
                  </w:tcBorders>
                  <w:shd w:fill="BEBEBE"/>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序号</w:t>
                  </w:r>
                </w:p>
              </w:tc>
              <w:tc>
                <w:tcPr>
                  <w:tcW w:type="dxa" w:w="696"/>
                  <w:tcBorders>
                    <w:top w:val="single" w:color="000000" w:sz="4"/>
                    <w:left w:val="single" w:color="000000" w:sz="4"/>
                    <w:bottom w:val="single" w:color="000000" w:sz="4"/>
                    <w:right w:val="single" w:color="000000" w:sz="4"/>
                  </w:tcBorders>
                  <w:shd w:fill="BEBEBE"/>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产品名称</w:t>
                  </w:r>
                </w:p>
              </w:tc>
              <w:tc>
                <w:tcPr>
                  <w:tcW w:type="dxa" w:w="242"/>
                  <w:tcBorders>
                    <w:top w:val="single" w:color="000000" w:sz="4"/>
                    <w:left w:val="single" w:color="000000" w:sz="4"/>
                    <w:bottom w:val="single" w:color="000000" w:sz="4"/>
                    <w:right w:val="single" w:color="000000" w:sz="4"/>
                  </w:tcBorders>
                  <w:shd w:fill="BEBEBE"/>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单位</w:t>
                  </w:r>
                </w:p>
              </w:tc>
              <w:tc>
                <w:tcPr>
                  <w:tcW w:type="dxa" w:w="242"/>
                  <w:tcBorders>
                    <w:top w:val="single" w:color="000000" w:sz="4"/>
                    <w:left w:val="single" w:color="000000" w:sz="4"/>
                    <w:bottom w:val="single" w:color="000000" w:sz="4"/>
                    <w:right w:val="single" w:color="000000" w:sz="4"/>
                  </w:tcBorders>
                  <w:shd w:fill="BEBEBE"/>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数量</w:t>
                  </w:r>
                </w:p>
              </w:tc>
              <w:tc>
                <w:tcPr>
                  <w:tcW w:type="dxa" w:w="1796"/>
                  <w:tcBorders>
                    <w:top w:val="single" w:color="000000" w:sz="4"/>
                    <w:left w:val="single" w:color="000000" w:sz="4"/>
                    <w:bottom w:val="single" w:color="000000" w:sz="4"/>
                    <w:right w:val="single" w:color="000000" w:sz="4"/>
                  </w:tcBorders>
                  <w:shd w:fill="BEBEBE"/>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参数</w:t>
                  </w:r>
                </w:p>
              </w:tc>
            </w:tr>
            <w:tr>
              <w:tc>
                <w:tcPr>
                  <w:tcW w:type="dxa" w:w="20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69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智慧互联黑板</w:t>
                  </w:r>
                </w:p>
              </w:tc>
              <w:tc>
                <w:tcPr>
                  <w:tcW w:type="dxa" w:w="2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96"/>
                  <w:vMerge w:val="restart"/>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color w:val="000000"/>
                    </w:rPr>
                    <w:t>一、整体设计</w:t>
                  </w:r>
                  <w:r>
                    <w:br/>
                  </w:r>
                  <w:r>
                    <w:rPr>
                      <w:rFonts w:ascii="仿宋_GB2312" w:hAnsi="仿宋_GB2312" w:cs="仿宋_GB2312" w:eastAsia="仿宋_GB2312"/>
                      <w:sz w:val="19"/>
                      <w:color w:val="000000"/>
                    </w:rPr>
                    <w:t xml:space="preserve"> 1、整机需具备全金属外壳，三拼接平面一体化设计，屏幕边缘采用金属圆角包边防护，有效屏蔽内部电路器件辐射；防潮耐盐雾蚀锈，适应多种教学环境；整机背板采用金属材质；无推拉式结构，外部无任何可见内部功能模块连接线，主副屏过渡平滑，中间无单独边框阻隔。</w:t>
                  </w:r>
                  <w:r>
                    <w:br/>
                  </w:r>
                  <w:r>
                    <w:rPr>
                      <w:rFonts w:ascii="仿宋_GB2312" w:hAnsi="仿宋_GB2312" w:cs="仿宋_GB2312" w:eastAsia="仿宋_GB2312"/>
                      <w:sz w:val="19"/>
                      <w:color w:val="000000"/>
                    </w:rPr>
                    <w:t xml:space="preserve"> 2、整机主屏幕≥86英寸液晶显示器，不低于UHD超高清LED液晶显示屏，显示比例≥16:9，屏幕分辨率≥3840×2160，屏幕显示灰度分辨等级≥256及以上灰阶。</w:t>
                  </w:r>
                  <w:r>
                    <w:br/>
                  </w:r>
                  <w:r>
                    <w:rPr>
                      <w:rFonts w:ascii="仿宋_GB2312" w:hAnsi="仿宋_GB2312" w:cs="仿宋_GB2312" w:eastAsia="仿宋_GB2312"/>
                      <w:sz w:val="19"/>
                      <w:color w:val="000000"/>
                    </w:rPr>
                    <w:t xml:space="preserve"> 3、整体外观尺寸：宽≥4200mm，高≥1200mm，厚≤115mm。</w:t>
                  </w:r>
                  <w:r>
                    <w:br/>
                  </w:r>
                  <w:r>
                    <w:rPr>
                      <w:rFonts w:ascii="仿宋_GB2312" w:hAnsi="仿宋_GB2312" w:cs="仿宋_GB2312" w:eastAsia="仿宋_GB2312"/>
                      <w:sz w:val="19"/>
                      <w:color w:val="000000"/>
                    </w:rPr>
                    <w:t xml:space="preserve"> 4、整机外壳需具备金属材质，屏幕≥3.2mm防眩钢化玻璃保护，表面硬度大于等于9H，透光率不低于93%，雾度≤8%。</w:t>
                  </w:r>
                  <w:r>
                    <w:br/>
                  </w:r>
                  <w:r>
                    <w:rPr>
                      <w:rFonts w:ascii="仿宋_GB2312" w:hAnsi="仿宋_GB2312" w:cs="仿宋_GB2312" w:eastAsia="仿宋_GB2312"/>
                      <w:sz w:val="19"/>
                      <w:color w:val="000000"/>
                    </w:rPr>
                    <w:t xml:space="preserve"> 5、整机需具备置物槽，支持粉笔、触控笔等物品的临时放置。</w:t>
                  </w:r>
                  <w:r>
                    <w:br/>
                  </w:r>
                  <w:r>
                    <w:rPr>
                      <w:rFonts w:ascii="仿宋_GB2312" w:hAnsi="仿宋_GB2312" w:cs="仿宋_GB2312" w:eastAsia="仿宋_GB2312"/>
                      <w:sz w:val="19"/>
                      <w:color w:val="000000"/>
                    </w:rPr>
                    <w:t xml:space="preserve"> 6、整机设备副屏需支持磁吸附功能，可以满足带有磁吸的板擦等教具进行吸附在副屏上。</w:t>
                  </w:r>
                  <w:r>
                    <w:br/>
                  </w:r>
                  <w:r>
                    <w:rPr>
                      <w:rFonts w:ascii="仿宋_GB2312" w:hAnsi="仿宋_GB2312" w:cs="仿宋_GB2312" w:eastAsia="仿宋_GB2312"/>
                      <w:sz w:val="19"/>
                      <w:color w:val="000000"/>
                    </w:rPr>
                    <w:t xml:space="preserve"> 7、主屏支持普通粉笔直接书写。整机两侧副屏可支持以下媒介（普通粉笔、液体粉笔、成膜笔）进行板书书写。</w:t>
                  </w:r>
                  <w:r>
                    <w:br/>
                  </w:r>
                  <w:r>
                    <w:rPr>
                      <w:rFonts w:ascii="仿宋_GB2312" w:hAnsi="仿宋_GB2312" w:cs="仿宋_GB2312" w:eastAsia="仿宋_GB2312"/>
                      <w:sz w:val="19"/>
                      <w:color w:val="000000"/>
                    </w:rPr>
                    <w:t xml:space="preserve"> 二、整机设计</w:t>
                  </w:r>
                  <w:r>
                    <w:br/>
                  </w:r>
                  <w:r>
                    <w:rPr>
                      <w:rFonts w:ascii="仿宋_GB2312" w:hAnsi="仿宋_GB2312" w:cs="仿宋_GB2312" w:eastAsia="仿宋_GB2312"/>
                      <w:sz w:val="19"/>
                      <w:color w:val="000000"/>
                    </w:rPr>
                    <w:t xml:space="preserve"> 1、三合一电源按键，同一电源物理按键完成Android系统和Windows系统的开机、节能熄屏、关机操作；关机状态下按按键开机；开机状态下按按键实现节能熄屏/唤醒，长按按键实现关机。</w:t>
                  </w:r>
                  <w:r>
                    <w:br/>
                  </w:r>
                  <w:r>
                    <w:rPr>
                      <w:rFonts w:ascii="仿宋_GB2312" w:hAnsi="仿宋_GB2312" w:cs="仿宋_GB2312" w:eastAsia="仿宋_GB2312"/>
                      <w:sz w:val="19"/>
                      <w:color w:val="000000"/>
                    </w:rPr>
                    <w:t xml:space="preserve"> 2、整机具备至少7个前置按键，至少可实现开关机、调出中控或设置菜单、音量+/-、护眼、录屏操作。</w:t>
                  </w:r>
                  <w:r>
                    <w:br/>
                  </w:r>
                  <w:r>
                    <w:rPr>
                      <w:rFonts w:ascii="仿宋_GB2312" w:hAnsi="仿宋_GB2312" w:cs="仿宋_GB2312" w:eastAsia="仿宋_GB2312"/>
                      <w:sz w:val="19"/>
                      <w:color w:val="000000"/>
                    </w:rPr>
                    <w:t xml:space="preserve"> 3、支持经典护眼模式，可通过前置面板物理功能按键一键启用经典护眼模式。</w:t>
                  </w:r>
                  <w:r>
                    <w:br/>
                  </w:r>
                  <w:r>
                    <w:rPr>
                      <w:rFonts w:ascii="仿宋_GB2312" w:hAnsi="仿宋_GB2312" w:cs="仿宋_GB2312" w:eastAsia="仿宋_GB2312"/>
                      <w:sz w:val="19"/>
                      <w:color w:val="000000"/>
                    </w:rPr>
                    <w:t xml:space="preserve"> 4、设备支持通过前置面板物理按键一键启动录屏功能，可将屏幕中显示的教学内容进行录制。</w:t>
                  </w:r>
                  <w:r>
                    <w:br/>
                  </w:r>
                  <w:r>
                    <w:rPr>
                      <w:rFonts w:ascii="仿宋_GB2312" w:hAnsi="仿宋_GB2312" w:cs="仿宋_GB2312" w:eastAsia="仿宋_GB2312"/>
                      <w:sz w:val="19"/>
                      <w:color w:val="000000"/>
                    </w:rPr>
                    <w:t xml:space="preserve"> 5、整机至少支持6个自定义前置按键，可通过自定义设置实现前置面板功能按键一键启用以下功能（无操作、PC开关、一键还原、一键录屏、批注、截屏、计时、降半屏、放大镜、白板、相机、计算器、倒计时、冻屏、聚光灯、触控锁、日历）。快捷开关（纸质护眼模式、经典护眼模式、节能自动亮度模式）。</w:t>
                  </w:r>
                  <w:r>
                    <w:br/>
                  </w:r>
                  <w:r>
                    <w:rPr>
                      <w:rFonts w:ascii="仿宋_GB2312" w:hAnsi="仿宋_GB2312" w:cs="仿宋_GB2312" w:eastAsia="仿宋_GB2312"/>
                      <w:sz w:val="19"/>
                      <w:color w:val="000000"/>
                    </w:rPr>
                    <w:t xml:space="preserve"> 6、整机具备硬件低蓝光背光技术，在源头减少有害蓝光波段能量，蓝光占比（有害蓝光415～455nm能量综合）/（整体蓝光400～500能量综合）＜50%，低蓝光保护显示不偏色、不泛黄。</w:t>
                  </w:r>
                  <w:r>
                    <w:br/>
                  </w:r>
                  <w:r>
                    <w:rPr>
                      <w:rFonts w:ascii="仿宋_GB2312" w:hAnsi="仿宋_GB2312" w:cs="仿宋_GB2312" w:eastAsia="仿宋_GB2312"/>
                      <w:sz w:val="19"/>
                      <w:color w:val="000000"/>
                    </w:rPr>
                    <w:t xml:space="preserve"> 7、整机色域覆盖率（NTSC）≥80%</w:t>
                  </w:r>
                  <w:r>
                    <w:br/>
                  </w:r>
                  <w:r>
                    <w:rPr>
                      <w:rFonts w:ascii="仿宋_GB2312" w:hAnsi="仿宋_GB2312" w:cs="仿宋_GB2312" w:eastAsia="仿宋_GB2312"/>
                      <w:sz w:val="19"/>
                      <w:color w:val="000000"/>
                    </w:rPr>
                    <w:t xml:space="preserve"> 8、整机支持色彩空间可选，包含标准模式和sRGB，在sRGB模式下可做到高色准△E≤1。</w:t>
                  </w:r>
                  <w:r>
                    <w:br/>
                  </w:r>
                  <w:r>
                    <w:rPr>
                      <w:rFonts w:ascii="仿宋_GB2312" w:hAnsi="仿宋_GB2312" w:cs="仿宋_GB2312" w:eastAsia="仿宋_GB2312"/>
                      <w:sz w:val="19"/>
                      <w:color w:val="000000"/>
                    </w:rPr>
                    <w:t xml:space="preserve"> ▲9、整机CPU，可编程逻辑芯片、时钟芯片、采用国产自主芯片。（提供第三方机构出具的检测报告证明并加盖原厂家公章）</w:t>
                  </w:r>
                  <w:r>
                    <w:br/>
                  </w:r>
                  <w:r>
                    <w:rPr>
                      <w:rFonts w:ascii="仿宋_GB2312" w:hAnsi="仿宋_GB2312" w:cs="仿宋_GB2312" w:eastAsia="仿宋_GB2312"/>
                      <w:sz w:val="19"/>
                      <w:color w:val="000000"/>
                    </w:rPr>
                    <w:t xml:space="preserve"> 10、整机前置接口≥2路双通道USB接口，≥1路HDMI接口，≥1路type-c接口，外接电脑设备经双头Type-C线连接至整机，可将整机网络共享给外接电脑，并支持反向触控控制功能</w:t>
                  </w:r>
                  <w:r>
                    <w:br/>
                  </w:r>
                  <w:r>
                    <w:rPr>
                      <w:rFonts w:ascii="仿宋_GB2312" w:hAnsi="仿宋_GB2312" w:cs="仿宋_GB2312" w:eastAsia="仿宋_GB2312"/>
                      <w:sz w:val="19"/>
                      <w:color w:val="000000"/>
                    </w:rPr>
                    <w:t xml:space="preserve"> 11、前置type-c接口具备音视频传输、触摸信号传输、充电、U盘数据传输等功能，外接电脑设备经双头Type-C线连接至整机，即可把外接电脑设备画面投到整机上，同时在整机上操作画面，可实现触摸电脑的操作，无需再连接触控USB线。</w:t>
                  </w:r>
                  <w:r>
                    <w:br/>
                  </w:r>
                  <w:r>
                    <w:rPr>
                      <w:rFonts w:ascii="仿宋_GB2312" w:hAnsi="仿宋_GB2312" w:cs="仿宋_GB2312" w:eastAsia="仿宋_GB2312"/>
                      <w:sz w:val="19"/>
                      <w:color w:val="000000"/>
                    </w:rPr>
                    <w:t xml:space="preserve"> 12、外接电脑设备经双头Type-C线连接至整机，可调用整机内置的摄像头、麦克风、扬声器，在外接电脑即可控制整机拍摄教室画面。</w:t>
                  </w:r>
                  <w:r>
                    <w:br/>
                  </w:r>
                  <w:r>
                    <w:rPr>
                      <w:rFonts w:ascii="仿宋_GB2312" w:hAnsi="仿宋_GB2312" w:cs="仿宋_GB2312" w:eastAsia="仿宋_GB2312"/>
                      <w:sz w:val="19"/>
                      <w:color w:val="000000"/>
                    </w:rPr>
                    <w:t xml:space="preserve"> 13、整机至少具备以下接口，输入接口≥2路HDMI IN、≥1路RS232、≥2路USB接口；侧置输出接口：≥1路音频输入输出≥1路触控USB输出。</w:t>
                  </w:r>
                  <w:r>
                    <w:br/>
                  </w:r>
                  <w:r>
                    <w:rPr>
                      <w:rFonts w:ascii="仿宋_GB2312" w:hAnsi="仿宋_GB2312" w:cs="仿宋_GB2312" w:eastAsia="仿宋_GB2312"/>
                      <w:sz w:val="19"/>
                      <w:color w:val="000000"/>
                    </w:rPr>
                    <w:t xml:space="preserve"> 14、前置USB接口支持Android系统、Windows系统读取外接移动存储设备。</w:t>
                  </w:r>
                  <w:r>
                    <w:br/>
                  </w:r>
                  <w:r>
                    <w:rPr>
                      <w:rFonts w:ascii="仿宋_GB2312" w:hAnsi="仿宋_GB2312" w:cs="仿宋_GB2312" w:eastAsia="仿宋_GB2312"/>
                      <w:sz w:val="19"/>
                      <w:color w:val="000000"/>
                    </w:rPr>
                    <w:t xml:space="preserve"> 15、整机内置非独立摄像头、麦克风，无需外接线材连接，任何可见外接线材及模块化拼接痕迹，未占用整机设备端口，支持远程巡课、简易录播的应用</w:t>
                  </w:r>
                  <w:r>
                    <w:br/>
                  </w:r>
                  <w:r>
                    <w:rPr>
                      <w:rFonts w:ascii="仿宋_GB2312" w:hAnsi="仿宋_GB2312" w:cs="仿宋_GB2312" w:eastAsia="仿宋_GB2312"/>
                      <w:sz w:val="19"/>
                      <w:color w:val="000000"/>
                    </w:rPr>
                    <w:t xml:space="preserve"> 16、整机内置非独立摄像头，采用一体化集成设计，可拍摄≥5000万像素数的照片。</w:t>
                  </w:r>
                  <w:r>
                    <w:br/>
                  </w:r>
                  <w:r>
                    <w:rPr>
                      <w:rFonts w:ascii="仿宋_GB2312" w:hAnsi="仿宋_GB2312" w:cs="仿宋_GB2312" w:eastAsia="仿宋_GB2312"/>
                      <w:sz w:val="19"/>
                      <w:color w:val="000000"/>
                    </w:rPr>
                    <w:t xml:space="preserve"> 17、整机内置非独立广角高清摄像头，视场角≥150度且水平视场角≥120度，支持输出4:3、16:9比例的图片和视频；支持输出4K图片和视频，在清晰度≥3840*2160（4K）分辨率下，支持≥30帧的视频输出，支持画面畸变矫正功能 。</w:t>
                  </w:r>
                  <w:r>
                    <w:br/>
                  </w:r>
                  <w:r>
                    <w:rPr>
                      <w:rFonts w:ascii="仿宋_GB2312" w:hAnsi="仿宋_GB2312" w:cs="仿宋_GB2312" w:eastAsia="仿宋_GB2312"/>
                      <w:sz w:val="19"/>
                      <w:color w:val="000000"/>
                    </w:rPr>
                    <w:t xml:space="preserve"> 18、整机内置摄像头具备≥1.5TOPS AI算力，可用于AI图像处理，智能拍照等。</w:t>
                  </w:r>
                  <w:r>
                    <w:br/>
                  </w:r>
                  <w:r>
                    <w:rPr>
                      <w:rFonts w:ascii="仿宋_GB2312" w:hAnsi="仿宋_GB2312" w:cs="仿宋_GB2312" w:eastAsia="仿宋_GB2312"/>
                      <w:sz w:val="19"/>
                      <w:color w:val="000000"/>
                    </w:rPr>
                    <w:t xml:space="preserve"> 19、整机内置≥8阵列麦克风，拾音距离≥10米，拾音角度≥180°，拾音效果清晰可满足教学录课需求。整机内置专属的≥4核音频CPU处理器，最多支持≥8路麦克风数据处理，采样功率支持192K，同时不占用整机系统CPU。</w:t>
                  </w:r>
                  <w:r>
                    <w:br/>
                  </w:r>
                  <w:r>
                    <w:rPr>
                      <w:rFonts w:ascii="仿宋_GB2312" w:hAnsi="仿宋_GB2312" w:cs="仿宋_GB2312" w:eastAsia="仿宋_GB2312"/>
                      <w:sz w:val="19"/>
                      <w:color w:val="000000"/>
                    </w:rPr>
                    <w:t xml:space="preserve"> 20、内置摄像头、麦克风无需外接线材连接，无任何可见外接线材及模块化拼接痕迹，未占用整机设备端口。</w:t>
                  </w:r>
                  <w:r>
                    <w:br/>
                  </w:r>
                  <w:r>
                    <w:rPr>
                      <w:rFonts w:ascii="仿宋_GB2312" w:hAnsi="仿宋_GB2312" w:cs="仿宋_GB2312" w:eastAsia="仿宋_GB2312"/>
                      <w:sz w:val="19"/>
                      <w:color w:val="000000"/>
                    </w:rPr>
                    <w:t xml:space="preserve"> ▲21、整机内置扬声器至少为2.3声道，位于设备上边框，顶置朝前发声，内置扬声器总功率≥110w，采用针孔缝隙发声技术，喇叭采用槽式开口设计。（提供第三方机构出具的检测报告证明并加盖原厂家公章）</w:t>
                  </w:r>
                  <w:r>
                    <w:br/>
                  </w:r>
                  <w:r>
                    <w:rPr>
                      <w:rFonts w:ascii="仿宋_GB2312" w:hAnsi="仿宋_GB2312" w:cs="仿宋_GB2312" w:eastAsia="仿宋_GB2312"/>
                      <w:sz w:val="19"/>
                      <w:color w:val="000000"/>
                    </w:rPr>
                    <w:t xml:space="preserve"> 22、部署单根网线可实现Android、Windows双系统有线网络连通。</w:t>
                  </w:r>
                  <w:r>
                    <w:br/>
                  </w:r>
                  <w:r>
                    <w:rPr>
                      <w:rFonts w:ascii="仿宋_GB2312" w:hAnsi="仿宋_GB2312" w:cs="仿宋_GB2312" w:eastAsia="仿宋_GB2312"/>
                      <w:sz w:val="19"/>
                      <w:color w:val="000000"/>
                    </w:rPr>
                    <w:t xml:space="preserve"> 23、整机内置WiFi6无线网卡（不接受外接），在Android和Windows系统下，可实现Wi-Fi无线上网连接、AP无线热点发射</w:t>
                  </w:r>
                  <w:r>
                    <w:br/>
                  </w:r>
                  <w:r>
                    <w:rPr>
                      <w:rFonts w:ascii="仿宋_GB2312" w:hAnsi="仿宋_GB2312" w:cs="仿宋_GB2312" w:eastAsia="仿宋_GB2312"/>
                      <w:sz w:val="19"/>
                      <w:color w:val="000000"/>
                    </w:rPr>
                    <w:t xml:space="preserve"> 24、整机无需外接无线网卡，在Windows系统下接入无线网络，切换到嵌入式Android系统下可直接实现无线上网功能，不需手动重复设置。</w:t>
                  </w:r>
                  <w:r>
                    <w:br/>
                  </w:r>
                  <w:r>
                    <w:rPr>
                      <w:rFonts w:ascii="仿宋_GB2312" w:hAnsi="仿宋_GB2312" w:cs="仿宋_GB2312" w:eastAsia="仿宋_GB2312"/>
                      <w:sz w:val="19"/>
                      <w:color w:val="000000"/>
                    </w:rPr>
                    <w:t xml:space="preserve"> 25、Wi-Fi及AP热点支持频段2.4GHz/5GHz</w:t>
                  </w:r>
                  <w:r>
                    <w:br/>
                  </w:r>
                  <w:r>
                    <w:rPr>
                      <w:rFonts w:ascii="仿宋_GB2312" w:hAnsi="仿宋_GB2312" w:cs="仿宋_GB2312" w:eastAsia="仿宋_GB2312"/>
                      <w:sz w:val="19"/>
                      <w:color w:val="000000"/>
                    </w:rPr>
                    <w:t xml:space="preserve"> 26、Wi-Fi制式支持IEEE 802.11 a/b/g/n/ac/ax；支持版本Wi-Fi6。</w:t>
                  </w:r>
                  <w:r>
                    <w:br/>
                  </w:r>
                  <w:r>
                    <w:rPr>
                      <w:rFonts w:ascii="仿宋_GB2312" w:hAnsi="仿宋_GB2312" w:cs="仿宋_GB2312" w:eastAsia="仿宋_GB2312"/>
                    </w:rPr>
                    <w:t xml:space="preserve">  </w:t>
                  </w:r>
                </w:p>
              </w:tc>
            </w:tr>
            <w:tr>
              <w:tc>
                <w:tcPr>
                  <w:tcW w:type="dxa" w:w="208"/>
                  <w:vMerge/>
                  <w:tcBorders>
                    <w:top w:val="single" w:color="000000" w:sz="4"/>
                    <w:left w:val="single" w:color="000000" w:sz="4"/>
                    <w:bottom w:val="single" w:color="000000" w:sz="4"/>
                    <w:right w:val="single" w:color="000000" w:sz="4"/>
                  </w:tcBorders>
                </w:tcPr>
                <w:p/>
              </w:tc>
              <w:tc>
                <w:tcPr>
                  <w:tcW w:type="dxa" w:w="69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1796"/>
                  <w:vMerge/>
                  <w:tcBorders>
                    <w:top w:val="single" w:color="000000" w:sz="4"/>
                    <w:left w:val="single" w:color="000000" w:sz="4"/>
                    <w:bottom w:val="single" w:color="000000" w:sz="4"/>
                    <w:right w:val="single" w:color="000000" w:sz="4"/>
                  </w:tcBorders>
                </w:tcPr>
                <w:p/>
              </w:tc>
            </w:tr>
            <w:tr>
              <w:tc>
                <w:tcPr>
                  <w:tcW w:type="dxa" w:w="208"/>
                  <w:vMerge/>
                  <w:tcBorders>
                    <w:top w:val="single" w:color="000000" w:sz="4"/>
                    <w:left w:val="single" w:color="000000" w:sz="4"/>
                    <w:bottom w:val="single" w:color="000000" w:sz="4"/>
                    <w:right w:val="single" w:color="000000" w:sz="4"/>
                  </w:tcBorders>
                </w:tcPr>
                <w:p/>
              </w:tc>
              <w:tc>
                <w:tcPr>
                  <w:tcW w:type="dxa" w:w="69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1796"/>
                  <w:vMerge/>
                  <w:tcBorders>
                    <w:top w:val="single" w:color="000000" w:sz="4"/>
                    <w:left w:val="single" w:color="000000" w:sz="4"/>
                    <w:bottom w:val="single" w:color="000000" w:sz="4"/>
                    <w:right w:val="single" w:color="000000" w:sz="4"/>
                  </w:tcBorders>
                </w:tcPr>
                <w:p/>
              </w:tc>
            </w:tr>
            <w:tr>
              <w:tc>
                <w:tcPr>
                  <w:tcW w:type="dxa" w:w="208"/>
                  <w:vMerge/>
                  <w:tcBorders>
                    <w:top w:val="single" w:color="000000" w:sz="4"/>
                    <w:left w:val="single" w:color="000000" w:sz="4"/>
                    <w:bottom w:val="single" w:color="000000" w:sz="4"/>
                    <w:right w:val="single" w:color="000000" w:sz="4"/>
                  </w:tcBorders>
                </w:tcPr>
                <w:p/>
              </w:tc>
              <w:tc>
                <w:tcPr>
                  <w:tcW w:type="dxa" w:w="69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1796"/>
                  <w:vMerge/>
                  <w:tcBorders>
                    <w:top w:val="single" w:color="000000" w:sz="4"/>
                    <w:left w:val="single" w:color="000000" w:sz="4"/>
                    <w:bottom w:val="single" w:color="000000" w:sz="4"/>
                    <w:right w:val="single" w:color="000000" w:sz="4"/>
                  </w:tcBorders>
                </w:tcPr>
                <w:p/>
              </w:tc>
            </w:tr>
            <w:tr>
              <w:tc>
                <w:tcPr>
                  <w:tcW w:type="dxa" w:w="208"/>
                  <w:vMerge/>
                  <w:tcBorders>
                    <w:top w:val="single" w:color="000000" w:sz="4"/>
                    <w:left w:val="single" w:color="000000" w:sz="4"/>
                    <w:bottom w:val="single" w:color="000000" w:sz="4"/>
                    <w:right w:val="single" w:color="000000" w:sz="4"/>
                  </w:tcBorders>
                </w:tcPr>
                <w:p/>
              </w:tc>
              <w:tc>
                <w:tcPr>
                  <w:tcW w:type="dxa" w:w="69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1796"/>
                  <w:vMerge/>
                  <w:tcBorders>
                    <w:top w:val="single" w:color="000000" w:sz="4"/>
                    <w:left w:val="single" w:color="000000" w:sz="4"/>
                    <w:bottom w:val="single" w:color="000000" w:sz="4"/>
                    <w:right w:val="single" w:color="000000" w:sz="4"/>
                  </w:tcBorders>
                </w:tcPr>
                <w:p/>
              </w:tc>
            </w:tr>
            <w:tr>
              <w:tc>
                <w:tcPr>
                  <w:tcW w:type="dxa" w:w="20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69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白板软件及备授课软件</w:t>
                  </w:r>
                </w:p>
              </w:tc>
              <w:tc>
                <w:tcPr>
                  <w:tcW w:type="dxa" w:w="2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96"/>
                  <w:vMerge w:val="restart"/>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color w:val="000000"/>
                    </w:rPr>
                    <w:t>1，教学软件为备授课一体客户端，同时具备备课模式和授课模式，在软件安装完成后可自有切换备课和授课模式；</w:t>
                  </w:r>
                  <w:r>
                    <w:br/>
                  </w:r>
                  <w:r>
                    <w:rPr>
                      <w:rFonts w:ascii="仿宋_GB2312" w:hAnsi="仿宋_GB2312" w:cs="仿宋_GB2312" w:eastAsia="仿宋_GB2312"/>
                      <w:sz w:val="19"/>
                      <w:color w:val="000000"/>
                    </w:rPr>
                    <w:t xml:space="preserve"> 2，教学软件可支持教师自主注册账号，可使用账号密码登录或使用微信扫码绑定账号完成登录，支持解绑账号与微信号关系进行重新绑定；</w:t>
                  </w:r>
                  <w:r>
                    <w:br/>
                  </w:r>
                  <w:r>
                    <w:rPr>
                      <w:rFonts w:ascii="仿宋_GB2312" w:hAnsi="仿宋_GB2312" w:cs="仿宋_GB2312" w:eastAsia="仿宋_GB2312"/>
                      <w:sz w:val="19"/>
                      <w:color w:val="000000"/>
                    </w:rPr>
                    <w:t xml:space="preserve"> 3，软件支持教师在教学平板设备上通过刷脸登录教师个人账号；</w:t>
                  </w:r>
                  <w:r>
                    <w:br/>
                  </w:r>
                  <w:r>
                    <w:rPr>
                      <w:rFonts w:ascii="仿宋_GB2312" w:hAnsi="仿宋_GB2312" w:cs="仿宋_GB2312" w:eastAsia="仿宋_GB2312"/>
                      <w:sz w:val="19"/>
                      <w:color w:val="000000"/>
                    </w:rPr>
                    <w:t xml:space="preserve"> 4，支持使用usbkey的方式登录软件，无需输入账号密码；</w:t>
                  </w:r>
                  <w:r>
                    <w:br/>
                  </w:r>
                  <w:r>
                    <w:rPr>
                      <w:rFonts w:ascii="仿宋_GB2312" w:hAnsi="仿宋_GB2312" w:cs="仿宋_GB2312" w:eastAsia="仿宋_GB2312"/>
                      <w:sz w:val="19"/>
                      <w:color w:val="000000"/>
                    </w:rPr>
                    <w:t xml:space="preserve"> 5，支持为教师提供免费的≥20GB云存储空间，无需完成额外任务即可获取，教师容量达到使用上限时可支持最大扩展到≥200GB，教师可在个人网盘中上传存储教学资源，资源格式支持：ppt、word、excel、pdf、图片、音视频、压缩包、flash文件、安装包、思维导图。支持拖动本地课件素材至网盘区域上传，支持移动调整文件及文件夹的层级，支持对文件进行重命名、删除操作。支持根据文件类型筛选文件，支持根据文件名称、更新时间及文件大小进行排序。</w:t>
                  </w:r>
                  <w:r>
                    <w:br/>
                  </w:r>
                  <w:r>
                    <w:rPr>
                      <w:rFonts w:ascii="仿宋_GB2312" w:hAnsi="仿宋_GB2312" w:cs="仿宋_GB2312" w:eastAsia="仿宋_GB2312"/>
                      <w:sz w:val="19"/>
                      <w:color w:val="000000"/>
                    </w:rPr>
                    <w:t xml:space="preserve"> 6，支持将APP微信聊天窗口的word、Excel、PPT、pdf文件快速上传至教师个人资源云空间；</w:t>
                  </w:r>
                  <w:r>
                    <w:br/>
                  </w:r>
                  <w:r>
                    <w:rPr>
                      <w:rFonts w:ascii="仿宋_GB2312" w:hAnsi="仿宋_GB2312" w:cs="仿宋_GB2312" w:eastAsia="仿宋_GB2312"/>
                      <w:sz w:val="19"/>
                      <w:color w:val="000000"/>
                    </w:rPr>
                    <w:t xml:space="preserve"> 7，支持对网盘音视频资源进行标记添加，支持自动截图关键帧，支持设置标记名称和备注，将添加标记的音视频分享给学生，学生在播放视频时可点击标记点定位到对应时间点进行视频观看。</w:t>
                  </w:r>
                  <w:r>
                    <w:br/>
                  </w:r>
                  <w:r>
                    <w:rPr>
                      <w:rFonts w:ascii="仿宋_GB2312" w:hAnsi="仿宋_GB2312" w:cs="仿宋_GB2312" w:eastAsia="仿宋_GB2312"/>
                      <w:sz w:val="19"/>
                      <w:color w:val="000000"/>
                    </w:rPr>
                    <w:t xml:space="preserve"> 8，支持教师通过电脑客户端、移动端APP将网盘资源分享给其他教师，支持链接分享和二维码海报两种方式分享资源，APP支持将二维码保存至本地、分享至微信及QQ联系人，支持在分享时自动生成提取码，无需人工设置，分享过程中可重置提取码，链接不失效，支持分享时设置是否允许下载资源，支持设置分享有效期，包含3天、15天、30天、180天选项设置，支持被分享人在线预览资源、下载资源，同时支持web网页和手机端H5预览、下载资源，支持分享人查看分享资源被查看数和下载次数。</w:t>
                  </w:r>
                  <w:r>
                    <w:br/>
                  </w:r>
                  <w:r>
                    <w:rPr>
                      <w:rFonts w:ascii="仿宋_GB2312" w:hAnsi="仿宋_GB2312" w:cs="仿宋_GB2312" w:eastAsia="仿宋_GB2312"/>
                      <w:sz w:val="19"/>
                      <w:color w:val="000000"/>
                    </w:rPr>
                    <w:t xml:space="preserve"> 9，支持教师通过电脑客户端分享文件选择“精准分享”网盘资源，在同一学校平台内的教师支持使用姓名进行模糊检索，非同一学校平台内的教师支持使用手机号进行精准搜索，分享人、被分享人均可通过列表查看到分享的资源及接收状态，被分享资源超过72小时未被接收显示分享超时，不能接收。</w:t>
                  </w:r>
                  <w:r>
                    <w:br/>
                  </w:r>
                  <w:r>
                    <w:rPr>
                      <w:rFonts w:ascii="仿宋_GB2312" w:hAnsi="仿宋_GB2312" w:cs="仿宋_GB2312" w:eastAsia="仿宋_GB2312"/>
                      <w:sz w:val="19"/>
                      <w:color w:val="000000"/>
                    </w:rPr>
                    <w:t xml:space="preserve"> 10，支持教师将文件夹完整的分享给其他教师，支持二维码分享和精准分享，被分享教师可以查看到文件夹下的全部资源，支持进行预览和批量下载，被分享人查看到的资源需与分享人网盘资源实时同步。</w:t>
                  </w:r>
                  <w:r>
                    <w:br/>
                  </w:r>
                  <w:r>
                    <w:rPr>
                      <w:rFonts w:ascii="仿宋_GB2312" w:hAnsi="仿宋_GB2312" w:cs="仿宋_GB2312" w:eastAsia="仿宋_GB2312"/>
                      <w:sz w:val="19"/>
                      <w:color w:val="000000"/>
                    </w:rPr>
                    <w:t xml:space="preserve"> 11，具有校本资源库功能，支持教师一键将网盘资源分享至校本资源库，校本资源预设小初高各学科教材版本及教材章节，支持用户在教材章节目录下创建文件夹，支持直接在校本资源库的章节目录下上传课件素材，实现校内资源共享共建；支持在授课端一键下载打开校本资源进行使用。</w:t>
                  </w:r>
                  <w:r>
                    <w:br/>
                  </w:r>
                  <w:r>
                    <w:rPr>
                      <w:rFonts w:ascii="仿宋_GB2312" w:hAnsi="仿宋_GB2312" w:cs="仿宋_GB2312" w:eastAsia="仿宋_GB2312"/>
                      <w:sz w:val="19"/>
                      <w:color w:val="000000"/>
                    </w:rPr>
                    <w:t xml:space="preserve"> 12，具有校本拓展资源应用，支持用户自定义校内资源共享目录，支持自定义三级目录，支持通过权限控制设置全部教师用户和指定教师用户上传资源，其他教师允许查看并下载资源。</w:t>
                  </w:r>
                  <w:r>
                    <w:br/>
                  </w:r>
                  <w:r>
                    <w:rPr>
                      <w:rFonts w:ascii="仿宋_GB2312" w:hAnsi="仿宋_GB2312" w:cs="仿宋_GB2312" w:eastAsia="仿宋_GB2312"/>
                      <w:sz w:val="19"/>
                      <w:color w:val="000000"/>
                    </w:rPr>
                    <w:t xml:space="preserve"> 13，支持提供PPT 、WPS插件，同时支持原生 Office、WPS 环境下备课，教师可将课件内容一键上传更新至教师云空间，在授课时直接下载使用云端资源；</w:t>
                  </w:r>
                  <w:r>
                    <w:br/>
                  </w:r>
                  <w:r>
                    <w:rPr>
                      <w:rFonts w:ascii="仿宋_GB2312" w:hAnsi="仿宋_GB2312" w:cs="仿宋_GB2312" w:eastAsia="仿宋_GB2312"/>
                      <w:sz w:val="19"/>
                      <w:color w:val="000000"/>
                    </w:rPr>
                    <w:t xml:space="preserve"> 14，支持课件素材快速上传至云空间，方便备课直接引用，素材类型需包含图片、音视频格式资源；</w:t>
                  </w:r>
                  <w:r>
                    <w:br/>
                  </w:r>
                  <w:r>
                    <w:rPr>
                      <w:rFonts w:ascii="仿宋_GB2312" w:hAnsi="仿宋_GB2312" w:cs="仿宋_GB2312" w:eastAsia="仿宋_GB2312"/>
                      <w:sz w:val="19"/>
                      <w:color w:val="000000"/>
                    </w:rPr>
                    <w:t xml:space="preserve"> 15，支持用户通过使用软件功能、观看平台课程资源、完成任务形式获取积分和经验。</w:t>
                  </w:r>
                  <w:r>
                    <w:br/>
                  </w:r>
                  <w:r>
                    <w:rPr>
                      <w:rFonts w:ascii="仿宋_GB2312" w:hAnsi="仿宋_GB2312" w:cs="仿宋_GB2312" w:eastAsia="仿宋_GB2312"/>
                      <w:sz w:val="19"/>
                      <w:color w:val="000000"/>
                    </w:rPr>
                    <w:t xml:space="preserve"> 16，平台支持根据用户的经验等级在基础网盘空间大小上扩容网盘空间，最大等级≥30级，最大网盘空间≥200GB。</w:t>
                  </w:r>
                  <w:r>
                    <w:br/>
                  </w:r>
                  <w:r>
                    <w:rPr>
                      <w:rFonts w:ascii="仿宋_GB2312" w:hAnsi="仿宋_GB2312" w:cs="仿宋_GB2312" w:eastAsia="仿宋_GB2312"/>
                      <w:sz w:val="19"/>
                      <w:color w:val="000000"/>
                    </w:rPr>
                    <w:t xml:space="preserve"> 17，具有回收站功能，网盘资源被删除后，支持在回收站内将资源还原，支持清空回收站、彻底删除回收站资源，不进行任何操作，30天自动删除</w:t>
                  </w:r>
                </w:p>
              </w:tc>
            </w:tr>
            <w:tr>
              <w:tc>
                <w:tcPr>
                  <w:tcW w:type="dxa" w:w="208"/>
                  <w:vMerge/>
                  <w:tcBorders>
                    <w:top w:val="single" w:color="000000" w:sz="4"/>
                    <w:left w:val="single" w:color="000000" w:sz="4"/>
                    <w:bottom w:val="single" w:color="000000" w:sz="4"/>
                    <w:right w:val="single" w:color="000000" w:sz="4"/>
                  </w:tcBorders>
                </w:tcPr>
                <w:p/>
              </w:tc>
              <w:tc>
                <w:tcPr>
                  <w:tcW w:type="dxa" w:w="69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1796"/>
                  <w:vMerge/>
                  <w:tcBorders>
                    <w:top w:val="single" w:color="000000" w:sz="4"/>
                    <w:left w:val="single" w:color="000000" w:sz="4"/>
                    <w:bottom w:val="single" w:color="000000" w:sz="4"/>
                    <w:right w:val="single" w:color="000000" w:sz="4"/>
                  </w:tcBorders>
                </w:tcPr>
                <w:p/>
              </w:tc>
            </w:tr>
            <w:tr>
              <w:tc>
                <w:tcPr>
                  <w:tcW w:type="dxa" w:w="208"/>
                  <w:vMerge/>
                  <w:tcBorders>
                    <w:top w:val="single" w:color="000000" w:sz="4"/>
                    <w:left w:val="single" w:color="000000" w:sz="4"/>
                    <w:bottom w:val="single" w:color="000000" w:sz="4"/>
                    <w:right w:val="single" w:color="000000" w:sz="4"/>
                  </w:tcBorders>
                </w:tcPr>
                <w:p/>
              </w:tc>
              <w:tc>
                <w:tcPr>
                  <w:tcW w:type="dxa" w:w="69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1796"/>
                  <w:vMerge/>
                  <w:tcBorders>
                    <w:top w:val="single" w:color="000000" w:sz="4"/>
                    <w:left w:val="single" w:color="000000" w:sz="4"/>
                    <w:bottom w:val="single" w:color="000000" w:sz="4"/>
                    <w:right w:val="single" w:color="000000" w:sz="4"/>
                  </w:tcBorders>
                </w:tcPr>
                <w:p/>
              </w:tc>
            </w:tr>
            <w:tr>
              <w:tc>
                <w:tcPr>
                  <w:tcW w:type="dxa" w:w="208"/>
                  <w:vMerge/>
                  <w:tcBorders>
                    <w:top w:val="single" w:color="000000" w:sz="4"/>
                    <w:left w:val="single" w:color="000000" w:sz="4"/>
                    <w:bottom w:val="single" w:color="000000" w:sz="4"/>
                    <w:right w:val="single" w:color="000000" w:sz="4"/>
                  </w:tcBorders>
                </w:tcPr>
                <w:p/>
              </w:tc>
              <w:tc>
                <w:tcPr>
                  <w:tcW w:type="dxa" w:w="69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1796"/>
                  <w:vMerge/>
                  <w:tcBorders>
                    <w:top w:val="single" w:color="000000" w:sz="4"/>
                    <w:left w:val="single" w:color="000000" w:sz="4"/>
                    <w:bottom w:val="single" w:color="000000" w:sz="4"/>
                    <w:right w:val="single" w:color="000000" w:sz="4"/>
                  </w:tcBorders>
                </w:tcPr>
                <w:p/>
              </w:tc>
            </w:tr>
            <w:tr>
              <w:tc>
                <w:tcPr>
                  <w:tcW w:type="dxa" w:w="20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69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集控管理平台</w:t>
                  </w:r>
                </w:p>
              </w:tc>
              <w:tc>
                <w:tcPr>
                  <w:tcW w:type="dxa" w:w="2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96"/>
                  <w:vMerge w:val="restart"/>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color w:val="000000"/>
                    </w:rPr>
                    <w:t>1，集控管理平台需支持以缩略图及列表两种形式供用户选择以实现实时监控设备状态，支持多台设备的缩略预览、多设备轮播查看，支持单页30 台设备的缩略预览，支持一键刷新抓图；</w:t>
                  </w:r>
                  <w:r>
                    <w:br/>
                  </w:r>
                  <w:r>
                    <w:rPr>
                      <w:rFonts w:ascii="仿宋_GB2312" w:hAnsi="仿宋_GB2312" w:cs="仿宋_GB2312" w:eastAsia="仿宋_GB2312"/>
                      <w:sz w:val="19"/>
                      <w:color w:val="000000"/>
                    </w:rPr>
                    <w:t xml:space="preserve"> 2，需支持查看所有设备状态，包括Windows设备及整体设备的在/离线状态、屏幕锁定状态、当前设备正在使用的信号源等信息；</w:t>
                  </w:r>
                  <w:r>
                    <w:br/>
                  </w:r>
                  <w:r>
                    <w:rPr>
                      <w:rFonts w:ascii="仿宋_GB2312" w:hAnsi="仿宋_GB2312" w:cs="仿宋_GB2312" w:eastAsia="仿宋_GB2312"/>
                      <w:sz w:val="19"/>
                      <w:color w:val="000000"/>
                    </w:rPr>
                    <w:t xml:space="preserve"> 3，需支持查看每台的设备的详细信息，包含设备所在位置，安卓和Windows集控软件版本、设备健康度，支持查看教学平板整机信息及内置电脑相关信息，整机信息包含：安卓版本、设备序列号、开机时长、设备温度、CPU使用率及温度、声音模式、显示模式、整机音量等信息；内置电脑信息包含：冰点还原启用状态、Windows版本、Windows是否激活、office版本信息、office是否激活、CPU使用率、内存使用率、硬盘大小及使用率、显卡信息、ip地址、音量等设备信息；</w:t>
                  </w:r>
                  <w:r>
                    <w:br/>
                  </w:r>
                  <w:r>
                    <w:rPr>
                      <w:rFonts w:ascii="仿宋_GB2312" w:hAnsi="仿宋_GB2312" w:cs="仿宋_GB2312" w:eastAsia="仿宋_GB2312"/>
                      <w:sz w:val="19"/>
                      <w:color w:val="000000"/>
                    </w:rPr>
                    <w:t xml:space="preserve"> 4，需支持查看整机的设备运行时长，整机OPS的CPU信息、网卡信息、有线IP地址、无线IP地址、集控软件版本信息，支持按日期范围、时间点范围查看软件的使用时长统计；</w:t>
                  </w:r>
                  <w:r>
                    <w:br/>
                  </w:r>
                  <w:r>
                    <w:rPr>
                      <w:rFonts w:ascii="仿宋_GB2312" w:hAnsi="仿宋_GB2312" w:cs="仿宋_GB2312" w:eastAsia="仿宋_GB2312"/>
                      <w:sz w:val="19"/>
                      <w:color w:val="000000"/>
                    </w:rPr>
                    <w:t xml:space="preserve"> 5，需支持批量或逐个对选定的整机设备进行整体远程关机/重启、设置定时开关机任务，也支持单独对内置电脑进行远程开机/关机/重启操作</w:t>
                  </w:r>
                  <w:r>
                    <w:br/>
                  </w:r>
                  <w:r>
                    <w:rPr>
                      <w:rFonts w:ascii="仿宋_GB2312" w:hAnsi="仿宋_GB2312" w:cs="仿宋_GB2312" w:eastAsia="仿宋_GB2312"/>
                      <w:sz w:val="19"/>
                      <w:color w:val="000000"/>
                    </w:rPr>
                    <w:t xml:space="preserve"> 6，需支持批量或逐个对选定的整机设备进行声音模式进行调整，声音模式包含标准、会议、教室、电影院模式，支持远程调整设备音量；</w:t>
                  </w:r>
                  <w:r>
                    <w:br/>
                  </w:r>
                  <w:r>
                    <w:rPr>
                      <w:rFonts w:ascii="仿宋_GB2312" w:hAnsi="仿宋_GB2312" w:cs="仿宋_GB2312" w:eastAsia="仿宋_GB2312"/>
                      <w:sz w:val="19"/>
                      <w:color w:val="000000"/>
                    </w:rPr>
                    <w:t xml:space="preserve"> 7，需支持批量或逐个对选定的整机设备进行显示模式进行调整，显示模式包含标准、明亮、鲜艳、柔和；</w:t>
                  </w:r>
                  <w:r>
                    <w:br/>
                  </w:r>
                  <w:r>
                    <w:rPr>
                      <w:rFonts w:ascii="仿宋_GB2312" w:hAnsi="仿宋_GB2312" w:cs="仿宋_GB2312" w:eastAsia="仿宋_GB2312"/>
                      <w:sz w:val="19"/>
                      <w:color w:val="000000"/>
                    </w:rPr>
                    <w:t xml:space="preserve"> 8，管理员可远程对大屏进行息屏/亮屏操作、屏幕触控锁定/解锁、切换信号源等操作</w:t>
                  </w:r>
                  <w:r>
                    <w:br/>
                  </w:r>
                  <w:r>
                    <w:rPr>
                      <w:rFonts w:ascii="仿宋_GB2312" w:hAnsi="仿宋_GB2312" w:cs="仿宋_GB2312" w:eastAsia="仿宋_GB2312"/>
                      <w:sz w:val="19"/>
                      <w:color w:val="000000"/>
                    </w:rPr>
                    <w:t xml:space="preserve"> 9，▲平台需支持对多厂家的教学平板内置电脑设备进行集中管控，并提供对Windows设备的相关控制功能，包括：Windows设备关机/重启、文件下发、软件下发、信息发布、实时画面抓图、远程开启关闭冰点还原等；（提供第三方机构出具的检测报告证明并加盖原厂家公章）</w:t>
                  </w:r>
                  <w:r>
                    <w:br/>
                  </w:r>
                  <w:r>
                    <w:rPr>
                      <w:rFonts w:ascii="仿宋_GB2312" w:hAnsi="仿宋_GB2312" w:cs="仿宋_GB2312" w:eastAsia="仿宋_GB2312"/>
                      <w:sz w:val="19"/>
                      <w:color w:val="000000"/>
                    </w:rPr>
                    <w:t xml:space="preserve"> 10，支持远程通过教学平板设备对课堂进行巡查督导，支持教学平板外接USB相机实现实时画面巡查，支持在同一界面展示该设备当前桌面抓图及相机实时画面流，支持选择是否展示画面抓图及视频画面，支持切换到画中画显示模式，实现巡课督导；</w:t>
                  </w:r>
                  <w:r>
                    <w:br/>
                  </w:r>
                  <w:r>
                    <w:rPr>
                      <w:rFonts w:ascii="仿宋_GB2312" w:hAnsi="仿宋_GB2312" w:cs="仿宋_GB2312" w:eastAsia="仿宋_GB2312"/>
                      <w:sz w:val="19"/>
                      <w:color w:val="000000"/>
                    </w:rPr>
                    <w:t xml:space="preserve"> 11，支持设备绑定网络摄像机进行平台巡课。</w:t>
                  </w:r>
                  <w:r>
                    <w:br/>
                  </w:r>
                  <w:r>
                    <w:rPr>
                      <w:rFonts w:ascii="仿宋_GB2312" w:hAnsi="仿宋_GB2312" w:cs="仿宋_GB2312" w:eastAsia="仿宋_GB2312"/>
                      <w:sz w:val="19"/>
                      <w:color w:val="000000"/>
                    </w:rPr>
                    <w:t xml:space="preserve"> 12，支持远程通过自带网络相机设备的教学平板对课堂进行巡查督导，支持在同一界面展示该设备当前桌面抓图及网络相机实时画面流，实现巡课督导，需支持在整机设备关机的状态下仍需支持摄像头画面巡课；</w:t>
                  </w:r>
                  <w:r>
                    <w:br/>
                  </w:r>
                  <w:r>
                    <w:rPr>
                      <w:rFonts w:ascii="仿宋_GB2312" w:hAnsi="仿宋_GB2312" w:cs="仿宋_GB2312" w:eastAsia="仿宋_GB2312"/>
                    </w:rPr>
                    <w:t xml:space="preserve">  </w:t>
                  </w:r>
                </w:p>
              </w:tc>
            </w:tr>
            <w:tr>
              <w:tc>
                <w:tcPr>
                  <w:tcW w:type="dxa" w:w="208"/>
                  <w:vMerge/>
                  <w:tcBorders>
                    <w:top w:val="single" w:color="000000" w:sz="4"/>
                    <w:left w:val="single" w:color="000000" w:sz="4"/>
                    <w:bottom w:val="single" w:color="000000" w:sz="4"/>
                    <w:right w:val="single" w:color="000000" w:sz="4"/>
                  </w:tcBorders>
                </w:tcPr>
                <w:p/>
              </w:tc>
              <w:tc>
                <w:tcPr>
                  <w:tcW w:type="dxa" w:w="69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1796"/>
                  <w:vMerge/>
                  <w:tcBorders>
                    <w:top w:val="single" w:color="000000" w:sz="4"/>
                    <w:left w:val="single" w:color="000000" w:sz="4"/>
                    <w:bottom w:val="single" w:color="000000" w:sz="4"/>
                    <w:right w:val="single" w:color="000000" w:sz="4"/>
                  </w:tcBorders>
                </w:tcPr>
                <w:p/>
              </w:tc>
            </w:tr>
            <w:tr>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视频展台</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1.设备应采用壁挂式安装方式，壁挂箱体采用铝合金外壳，美观耐用，四周无锐角无利边设计。</w:t>
                  </w:r>
                  <w:r>
                    <w:br/>
                  </w:r>
                  <w:r>
                    <w:rPr>
                      <w:rFonts w:ascii="仿宋_GB2312" w:hAnsi="仿宋_GB2312" w:cs="仿宋_GB2312" w:eastAsia="仿宋_GB2312"/>
                      <w:sz w:val="19"/>
                      <w:color w:val="000000"/>
                    </w:rPr>
                    <w:t xml:space="preserve"> 2.设备具有折叠开合式托板，托板展开后可调节为A3或A4面积。</w:t>
                  </w:r>
                  <w:r>
                    <w:br/>
                  </w:r>
                  <w:r>
                    <w:rPr>
                      <w:rFonts w:ascii="仿宋_GB2312" w:hAnsi="仿宋_GB2312" w:cs="仿宋_GB2312" w:eastAsia="仿宋_GB2312"/>
                      <w:sz w:val="19"/>
                      <w:color w:val="000000"/>
                    </w:rPr>
                    <w:t xml:space="preserve"> 3.采用 USB 高速接口，单根 USB 线实现供电、高清数据传输；</w:t>
                  </w:r>
                  <w:r>
                    <w:br/>
                  </w:r>
                  <w:r>
                    <w:rPr>
                      <w:rFonts w:ascii="仿宋_GB2312" w:hAnsi="仿宋_GB2312" w:cs="仿宋_GB2312" w:eastAsia="仿宋_GB2312"/>
                      <w:sz w:val="19"/>
                      <w:color w:val="000000"/>
                    </w:rPr>
                    <w:t xml:space="preserve"> 4.USB线缆支持左、右、底部出现，适应不同位置安装需求；</w:t>
                  </w:r>
                  <w:r>
                    <w:br/>
                  </w:r>
                  <w:r>
                    <w:rPr>
                      <w:rFonts w:ascii="仿宋_GB2312" w:hAnsi="仿宋_GB2312" w:cs="仿宋_GB2312" w:eastAsia="仿宋_GB2312"/>
                      <w:sz w:val="19"/>
                      <w:color w:val="000000"/>
                    </w:rPr>
                    <w:t xml:space="preserve"> 5.设备应配有不少于8颗补光灯，支持三档调节触摸开关，补光灯色温不小于5000K。</w:t>
                  </w:r>
                  <w:r>
                    <w:br/>
                  </w:r>
                  <w:r>
                    <w:rPr>
                      <w:rFonts w:ascii="仿宋_GB2312" w:hAnsi="仿宋_GB2312" w:cs="仿宋_GB2312" w:eastAsia="仿宋_GB2312"/>
                      <w:sz w:val="19"/>
                      <w:color w:val="000000"/>
                    </w:rPr>
                    <w:t xml:space="preserve"> 6.具备全向MIC，可录制10米以内的声音。</w:t>
                  </w:r>
                  <w:r>
                    <w:br/>
                  </w:r>
                  <w:r>
                    <w:rPr>
                      <w:rFonts w:ascii="仿宋_GB2312" w:hAnsi="仿宋_GB2312" w:cs="仿宋_GB2312" w:eastAsia="仿宋_GB2312"/>
                      <w:sz w:val="19"/>
                      <w:color w:val="000000"/>
                    </w:rPr>
                    <w:t xml:space="preserve"> 7.具备不少于2个USB-Type C接口，支持即插即用。</w:t>
                  </w:r>
                  <w:r>
                    <w:br/>
                  </w:r>
                  <w:r>
                    <w:rPr>
                      <w:rFonts w:ascii="仿宋_GB2312" w:hAnsi="仿宋_GB2312" w:cs="仿宋_GB2312" w:eastAsia="仿宋_GB2312"/>
                      <w:sz w:val="19"/>
                      <w:color w:val="000000"/>
                    </w:rPr>
                    <w:t xml:space="preserve"> 8.支持不少于6个功能按键，分别为补光灯调节、A3/A4切换、放大、缩小、拍照、逆时针旋转90°。</w:t>
                  </w:r>
                  <w:r>
                    <w:br/>
                  </w:r>
                  <w:r>
                    <w:rPr>
                      <w:rFonts w:ascii="仿宋_GB2312" w:hAnsi="仿宋_GB2312" w:cs="仿宋_GB2312" w:eastAsia="仿宋_GB2312"/>
                      <w:sz w:val="19"/>
                      <w:color w:val="000000"/>
                    </w:rPr>
                    <w:t xml:space="preserve"> 9.整机采用高清摄像头设计，不小于1300万像素定焦镜头。</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（四）云教室建设</w:t>
            </w:r>
          </w:p>
          <w:tbl>
            <w:tblPr>
              <w:tblBorders>
                <w:top w:val="single"/>
                <w:left w:val="single"/>
                <w:bottom w:val="single"/>
                <w:right w:val="single"/>
                <w:insideH w:val="single"/>
                <w:insideV w:val="single"/>
              </w:tblBorders>
            </w:tblPr>
            <w:tblGrid>
              <w:gridCol w:w="208"/>
              <w:gridCol w:w="696"/>
              <w:gridCol w:w="242"/>
              <w:gridCol w:w="242"/>
              <w:gridCol w:w="1796"/>
            </w:tblGrid>
            <w:tr>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序号</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产品名称</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数 量</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单位</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参数</w:t>
                  </w:r>
                </w:p>
              </w:tc>
            </w:tr>
            <w:tr>
              <w:tc>
                <w:tcPr>
                  <w:tcW w:type="dxa" w:w="20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桌面云服务器</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1.主板芯片：H610芯片组 ，支持12代、13代CPU</w:t>
                  </w:r>
                  <w:r>
                    <w:br/>
                  </w:r>
                  <w:r>
                    <w:rPr>
                      <w:rFonts w:ascii="仿宋_GB2312" w:hAnsi="仿宋_GB2312" w:cs="仿宋_GB2312" w:eastAsia="仿宋_GB2312"/>
                      <w:sz w:val="19"/>
                      <w:color w:val="000000"/>
                    </w:rPr>
                    <w:t xml:space="preserve"> 2.▲CPU：≥intel 十二代I7，≥12核20线程，≥2.1GHz基础主频</w:t>
                  </w:r>
                  <w:r>
                    <w:br/>
                  </w:r>
                  <w:r>
                    <w:rPr>
                      <w:rFonts w:ascii="仿宋_GB2312" w:hAnsi="仿宋_GB2312" w:cs="仿宋_GB2312" w:eastAsia="仿宋_GB2312"/>
                      <w:sz w:val="19"/>
                      <w:color w:val="000000"/>
                    </w:rPr>
                    <w:t xml:space="preserve"> 3.内存：≥64G DDR4 ，支持DDR4双通道内存设计，最大支持64GB，后盖独立开盖设计，内存易拆易升级；</w:t>
                  </w:r>
                  <w:r>
                    <w:br/>
                  </w:r>
                  <w:r>
                    <w:rPr>
                      <w:rFonts w:ascii="仿宋_GB2312" w:hAnsi="仿宋_GB2312" w:cs="仿宋_GB2312" w:eastAsia="仿宋_GB2312"/>
                      <w:sz w:val="19"/>
                      <w:color w:val="000000"/>
                    </w:rPr>
                    <w:t xml:space="preserve"> 4.硬盘：≥1T SSD; 支持M.2/mSATA多种存储方式；</w:t>
                  </w:r>
                  <w:r>
                    <w:br/>
                  </w:r>
                  <w:r>
                    <w:rPr>
                      <w:rFonts w:ascii="仿宋_GB2312" w:hAnsi="仿宋_GB2312" w:cs="仿宋_GB2312" w:eastAsia="仿宋_GB2312"/>
                      <w:sz w:val="19"/>
                      <w:color w:val="000000"/>
                    </w:rPr>
                    <w:t xml:space="preserve"> 5.显卡：集成高清显卡</w:t>
                  </w:r>
                  <w:r>
                    <w:br/>
                  </w:r>
                  <w:r>
                    <w:rPr>
                      <w:rFonts w:ascii="仿宋_GB2312" w:hAnsi="仿宋_GB2312" w:cs="仿宋_GB2312" w:eastAsia="仿宋_GB2312"/>
                      <w:sz w:val="19"/>
                      <w:color w:val="000000"/>
                    </w:rPr>
                    <w:t xml:space="preserve"> 6.网口：不少于1个千兆网口</w:t>
                  </w:r>
                  <w:r>
                    <w:br/>
                  </w:r>
                  <w:r>
                    <w:rPr>
                      <w:rFonts w:ascii="仿宋_GB2312" w:hAnsi="仿宋_GB2312" w:cs="仿宋_GB2312" w:eastAsia="仿宋_GB2312"/>
                      <w:sz w:val="19"/>
                      <w:color w:val="000000"/>
                    </w:rPr>
                    <w:t xml:space="preserve"> 7.USB接口: ≥4个USB2.0接口,4个USB 3.2接口</w:t>
                  </w:r>
                  <w:r>
                    <w:br/>
                  </w:r>
                  <w:r>
                    <w:rPr>
                      <w:rFonts w:ascii="仿宋_GB2312" w:hAnsi="仿宋_GB2312" w:cs="仿宋_GB2312" w:eastAsia="仿宋_GB2312"/>
                      <w:sz w:val="19"/>
                      <w:color w:val="000000"/>
                    </w:rPr>
                    <w:t xml:space="preserve"> 8.其他接口：不少于1*VGA,1*HDMI,1*COM（串口），前置2个3.5mm音频口，其中1个支持4段式二合一音频口，后置2孔3.5mm输入输出音频口；</w:t>
                  </w:r>
                  <w:r>
                    <w:br/>
                  </w:r>
                  <w:r>
                    <w:rPr>
                      <w:rFonts w:ascii="仿宋_GB2312" w:hAnsi="仿宋_GB2312" w:cs="仿宋_GB2312" w:eastAsia="仿宋_GB2312"/>
                      <w:sz w:val="19"/>
                      <w:color w:val="000000"/>
                    </w:rPr>
                    <w:t xml:space="preserve"> 9.特性：支持上电自启动，支持远程唤醒；具备硬盘指示灯，以反应硬盘工作状态； </w:t>
                  </w:r>
                  <w:r>
                    <w:br/>
                  </w:r>
                  <w:r>
                    <w:rPr>
                      <w:rFonts w:ascii="仿宋_GB2312" w:hAnsi="仿宋_GB2312" w:cs="仿宋_GB2312" w:eastAsia="仿宋_GB2312"/>
                      <w:sz w:val="19"/>
                      <w:color w:val="000000"/>
                    </w:rPr>
                    <w:t xml:space="preserve"> 10.支持IR红外接收控制模块扩展，支持红外遥控器控制开机、关机，便于物联网网关控制；</w:t>
                  </w:r>
                  <w:r>
                    <w:br/>
                  </w:r>
                  <w:r>
                    <w:rPr>
                      <w:rFonts w:ascii="仿宋_GB2312" w:hAnsi="仿宋_GB2312" w:cs="仿宋_GB2312" w:eastAsia="仿宋_GB2312"/>
                      <w:sz w:val="19"/>
                      <w:color w:val="000000"/>
                    </w:rPr>
                    <w:t xml:space="preserve"> 11.板载标准SIM卡槽，支持3G/4G/5G网络通讯SIM卡，满足便捷移动和应急通讯需求；</w:t>
                  </w:r>
                  <w:r>
                    <w:br/>
                  </w:r>
                  <w:r>
                    <w:rPr>
                      <w:rFonts w:ascii="仿宋_GB2312" w:hAnsi="仿宋_GB2312" w:cs="仿宋_GB2312" w:eastAsia="仿宋_GB2312"/>
                      <w:sz w:val="19"/>
                      <w:color w:val="000000"/>
                    </w:rPr>
                    <w:t xml:space="preserve"> 12.安装方式：支持背挂/立式，带安全锁孔及标准VESA背挂，安装稳固防盗;</w:t>
                  </w:r>
                  <w:r>
                    <w:br/>
                  </w:r>
                  <w:r>
                    <w:rPr>
                      <w:rFonts w:ascii="仿宋_GB2312" w:hAnsi="仿宋_GB2312" w:cs="仿宋_GB2312" w:eastAsia="仿宋_GB2312"/>
                      <w:sz w:val="19"/>
                      <w:color w:val="000000"/>
                    </w:rPr>
                    <w:t xml:space="preserve"> 13.散热方式：支持风扇+侧出风散热；</w:t>
                  </w:r>
                  <w:r>
                    <w:br/>
                  </w:r>
                  <w:r>
                    <w:rPr>
                      <w:rFonts w:ascii="仿宋_GB2312" w:hAnsi="仿宋_GB2312" w:cs="仿宋_GB2312" w:eastAsia="仿宋_GB2312"/>
                      <w:sz w:val="19"/>
                      <w:color w:val="000000"/>
                    </w:rPr>
                    <w:t xml:space="preserve"> 14.后置电源开关延长模块，可满足终端封闭式安装放置后的便捷式开关机操作；</w:t>
                  </w:r>
                  <w:r>
                    <w:br/>
                  </w:r>
                  <w:r>
                    <w:rPr>
                      <w:rFonts w:ascii="仿宋_GB2312" w:hAnsi="仿宋_GB2312" w:cs="仿宋_GB2312" w:eastAsia="仿宋_GB2312"/>
                      <w:sz w:val="19"/>
                      <w:color w:val="000000"/>
                    </w:rPr>
                    <w:t xml:space="preserve"> 15.后置ClearCMOS孔，支持一键快速恢复CMOS；</w:t>
                  </w:r>
                  <w:r>
                    <w:br/>
                  </w:r>
                  <w:r>
                    <w:rPr>
                      <w:rFonts w:ascii="仿宋_GB2312" w:hAnsi="仿宋_GB2312" w:cs="仿宋_GB2312" w:eastAsia="仿宋_GB2312"/>
                      <w:sz w:val="19"/>
                      <w:color w:val="000000"/>
                    </w:rPr>
                    <w:t xml:space="preserve"> 16.为保障系统运行稳定性，要求与云桌面接入授权为同一品牌。</w:t>
                  </w:r>
                </w:p>
              </w:tc>
            </w:tr>
            <w:tr>
              <w:tc>
                <w:tcPr>
                  <w:tcW w:type="dxa" w:w="20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教学管理软件</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1.支持IPV4、IPV6网络环境下安装和正常使用，支持windows7 32位/64位，windows10 64位、windows11 64位操作系统；</w:t>
                  </w:r>
                  <w:r>
                    <w:br/>
                  </w:r>
                  <w:r>
                    <w:rPr>
                      <w:rFonts w:ascii="仿宋_GB2312" w:hAnsi="仿宋_GB2312" w:cs="仿宋_GB2312" w:eastAsia="仿宋_GB2312"/>
                      <w:sz w:val="19"/>
                      <w:color w:val="000000"/>
                    </w:rPr>
                    <w:t xml:space="preserve"> 2.支持对学生视图自定义命令和排序，便于学生未点名时，通过座位信息快速找到学生；</w:t>
                  </w:r>
                  <w:r>
                    <w:br/>
                  </w:r>
                  <w:r>
                    <w:rPr>
                      <w:rFonts w:ascii="仿宋_GB2312" w:hAnsi="仿宋_GB2312" w:cs="仿宋_GB2312" w:eastAsia="仿宋_GB2312"/>
                      <w:sz w:val="19"/>
                      <w:color w:val="000000"/>
                    </w:rPr>
                    <w:t xml:space="preserve"> 3.▲屏幕广播支持区域广播方式，教师端可选取一块区域广播给学生机；（提供第三方检测机构出具的产品功能测试报告扫描件)</w:t>
                  </w:r>
                  <w:r>
                    <w:br/>
                  </w:r>
                  <w:r>
                    <w:rPr>
                      <w:rFonts w:ascii="仿宋_GB2312" w:hAnsi="仿宋_GB2312" w:cs="仿宋_GB2312" w:eastAsia="仿宋_GB2312"/>
                      <w:sz w:val="19"/>
                      <w:color w:val="000000"/>
                    </w:rPr>
                    <w:t xml:space="preserve"> 4.支持影音广播，即使在终端未进入桌面的状态，也能够实现全体学生的影音广播，影音广播下支持视频的切换、暂停，并支持点击进度条任意地方以改变视频播放进度；</w:t>
                  </w:r>
                  <w:r>
                    <w:br/>
                  </w:r>
                  <w:r>
                    <w:rPr>
                      <w:rFonts w:ascii="仿宋_GB2312" w:hAnsi="仿宋_GB2312" w:cs="仿宋_GB2312" w:eastAsia="仿宋_GB2312"/>
                      <w:sz w:val="19"/>
                      <w:color w:val="000000"/>
                    </w:rPr>
                    <w:t xml:space="preserve"> 5.教师可选定一个学生操作本机或操作教师机进行教学演示，并将该学生演示的画面广播给每一个学生；被广播的学生将全屏/窗口接收演示学生的画面，全屏状态键盘和鼠标被锁定；</w:t>
                  </w:r>
                  <w:r>
                    <w:br/>
                  </w:r>
                  <w:r>
                    <w:rPr>
                      <w:rFonts w:ascii="仿宋_GB2312" w:hAnsi="仿宋_GB2312" w:cs="仿宋_GB2312" w:eastAsia="仿宋_GB2312"/>
                      <w:sz w:val="19"/>
                      <w:color w:val="000000"/>
                    </w:rPr>
                    <w:t xml:space="preserve"> 6.教师机可以连续监看所选学生机屏幕，每屏可监视多个学生,可设置每屏学生机的数量以及学生机屏幕轮循的时间间隔；</w:t>
                  </w:r>
                  <w:r>
                    <w:br/>
                  </w:r>
                  <w:r>
                    <w:rPr>
                      <w:rFonts w:ascii="仿宋_GB2312" w:hAnsi="仿宋_GB2312" w:cs="仿宋_GB2312" w:eastAsia="仿宋_GB2312"/>
                      <w:sz w:val="19"/>
                      <w:color w:val="000000"/>
                    </w:rPr>
                    <w:t xml:space="preserve"> 7.具备游戏互动教学功能，支持击鼓传花，电子抢答等互动方式；</w:t>
                  </w:r>
                  <w:r>
                    <w:br/>
                  </w:r>
                  <w:r>
                    <w:rPr>
                      <w:rFonts w:ascii="仿宋_GB2312" w:hAnsi="仿宋_GB2312" w:cs="仿宋_GB2312" w:eastAsia="仿宋_GB2312"/>
                      <w:sz w:val="19"/>
                      <w:color w:val="000000"/>
                    </w:rPr>
                    <w:t xml:space="preserve"> 8.支持作业下发，教师机可将自己机器上的文件传输到学生机，支持一对多传输，当选中多台学生机执行下发文件时，教师端需选择其中一台学生机作为样本机，并选择存放路径，支持发送文件或文件夹；</w:t>
                  </w:r>
                  <w:r>
                    <w:br/>
                  </w:r>
                  <w:r>
                    <w:rPr>
                      <w:rFonts w:ascii="仿宋_GB2312" w:hAnsi="仿宋_GB2312" w:cs="仿宋_GB2312" w:eastAsia="仿宋_GB2312"/>
                      <w:sz w:val="19"/>
                      <w:color w:val="000000"/>
                    </w:rPr>
                    <w:t xml:space="preserve"> 9.支持收取作业，教师可发起作业提交，学生提交作业后自动收取，默认将收取上来的作业存放在桌面，该路径可自定义更换；作业命名方式支持学生自定义和教师自定义，教师自定义命名支持加入学生姓名、学号、学生机器名或学生机IP地址中的一种方式；</w:t>
                  </w:r>
                  <w:r>
                    <w:br/>
                  </w:r>
                  <w:r>
                    <w:rPr>
                      <w:rFonts w:ascii="仿宋_GB2312" w:hAnsi="仿宋_GB2312" w:cs="仿宋_GB2312" w:eastAsia="仿宋_GB2312"/>
                      <w:sz w:val="19"/>
                      <w:color w:val="000000"/>
                    </w:rPr>
                    <w:t xml:space="preserve"> 10.▲支持黑屏肃静，教师可对学生执行黑屏肃静操作，能够自定义黑屏肃静的提示信息，支持手动解锁、按时解锁、按时长解锁；（提供第三方检测机构出具的产品功能测试报告扫描件).</w:t>
                  </w:r>
                  <w:r>
                    <w:br/>
                  </w:r>
                  <w:r>
                    <w:rPr>
                      <w:rFonts w:ascii="仿宋_GB2312" w:hAnsi="仿宋_GB2312" w:cs="仿宋_GB2312" w:eastAsia="仿宋_GB2312"/>
                      <w:sz w:val="19"/>
                      <w:color w:val="000000"/>
                    </w:rPr>
                    <w:t xml:space="preserve"> 11.支持考试功能，包括试题编辑、下发试卷、考试监控、成绩统计。可添加单选题、多选题、判断题、填空题、问答题；可设置考试时长，倒计时结束后自动结束考试。阅卷时，单选题、多选题、判断题支持自动评分和统计正确率;</w:t>
                  </w:r>
                  <w:r>
                    <w:br/>
                  </w:r>
                  <w:r>
                    <w:rPr>
                      <w:rFonts w:ascii="仿宋_GB2312" w:hAnsi="仿宋_GB2312" w:cs="仿宋_GB2312" w:eastAsia="仿宋_GB2312"/>
                      <w:sz w:val="19"/>
                      <w:color w:val="000000"/>
                    </w:rPr>
                    <w:t xml:space="preserve"> 12.▲教师机可以连续监看所选学生机屏幕，每屏可监视多个学生,可设置每屏学生机的数量以及学生机屏幕轮循的时间间隔；（提供第三方检测机构出具的产品功能测试报告扫描件).</w:t>
                  </w:r>
                  <w:r>
                    <w:br/>
                  </w:r>
                  <w:r>
                    <w:rPr>
                      <w:rFonts w:ascii="仿宋_GB2312" w:hAnsi="仿宋_GB2312" w:cs="仿宋_GB2312" w:eastAsia="仿宋_GB2312"/>
                      <w:sz w:val="19"/>
                      <w:color w:val="000000"/>
                    </w:rPr>
                    <w:t xml:space="preserve"> 13.▲在屏幕广播之后连接上来的终端可直接接收屏幕广播内容，用户终端关闭虚拟桌面仍可同步广播教师机屏幕和视频，不会中断教学;（提供第三方检测机构出具的产品功能测试报告扫描件)</w:t>
                  </w:r>
                  <w:r>
                    <w:br/>
                  </w:r>
                  <w:r>
                    <w:rPr>
                      <w:rFonts w:ascii="仿宋_GB2312" w:hAnsi="仿宋_GB2312" w:cs="仿宋_GB2312" w:eastAsia="仿宋_GB2312"/>
                      <w:sz w:val="19"/>
                      <w:color w:val="000000"/>
                    </w:rPr>
                    <w:t xml:space="preserve"> 14.▲确认中标资格后需携带设备到用户指定地点进行逐条功能演示，不符合招标文件要求的，按虚假应标处理,并承担相应法律责任。</w:t>
                  </w:r>
                </w:p>
              </w:tc>
            </w:tr>
            <w:tr>
              <w:tc>
                <w:tcPr>
                  <w:tcW w:type="dxa" w:w="20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云终端</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46</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1.CPU：≥intel i5 12代 八核 十二线程，最高睿频4.4GHz</w:t>
                  </w:r>
                  <w:r>
                    <w:br/>
                  </w:r>
                  <w:r>
                    <w:rPr>
                      <w:rFonts w:ascii="仿宋_GB2312" w:hAnsi="仿宋_GB2312" w:cs="仿宋_GB2312" w:eastAsia="仿宋_GB2312"/>
                      <w:sz w:val="19"/>
                      <w:color w:val="000000"/>
                    </w:rPr>
                    <w:t xml:space="preserve"> 2.内存：≥8G DDR4 ，支持DDR4双通道内存设计，最大支持64GB，后盖独立开盖设计，内存易拆易升级；</w:t>
                  </w:r>
                  <w:r>
                    <w:br/>
                  </w:r>
                  <w:r>
                    <w:rPr>
                      <w:rFonts w:ascii="仿宋_GB2312" w:hAnsi="仿宋_GB2312" w:cs="仿宋_GB2312" w:eastAsia="仿宋_GB2312"/>
                      <w:sz w:val="19"/>
                      <w:color w:val="000000"/>
                    </w:rPr>
                    <w:t xml:space="preserve"> 3.硬盘：≥256G SSD; 支持M.2/mSATA多种存储方式；</w:t>
                  </w:r>
                  <w:r>
                    <w:br/>
                  </w:r>
                  <w:r>
                    <w:rPr>
                      <w:rFonts w:ascii="仿宋_GB2312" w:hAnsi="仿宋_GB2312" w:cs="仿宋_GB2312" w:eastAsia="仿宋_GB2312"/>
                      <w:sz w:val="19"/>
                      <w:color w:val="000000"/>
                    </w:rPr>
                    <w:t xml:space="preserve"> 4.显卡：集成高清显卡</w:t>
                  </w:r>
                  <w:r>
                    <w:br/>
                  </w:r>
                  <w:r>
                    <w:rPr>
                      <w:rFonts w:ascii="仿宋_GB2312" w:hAnsi="仿宋_GB2312" w:cs="仿宋_GB2312" w:eastAsia="仿宋_GB2312"/>
                      <w:sz w:val="19"/>
                      <w:color w:val="000000"/>
                    </w:rPr>
                    <w:t xml:space="preserve"> 5.网口：不少于1个千兆网口</w:t>
                  </w:r>
                  <w:r>
                    <w:br/>
                  </w:r>
                  <w:r>
                    <w:rPr>
                      <w:rFonts w:ascii="仿宋_GB2312" w:hAnsi="仿宋_GB2312" w:cs="仿宋_GB2312" w:eastAsia="仿宋_GB2312"/>
                      <w:sz w:val="19"/>
                      <w:color w:val="000000"/>
                    </w:rPr>
                    <w:t xml:space="preserve"> 6.USB接口: ≥8个USB接口（至少含4个USB3.0接口）</w:t>
                  </w:r>
                  <w:r>
                    <w:br/>
                  </w:r>
                  <w:r>
                    <w:rPr>
                      <w:rFonts w:ascii="仿宋_GB2312" w:hAnsi="仿宋_GB2312" w:cs="仿宋_GB2312" w:eastAsia="仿宋_GB2312"/>
                      <w:sz w:val="19"/>
                      <w:color w:val="000000"/>
                    </w:rPr>
                    <w:t xml:space="preserve"> 7.其他接口：不少于1*HDMI,1*COM（串口），2对音频输入输出接口；</w:t>
                  </w:r>
                  <w:r>
                    <w:br/>
                  </w:r>
                  <w:r>
                    <w:rPr>
                      <w:rFonts w:ascii="仿宋_GB2312" w:hAnsi="仿宋_GB2312" w:cs="仿宋_GB2312" w:eastAsia="仿宋_GB2312"/>
                      <w:sz w:val="19"/>
                      <w:color w:val="000000"/>
                    </w:rPr>
                    <w:t xml:space="preserve"> 8.特性：支持上电自启动，支持远程唤醒；具备硬盘指示灯，以反应硬盘工作状态； </w:t>
                  </w:r>
                  <w:r>
                    <w:br/>
                  </w:r>
                  <w:r>
                    <w:rPr>
                      <w:rFonts w:ascii="仿宋_GB2312" w:hAnsi="仿宋_GB2312" w:cs="仿宋_GB2312" w:eastAsia="仿宋_GB2312"/>
                      <w:sz w:val="19"/>
                      <w:color w:val="000000"/>
                    </w:rPr>
                    <w:t xml:space="preserve"> 9.前置IR红外接收控制模块，支持红外遥控器控制开机、关机，便于物联网网关控制；</w:t>
                  </w:r>
                  <w:r>
                    <w:br/>
                  </w:r>
                  <w:r>
                    <w:rPr>
                      <w:rFonts w:ascii="仿宋_GB2312" w:hAnsi="仿宋_GB2312" w:cs="仿宋_GB2312" w:eastAsia="仿宋_GB2312"/>
                      <w:sz w:val="19"/>
                      <w:color w:val="000000"/>
                    </w:rPr>
                    <w:t xml:space="preserve"> 10.板载标准SIM卡槽，支持4G网络通讯SIM卡，满足便捷移动和应急通讯需求；</w:t>
                  </w:r>
                  <w:r>
                    <w:br/>
                  </w:r>
                  <w:r>
                    <w:rPr>
                      <w:rFonts w:ascii="仿宋_GB2312" w:hAnsi="仿宋_GB2312" w:cs="仿宋_GB2312" w:eastAsia="仿宋_GB2312"/>
                      <w:sz w:val="19"/>
                      <w:color w:val="000000"/>
                    </w:rPr>
                    <w:t xml:space="preserve"> 11.安装方式：支持背挂/立式，带安全锁孔及标准VESA背挂，安装稳固防盗;</w:t>
                  </w:r>
                  <w:r>
                    <w:br/>
                  </w:r>
                  <w:r>
                    <w:rPr>
                      <w:rFonts w:ascii="仿宋_GB2312" w:hAnsi="仿宋_GB2312" w:cs="仿宋_GB2312" w:eastAsia="仿宋_GB2312"/>
                      <w:sz w:val="19"/>
                      <w:color w:val="000000"/>
                    </w:rPr>
                    <w:t xml:space="preserve"> 12.散热方式：支持风扇+侧出风散热；</w:t>
                  </w:r>
                  <w:r>
                    <w:br/>
                  </w:r>
                  <w:r>
                    <w:rPr>
                      <w:rFonts w:ascii="仿宋_GB2312" w:hAnsi="仿宋_GB2312" w:cs="仿宋_GB2312" w:eastAsia="仿宋_GB2312"/>
                      <w:sz w:val="19"/>
                      <w:color w:val="000000"/>
                    </w:rPr>
                    <w:t xml:space="preserve"> 13.后置电源开关延长模块，可满足终端封闭式安装放置后的便捷式开关机操作；</w:t>
                  </w:r>
                  <w:r>
                    <w:br/>
                  </w:r>
                  <w:r>
                    <w:rPr>
                      <w:rFonts w:ascii="仿宋_GB2312" w:hAnsi="仿宋_GB2312" w:cs="仿宋_GB2312" w:eastAsia="仿宋_GB2312"/>
                      <w:sz w:val="19"/>
                      <w:color w:val="000000"/>
                    </w:rPr>
                    <w:t xml:space="preserve"> 14.后置ClearCMOS孔，支持一键快速恢复CMOS；</w:t>
                  </w:r>
                  <w:r>
                    <w:br/>
                  </w:r>
                  <w:r>
                    <w:rPr>
                      <w:rFonts w:ascii="仿宋_GB2312" w:hAnsi="仿宋_GB2312" w:cs="仿宋_GB2312" w:eastAsia="仿宋_GB2312"/>
                      <w:sz w:val="19"/>
                      <w:color w:val="000000"/>
                    </w:rPr>
                    <w:t xml:space="preserve"> 15.为保障系统运行稳定性，要求与云桌面接入授权为同一品牌。</w:t>
                  </w:r>
                </w:p>
              </w:tc>
            </w:tr>
            <w:tr>
              <w:tc>
                <w:tcPr>
                  <w:tcW w:type="dxa" w:w="20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云桌面接入授权</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46</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1.管理平台采用B/S架构，无需安装客户端，管理员可以在任意地点使用PC、手机、平板电脑等设备访问WEB页面即可进行终端和桌面的管理，支持账号密码和微信扫码多种登录方式；</w:t>
                  </w:r>
                  <w:r>
                    <w:br/>
                  </w:r>
                  <w:r>
                    <w:rPr>
                      <w:rFonts w:ascii="仿宋_GB2312" w:hAnsi="仿宋_GB2312" w:cs="仿宋_GB2312" w:eastAsia="仿宋_GB2312"/>
                      <w:sz w:val="19"/>
                      <w:color w:val="000000"/>
                    </w:rPr>
                    <w:t xml:space="preserve"> 2.支持统计所有区域的桌面云部署信息，至少包括服务器数量，CPU、内存、存储使用率，教室数量，终端数量，桌面数量等，也可统计分析区域内桌面使用次数，桌面场景使用时长，机房日均使用时长等信息，便于学校掌握桌面云整体建设使用情况；</w:t>
                  </w:r>
                  <w:r>
                    <w:br/>
                  </w:r>
                  <w:r>
                    <w:rPr>
                      <w:rFonts w:ascii="仿宋_GB2312" w:hAnsi="仿宋_GB2312" w:cs="仿宋_GB2312" w:eastAsia="仿宋_GB2312"/>
                      <w:sz w:val="19"/>
                      <w:color w:val="000000"/>
                    </w:rPr>
                    <w:t xml:space="preserve"> 3.终端支持裸机部署模式，本地无操作系统也可连接服务器部署客户端，且局域网内任意安装好VOI底层客户端的终端，都可以给其他终端传底层客户端系统，便于终端和服务器处在跨VLAN环境下的环境部署；  </w:t>
                  </w:r>
                  <w:r>
                    <w:br/>
                  </w:r>
                  <w:r>
                    <w:rPr>
                      <w:rFonts w:ascii="仿宋_GB2312" w:hAnsi="仿宋_GB2312" w:cs="仿宋_GB2312" w:eastAsia="仿宋_GB2312"/>
                      <w:sz w:val="19"/>
                      <w:color w:val="000000"/>
                    </w:rPr>
                    <w:t xml:space="preserve"> 4.制作系统模板时支持样机制作方式，可在教室任意选择一台样机，系统和软件安装完成后将样机模板上传到服务器端；同时支持web平台制作方式，无需到教室寻找样机，直接在管理平台上通过虚拟机制作模板然后下发，提高样机制作便捷度；</w:t>
                  </w:r>
                  <w:r>
                    <w:br/>
                  </w:r>
                  <w:r>
                    <w:rPr>
                      <w:rFonts w:ascii="仿宋_GB2312" w:hAnsi="仿宋_GB2312" w:cs="仿宋_GB2312" w:eastAsia="仿宋_GB2312"/>
                      <w:sz w:val="19"/>
                      <w:color w:val="000000"/>
                    </w:rPr>
                    <w:t xml:space="preserve"> 5.★针对教室桌面，能够设定独立的场景数据盘，并自动挂载到终端操作系统，针对场景数据盘能够设定清空策略，支持不清空/每周清空/每月清空等方式，满足单个专业环境下的数据存储要求； </w:t>
                  </w:r>
                  <w:r>
                    <w:br/>
                  </w:r>
                  <w:r>
                    <w:rPr>
                      <w:rFonts w:ascii="仿宋_GB2312" w:hAnsi="仿宋_GB2312" w:cs="仿宋_GB2312" w:eastAsia="仿宋_GB2312"/>
                      <w:sz w:val="19"/>
                      <w:color w:val="000000"/>
                    </w:rPr>
                    <w:t xml:space="preserve"> 6.当有多套操作系统时，每个操作系统所需的教学资源数据可存储在该系统的场景数据盘中，在进行系统升级同传时，支持只同传该系统的场景数据盘，无需全盘同传，以提升系统同传效率，降低存储空间占用；</w:t>
                  </w:r>
                  <w:r>
                    <w:br/>
                  </w:r>
                  <w:r>
                    <w:rPr>
                      <w:rFonts w:ascii="仿宋_GB2312" w:hAnsi="仿宋_GB2312" w:cs="仿宋_GB2312" w:eastAsia="仿宋_GB2312"/>
                      <w:sz w:val="19"/>
                      <w:color w:val="000000"/>
                    </w:rPr>
                    <w:t xml:space="preserve"> 7.个人桌面支持还原点功能，当个人桌面损坏时，可通过还原点快速恢复环境，同时不丢失用户个性化配置及个人数据；</w:t>
                  </w:r>
                  <w:r>
                    <w:br/>
                  </w:r>
                  <w:r>
                    <w:rPr>
                      <w:rFonts w:ascii="仿宋_GB2312" w:hAnsi="仿宋_GB2312" w:cs="仿宋_GB2312" w:eastAsia="仿宋_GB2312"/>
                      <w:sz w:val="19"/>
                      <w:color w:val="000000"/>
                    </w:rPr>
                    <w:t xml:space="preserve"> 8.可通过管理平台上传系统镜像、应用及补丁包（上传文件不限格式），并可进行分类管理，便于在web平台进行模板制作和更新时随时调用本地文件；</w:t>
                  </w:r>
                  <w:r>
                    <w:br/>
                  </w:r>
                  <w:r>
                    <w:rPr>
                      <w:rFonts w:ascii="仿宋_GB2312" w:hAnsi="仿宋_GB2312" w:cs="仿宋_GB2312" w:eastAsia="仿宋_GB2312"/>
                      <w:sz w:val="19"/>
                      <w:color w:val="000000"/>
                    </w:rPr>
                    <w:t xml:space="preserve"> 9.具备共享磁盘功能，支持每周，每月自动清理，开启共享磁盘后，指定的教师机桌面和学生教学桌面可自动挂载“资料共享区”，教师可上传资料（可读可写），学生可读取资料（只读）；可自动挂载“资料上传区”，学生可以上传资料，无法访问他人资料，教师可读取所有人资料，便于教学数据存储和资料共享；</w:t>
                  </w:r>
                  <w:r>
                    <w:br/>
                  </w:r>
                  <w:r>
                    <w:rPr>
                      <w:rFonts w:ascii="仿宋_GB2312" w:hAnsi="仿宋_GB2312" w:cs="仿宋_GB2312" w:eastAsia="仿宋_GB2312"/>
                      <w:sz w:val="19"/>
                      <w:color w:val="000000"/>
                    </w:rPr>
                    <w:t xml:space="preserve"> 10.桌面云平台支持教学网盘功能，无需第三方组件，创建桌面账户时可同步生成网盘账号，启用网盘后可通过该账号直接登录网盘，网盘直接网页端和本地客户端两种登录方式，用户在本地同步目录下的文件会自动与云端保持同步，便于数据移动访问和使用；  </w:t>
                  </w:r>
                  <w:r>
                    <w:br/>
                  </w:r>
                  <w:r>
                    <w:rPr>
                      <w:rFonts w:ascii="仿宋_GB2312" w:hAnsi="仿宋_GB2312" w:cs="仿宋_GB2312" w:eastAsia="仿宋_GB2312"/>
                      <w:sz w:val="19"/>
                      <w:color w:val="000000"/>
                    </w:rPr>
                    <w:t xml:space="preserve"> 11.不限定终端类型，支持各种品牌PC，兼容PC机等异构设备的统一管理，一个桌面模板自动适配所有异构设备；</w:t>
                  </w:r>
                  <w:r>
                    <w:br/>
                  </w:r>
                  <w:r>
                    <w:rPr>
                      <w:rFonts w:ascii="仿宋_GB2312" w:hAnsi="仿宋_GB2312" w:cs="仿宋_GB2312" w:eastAsia="仿宋_GB2312"/>
                      <w:sz w:val="19"/>
                      <w:color w:val="000000"/>
                    </w:rPr>
                    <w:t xml:space="preserve"> 12.在区域网络环境通畅的情况下，千兆网络下每秒下发速度不低于100Mb/S；</w:t>
                  </w:r>
                  <w:r>
                    <w:br/>
                  </w:r>
                  <w:r>
                    <w:rPr>
                      <w:rFonts w:ascii="仿宋_GB2312" w:hAnsi="仿宋_GB2312" w:cs="仿宋_GB2312" w:eastAsia="仿宋_GB2312"/>
                      <w:sz w:val="19"/>
                      <w:color w:val="000000"/>
                    </w:rPr>
                    <w:t xml:space="preserve"> 13.提供系统操作日志功能，可独立查看管理日志和用户日志（包括操作内容，操作者，操作时间，登录主机IP，操作对象等），便于管理员精确定位操作记录，可设置日志的保留时间，如一个月，一年，永久等，支持对日志文件的备份，包括立即备份和自动备份，可设置自动备份周期、备份时间、备份文件保留数量；（提供功能截图并加盖原厂公章）</w:t>
                  </w:r>
                  <w:r>
                    <w:br/>
                  </w:r>
                  <w:r>
                    <w:rPr>
                      <w:rFonts w:ascii="仿宋_GB2312" w:hAnsi="仿宋_GB2312" w:cs="仿宋_GB2312" w:eastAsia="仿宋_GB2312"/>
                      <w:sz w:val="19"/>
                      <w:color w:val="000000"/>
                    </w:rPr>
                    <w:t xml:space="preserve"> 14.为提升部署效率，教室终端支持按需分配交换机，可设定交换机分组匹配部署，并可生成交换机拓扑图。（提供加盖原厂公章的功能截图）</w:t>
                  </w:r>
                  <w:r>
                    <w:br/>
                  </w:r>
                  <w:r>
                    <w:rPr>
                      <w:rFonts w:ascii="仿宋_GB2312" w:hAnsi="仿宋_GB2312" w:cs="仿宋_GB2312" w:eastAsia="仿宋_GB2312"/>
                      <w:sz w:val="19"/>
                      <w:color w:val="000000"/>
                    </w:rPr>
                    <w:t xml:space="preserve"> 15.★支持windows系统下的屏幕水印功能，可设置水印显示位置、字体大小、颜色、透明度，可设置显示内容，包括桌面计算机名，终端序号，桌面IP地址，MAC地址，还原方式等信息，还可自定义显示内容，进入系统后，桌面右上角可置顶显示设置的信息水印，便于管理员维护时快速查找对应的终端；（提供功能截图并加盖原厂公章）</w:t>
                  </w:r>
                  <w:r>
                    <w:br/>
                  </w:r>
                  <w:r>
                    <w:rPr>
                      <w:rFonts w:ascii="仿宋_GB2312" w:hAnsi="仿宋_GB2312" w:cs="仿宋_GB2312" w:eastAsia="仿宋_GB2312"/>
                      <w:sz w:val="19"/>
                      <w:color w:val="000000"/>
                    </w:rPr>
                    <w:t xml:space="preserve"> 16.支持模板更新点管理，除原始模板外，可默认保留不少于三个时间点的更新进度，可对更新点进行合并、删除，减少资源占用；（提供加盖原厂公章的功能截图）</w:t>
                  </w:r>
                  <w:r>
                    <w:br/>
                  </w:r>
                  <w:r>
                    <w:rPr>
                      <w:rFonts w:ascii="仿宋_GB2312" w:hAnsi="仿宋_GB2312" w:cs="仿宋_GB2312" w:eastAsia="仿宋_GB2312"/>
                      <w:sz w:val="19"/>
                      <w:color w:val="000000"/>
                    </w:rPr>
                    <w:t xml:space="preserve"> 17.可针对不同的功能模块和教室范围进行权限角色的划分，可授权管理员能操作的管理平台功能，权限细分到每一个功能菜单操作；可授权管理员可管理的教室范围；（提供功能截图并加盖原厂公章）</w:t>
                  </w:r>
                  <w:r>
                    <w:br/>
                  </w:r>
                  <w:r>
                    <w:rPr>
                      <w:rFonts w:ascii="仿宋_GB2312" w:hAnsi="仿宋_GB2312" w:cs="仿宋_GB2312" w:eastAsia="仿宋_GB2312"/>
                      <w:sz w:val="19"/>
                      <w:color w:val="000000"/>
                    </w:rPr>
                    <w:t xml:space="preserve"> 18.支持消息发布功能，管理员可直接通过web管理平台给终端发送消息，终端无需进入操作系统，在场景选单页面即可接收消息，消息可在屏幕上方显示。（提供加盖原厂公章的功能截图）  </w:t>
                  </w:r>
                  <w:r>
                    <w:br/>
                  </w:r>
                  <w:r>
                    <w:rPr>
                      <w:rFonts w:ascii="仿宋_GB2312" w:hAnsi="仿宋_GB2312" w:cs="仿宋_GB2312" w:eastAsia="仿宋_GB2312"/>
                      <w:sz w:val="19"/>
                      <w:color w:val="000000"/>
                    </w:rPr>
                    <w:t xml:space="preserve"> 19.支持对 Windows、Linux客户端进行管理:Windows客户端可以使用窗口模式、全屏模式进行显示:开启、关闭开机自启功能。；（提供第三方检测机构出具的产品功能测试报告扫描件)    </w:t>
                  </w:r>
                  <w:r>
                    <w:br/>
                  </w:r>
                  <w:r>
                    <w:rPr>
                      <w:rFonts w:ascii="仿宋_GB2312" w:hAnsi="仿宋_GB2312" w:cs="仿宋_GB2312" w:eastAsia="仿宋_GB2312"/>
                      <w:sz w:val="19"/>
                      <w:color w:val="000000"/>
                    </w:rPr>
                    <w:t xml:space="preserve"> 20.▲支持在虚拟桌面管理平台上编辑学期课表 (无需依赖第三方软件或脚本)，可设置学期开始和结束时间、每节课起始时间（支持单双周排课），可直接将桌面模板拖拽到课表中，并按课表时间自动启动桌面环境，便于桌面的灵活切换；（提供第三方检测机构出具的产品功能测试报告扫描件)  </w:t>
                  </w:r>
                  <w:r>
                    <w:br/>
                  </w:r>
                  <w:r>
                    <w:rPr>
                      <w:rFonts w:ascii="仿宋_GB2312" w:hAnsi="仿宋_GB2312" w:cs="仿宋_GB2312" w:eastAsia="仿宋_GB2312"/>
                      <w:sz w:val="19"/>
                      <w:color w:val="000000"/>
                    </w:rPr>
                    <w:t xml:space="preserve"> 21.系统支持Linux 客户端的虚拟桌面中断后，可自动切换至本地系统，保证在网络波动时候，教学活动不被影响；（提供第三方检测机构出具的产品功能测试报告扫描件) </w:t>
                  </w:r>
                  <w:r>
                    <w:br/>
                  </w:r>
                  <w:r>
                    <w:rPr>
                      <w:rFonts w:ascii="仿宋_GB2312" w:hAnsi="仿宋_GB2312" w:cs="仿宋_GB2312" w:eastAsia="仿宋_GB2312"/>
                      <w:sz w:val="19"/>
                      <w:color w:val="000000"/>
                    </w:rPr>
                    <w:t xml:space="preserve"> 22.支持模板分享链接，管理员可以将编辑模板的链接分享给需要编辑模板的用户，在浏览器中直接输入链接地址即可对模板进行编辑，支持分享日期、分享链接的失效期设置。（提供第三方检测机构出具的具备CNAS标识的产品功能测试报告扫描件)</w:t>
                  </w:r>
                  <w:r>
                    <w:br/>
                  </w:r>
                  <w:r>
                    <w:rPr>
                      <w:rFonts w:ascii="仿宋_GB2312" w:hAnsi="仿宋_GB2312" w:cs="仿宋_GB2312" w:eastAsia="仿宋_GB2312"/>
                      <w:sz w:val="19"/>
                      <w:color w:val="000000"/>
                    </w:rPr>
                    <w:t xml:space="preserve"> 23.▲在虚拟化平台上查看服务器和虚拟机的运行详细情况包括:对应的 CPU/内存占用率、网络流量、磁盘读写速度、进程资源占用率。；（提供第三方检测机构出具的产品功能测试报告扫描件)</w:t>
                  </w:r>
                  <w:r>
                    <w:br/>
                  </w:r>
                  <w:r>
                    <w:rPr>
                      <w:rFonts w:ascii="仿宋_GB2312" w:hAnsi="仿宋_GB2312" w:cs="仿宋_GB2312" w:eastAsia="仿宋_GB2312"/>
                      <w:sz w:val="19"/>
                      <w:color w:val="000000"/>
                    </w:rPr>
                    <w:t xml:space="preserve"> 24.▲单个终端可同时支持教学桌面和个人桌面两种使用方式，教学桌面开机无需账号直接进入桌面，个人桌面开机须输入账号密码进入桌面；管理台可控制允许终端进入的桌面类型，包括仅使用教学桌面，仅使用个人桌面，混合登录三种方式；（提供第三方检测机构出具的产品功能测试报告扫描件) </w:t>
                  </w:r>
                  <w:r>
                    <w:br/>
                  </w:r>
                  <w:r>
                    <w:rPr>
                      <w:rFonts w:ascii="仿宋_GB2312" w:hAnsi="仿宋_GB2312" w:cs="仿宋_GB2312" w:eastAsia="仿宋_GB2312"/>
                      <w:sz w:val="19"/>
                      <w:color w:val="000000"/>
                    </w:rPr>
                    <w:t xml:space="preserve"> 25.系统支持检测服务器、终端连接状态、集群网络状态、数据库状态、文件系统状态、模板状态、桌面状态;展示体检分数和检测结果详情;生成检测报告；（提供第三方检测机构出具的产品功能测试报告扫描件)</w:t>
                  </w:r>
                  <w:r>
                    <w:br/>
                  </w:r>
                  <w:r>
                    <w:rPr>
                      <w:rFonts w:ascii="仿宋_GB2312" w:hAnsi="仿宋_GB2312" w:cs="仿宋_GB2312" w:eastAsia="仿宋_GB2312"/>
                      <w:sz w:val="19"/>
                      <w:color w:val="000000"/>
                    </w:rPr>
                    <w:t xml:space="preserve"> 26.▲为保证投标产品的稳定性与成熟性，所投桌面云厂商须通过CMMI5级软件成熟度认证，提供证书。</w:t>
                  </w:r>
                  <w:r>
                    <w:br/>
                  </w:r>
                  <w:r>
                    <w:rPr>
                      <w:rFonts w:ascii="仿宋_GB2312" w:hAnsi="仿宋_GB2312" w:cs="仿宋_GB2312" w:eastAsia="仿宋_GB2312"/>
                      <w:sz w:val="19"/>
                      <w:color w:val="000000"/>
                    </w:rPr>
                    <w:t xml:space="preserve"> 27.▲确认中标资格后需携带设备到用户指定地点进行逐条功能演示，不符合招标文件要求的，按虚假应标处理,并承担相应法律责任。</w:t>
                  </w:r>
                </w:p>
              </w:tc>
            </w:tr>
            <w:tr>
              <w:tc>
                <w:tcPr>
                  <w:tcW w:type="dxa" w:w="20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键鼠</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46</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黑色全尺寸104键USB有线键鼠套装；</w:t>
                  </w:r>
                </w:p>
              </w:tc>
            </w:tr>
            <w:tr>
              <w:tc>
                <w:tcPr>
                  <w:tcW w:type="dxa" w:w="20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显示器</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46</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1.屏幕尺寸（对角）：≥23.8吋</w:t>
                  </w:r>
                  <w:r>
                    <w:br/>
                  </w:r>
                  <w:r>
                    <w:rPr>
                      <w:rFonts w:ascii="仿宋_GB2312" w:hAnsi="仿宋_GB2312" w:cs="仿宋_GB2312" w:eastAsia="仿宋_GB2312"/>
                      <w:sz w:val="19"/>
                      <w:color w:val="000000"/>
                    </w:rPr>
                    <w:t xml:space="preserve"> 2.屏幕比例：16:9</w:t>
                  </w:r>
                  <w:r>
                    <w:br/>
                  </w:r>
                  <w:r>
                    <w:rPr>
                      <w:rFonts w:ascii="仿宋_GB2312" w:hAnsi="仿宋_GB2312" w:cs="仿宋_GB2312" w:eastAsia="仿宋_GB2312"/>
                      <w:sz w:val="19"/>
                      <w:color w:val="000000"/>
                    </w:rPr>
                    <w:t xml:space="preserve"> 3.面板类型：IPS硬屏技术</w:t>
                  </w:r>
                  <w:r>
                    <w:br/>
                  </w:r>
                  <w:r>
                    <w:rPr>
                      <w:rFonts w:ascii="仿宋_GB2312" w:hAnsi="仿宋_GB2312" w:cs="仿宋_GB2312" w:eastAsia="仿宋_GB2312"/>
                      <w:sz w:val="19"/>
                      <w:color w:val="000000"/>
                    </w:rPr>
                    <w:t xml:space="preserve"> 4.亮度（典型值）：250cd/m²</w:t>
                  </w:r>
                  <w:r>
                    <w:br/>
                  </w:r>
                  <w:r>
                    <w:rPr>
                      <w:rFonts w:ascii="仿宋_GB2312" w:hAnsi="仿宋_GB2312" w:cs="仿宋_GB2312" w:eastAsia="仿宋_GB2312"/>
                      <w:sz w:val="19"/>
                      <w:color w:val="000000"/>
                    </w:rPr>
                    <w:t xml:space="preserve"> 5.对比度（典型值）：1000:1(静态)</w:t>
                  </w:r>
                  <w:r>
                    <w:br/>
                  </w:r>
                  <w:r>
                    <w:rPr>
                      <w:rFonts w:ascii="仿宋_GB2312" w:hAnsi="仿宋_GB2312" w:cs="仿宋_GB2312" w:eastAsia="仿宋_GB2312"/>
                      <w:sz w:val="19"/>
                      <w:color w:val="000000"/>
                    </w:rPr>
                    <w:t xml:space="preserve"> 6.响应时间（典型值）：7ms GTG(bw)</w:t>
                  </w:r>
                  <w:r>
                    <w:br/>
                  </w:r>
                  <w:r>
                    <w:rPr>
                      <w:rFonts w:ascii="仿宋_GB2312" w:hAnsi="仿宋_GB2312" w:cs="仿宋_GB2312" w:eastAsia="仿宋_GB2312"/>
                      <w:sz w:val="19"/>
                      <w:color w:val="000000"/>
                    </w:rPr>
                    <w:t xml:space="preserve"> 7.扫描频率:垂直：50Hz~76 Hz 水平：30kHz~83kHz</w:t>
                  </w:r>
                  <w:r>
                    <w:br/>
                  </w:r>
                  <w:r>
                    <w:rPr>
                      <w:rFonts w:ascii="仿宋_GB2312" w:hAnsi="仿宋_GB2312" w:cs="仿宋_GB2312" w:eastAsia="仿宋_GB2312"/>
                      <w:sz w:val="19"/>
                      <w:color w:val="000000"/>
                    </w:rPr>
                    <w:t xml:space="preserve"> 8.最大分辨率 ：≥1920x1080@75Hz (HDMI)</w:t>
                  </w:r>
                </w:p>
              </w:tc>
            </w:tr>
            <w:tr>
              <w:tc>
                <w:tcPr>
                  <w:tcW w:type="dxa" w:w="20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桌面接入交换机</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1.≥24个全千兆电口，≥4个千兆SFP光口，内置AC电源，功耗≥27.2W，</w:t>
                  </w:r>
                  <w:r>
                    <w:br/>
                  </w:r>
                  <w:r>
                    <w:rPr>
                      <w:rFonts w:ascii="仿宋_GB2312" w:hAnsi="仿宋_GB2312" w:cs="仿宋_GB2312" w:eastAsia="仿宋_GB2312"/>
                      <w:sz w:val="19"/>
                      <w:color w:val="000000"/>
                    </w:rPr>
                    <w:t xml:space="preserve"> 2.交换容量≥336Gbps 包转发率≥42Mpps</w:t>
                  </w:r>
                </w:p>
              </w:tc>
            </w:tr>
            <w:tr>
              <w:tc>
                <w:tcPr>
                  <w:tcW w:type="dxa" w:w="20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机柜</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服务器机柜42U，尺寸≥1000mmX600mmX2000mm</w:t>
                  </w:r>
                </w:p>
              </w:tc>
            </w:tr>
            <w:tr>
              <w:tc>
                <w:tcPr>
                  <w:tcW w:type="dxa" w:w="20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三人位电脑桌</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 课桌尺寸：长、宽、高，1800mm*600mm*750mm。</w:t>
                  </w:r>
                  <w:r>
                    <w:br/>
                  </w:r>
                  <w:r>
                    <w:rPr>
                      <w:rFonts w:ascii="仿宋_GB2312" w:hAnsi="仿宋_GB2312" w:cs="仿宋_GB2312" w:eastAsia="仿宋_GB2312"/>
                      <w:sz w:val="19"/>
                      <w:color w:val="000000"/>
                    </w:rPr>
                    <w:t xml:space="preserve"> 2、 材料：桌面板材采用环保实木颗粒板，厚度≥25mm；主要支撑部件采用优质冷轧钢管，钢管厚度≥1.0mm，桌子档板为0.6mm优质冷轧钢板，结实耐用，美观大方；质量可靠，耐用。</w:t>
                  </w:r>
                  <w:r>
                    <w:br/>
                  </w:r>
                  <w:r>
                    <w:rPr>
                      <w:rFonts w:ascii="仿宋_GB2312" w:hAnsi="仿宋_GB2312" w:cs="仿宋_GB2312" w:eastAsia="仿宋_GB2312"/>
                      <w:sz w:val="19"/>
                      <w:color w:val="000000"/>
                    </w:rPr>
                    <w:t xml:space="preserve"> 桌面板需采用环保材料制作，具有耐磨，耐热、耐酸碱，耐烟灼，耐撞击等性能。</w:t>
                  </w:r>
                  <w:r>
                    <w:br/>
                  </w:r>
                  <w:r>
                    <w:rPr>
                      <w:rFonts w:ascii="仿宋_GB2312" w:hAnsi="仿宋_GB2312" w:cs="仿宋_GB2312" w:eastAsia="仿宋_GB2312"/>
                      <w:sz w:val="19"/>
                      <w:color w:val="000000"/>
                    </w:rPr>
                    <w:t xml:space="preserve"> 3、 产品采用标准化设计，钢管表面静电喷塑，其附着力强，丰泽度好，塑粉坚硬，耐磨，耐冲击，具有耐水、耐晒、保光、保色之性能，喷涂层表面细腻。</w:t>
                  </w:r>
                  <w:r>
                    <w:br/>
                  </w:r>
                  <w:r>
                    <w:rPr>
                      <w:rFonts w:ascii="仿宋_GB2312" w:hAnsi="仿宋_GB2312" w:cs="仿宋_GB2312" w:eastAsia="仿宋_GB2312"/>
                      <w:sz w:val="19"/>
                      <w:color w:val="000000"/>
                    </w:rPr>
                    <w:t xml:space="preserve"> 4、 脚垫采用塑料静音防滑胶垫。</w:t>
                  </w:r>
                </w:p>
              </w:tc>
            </w:tr>
            <w:tr>
              <w:tc>
                <w:tcPr>
                  <w:tcW w:type="dxa" w:w="20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学生凳</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1、凳子规格：340mm*240mm*420mm，</w:t>
                  </w:r>
                  <w:r>
                    <w:br/>
                  </w:r>
                  <w:r>
                    <w:rPr>
                      <w:rFonts w:ascii="仿宋_GB2312" w:hAnsi="仿宋_GB2312" w:cs="仿宋_GB2312" w:eastAsia="仿宋_GB2312"/>
                      <w:sz w:val="19"/>
                      <w:color w:val="000000"/>
                    </w:rPr>
                    <w:t xml:space="preserve"> 2、材料：板材采用≥25mm三聚氰胺板桌面，厚度≥25mm；主要支撑部件采用优质冷轧钢板冲压成型，钢板厚度≥1.0mm，钢体结构小方凳，表面经环保漆喷凃处 理，采用全钢架构焊接，凳子面固定在钢架中间，质量可靠，耐用，美观大方。</w:t>
                  </w:r>
                  <w:r>
                    <w:br/>
                  </w:r>
                  <w:r>
                    <w:rPr>
                      <w:rFonts w:ascii="仿宋_GB2312" w:hAnsi="仿宋_GB2312" w:cs="仿宋_GB2312" w:eastAsia="仿宋_GB2312"/>
                      <w:sz w:val="19"/>
                      <w:color w:val="000000"/>
                    </w:rPr>
                    <w:t xml:space="preserve"> 3、脚垫采用塑料静音防滑胶垫。</w:t>
                  </w:r>
                </w:p>
              </w:tc>
            </w:tr>
            <w:tr>
              <w:tc>
                <w:tcPr>
                  <w:tcW w:type="dxa" w:w="20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教师桌椅</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 课桌尺寸：长、宽、高，1400mm*600mm*750mm。</w:t>
                  </w:r>
                  <w:r>
                    <w:br/>
                  </w:r>
                  <w:r>
                    <w:rPr>
                      <w:rFonts w:ascii="仿宋_GB2312" w:hAnsi="仿宋_GB2312" w:cs="仿宋_GB2312" w:eastAsia="仿宋_GB2312"/>
                      <w:sz w:val="19"/>
                      <w:color w:val="000000"/>
                    </w:rPr>
                    <w:t xml:space="preserve"> 2、 材料：桌面板材采用环保实木颗粒板，厚度≥25mm；主要支撑部件采用优质冷轧钢管，钢管厚度≥1.0mm，桌子档板≥0.6mm优质冷轧钢板，结实耐用，美观大方；质量可靠，耐用。</w:t>
                  </w:r>
                  <w:r>
                    <w:br/>
                  </w:r>
                  <w:r>
                    <w:rPr>
                      <w:rFonts w:ascii="仿宋_GB2312" w:hAnsi="仿宋_GB2312" w:cs="仿宋_GB2312" w:eastAsia="仿宋_GB2312"/>
                      <w:sz w:val="19"/>
                      <w:color w:val="000000"/>
                    </w:rPr>
                    <w:t xml:space="preserve"> 3、 产品采用标准化设计，桌面板采用环保材料制作，具有耐磨，耐热、耐酸碱，耐烟灼，耐撞击等性能。</w:t>
                  </w:r>
                  <w:r>
                    <w:br/>
                  </w:r>
                  <w:r>
                    <w:rPr>
                      <w:rFonts w:ascii="仿宋_GB2312" w:hAnsi="仿宋_GB2312" w:cs="仿宋_GB2312" w:eastAsia="仿宋_GB2312"/>
                      <w:sz w:val="19"/>
                      <w:color w:val="000000"/>
                    </w:rPr>
                    <w:t xml:space="preserve"> 2、 钢管表面静电喷塑，其附着力强，丰泽度好，塑粉坚硬，耐磨，耐冲击，具有耐水、耐晒、保光、保色之性能，喷涂层表面细腻。</w:t>
                  </w:r>
                  <w:r>
                    <w:br/>
                  </w:r>
                  <w:r>
                    <w:rPr>
                      <w:rFonts w:ascii="仿宋_GB2312" w:hAnsi="仿宋_GB2312" w:cs="仿宋_GB2312" w:eastAsia="仿宋_GB2312"/>
                      <w:sz w:val="19"/>
                      <w:color w:val="000000"/>
                    </w:rPr>
                    <w:t xml:space="preserve"> 3、 脚垫采用塑料静音防滑胶垫。</w:t>
                  </w:r>
                  <w:r>
                    <w:br/>
                  </w:r>
                  <w:r>
                    <w:rPr>
                      <w:rFonts w:ascii="仿宋_GB2312" w:hAnsi="仿宋_GB2312" w:cs="仿宋_GB2312" w:eastAsia="仿宋_GB2312"/>
                      <w:sz w:val="19"/>
                      <w:color w:val="000000"/>
                    </w:rPr>
                    <w:t xml:space="preserve"> 教师椅</w:t>
                  </w:r>
                  <w:r>
                    <w:br/>
                  </w:r>
                  <w:r>
                    <w:rPr>
                      <w:rFonts w:ascii="仿宋_GB2312" w:hAnsi="仿宋_GB2312" w:cs="仿宋_GB2312" w:eastAsia="仿宋_GB2312"/>
                      <w:sz w:val="19"/>
                      <w:color w:val="000000"/>
                    </w:rPr>
                    <w:t xml:space="preserve"> 背框：优质工程料PP+纤维;面料：优质透气网布;座垫：高密度海绵，回弹效果好;扶手：PP+纤固定扶手，底盘≥2.0加厚蝴蝶底盘（可升降、旋转、逍遥），气杆≥85行程黑色气杆，五星脚≥320黑色尼龙脚，轮子≥50mm黑色PU轮子。</w:t>
                  </w:r>
                </w:p>
              </w:tc>
            </w:tr>
            <w:tr>
              <w:tc>
                <w:tcPr>
                  <w:tcW w:type="dxa" w:w="20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静电地板铺设</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65</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平方米</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全钢防静电地板，尺寸≥600X600mm,陶瓷面层，铺装高度≥100mm</w:t>
                  </w:r>
                </w:p>
              </w:tc>
            </w:tr>
            <w:tr>
              <w:tc>
                <w:tcPr>
                  <w:tcW w:type="dxa" w:w="20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空调</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挂机大1.5P                                                   1、制冷量：≥ 3200瓦，                                2、制冷功率：制冷功率 ≥1000 瓦，。</w:t>
                  </w:r>
                  <w:r>
                    <w:br/>
                  </w:r>
                  <w:r>
                    <w:rPr>
                      <w:rFonts w:ascii="仿宋_GB2312" w:hAnsi="仿宋_GB2312" w:cs="仿宋_GB2312" w:eastAsia="仿宋_GB2312"/>
                      <w:sz w:val="19"/>
                      <w:color w:val="000000"/>
                    </w:rPr>
                    <w:t xml:space="preserve"> 3、制热量：≥ 3800瓦，热功率通常在 ≥800 瓦。          4、循环风量：循环风量≥600立方米 / 小时</w:t>
                  </w:r>
                  <w:r>
                    <w:br/>
                  </w:r>
                  <w:r>
                    <w:rPr>
                      <w:rFonts w:ascii="仿宋_GB2312" w:hAnsi="仿宋_GB2312" w:cs="仿宋_GB2312" w:eastAsia="仿宋_GB2312"/>
                      <w:sz w:val="19"/>
                      <w:color w:val="000000"/>
                    </w:rPr>
                    <w:t xml:space="preserve"> 5、适用面积：制冷面积一般在≥ 16 平方米，制热面积在≥  16平方米左右。                                         6、噪音：室内机噪音 ≤40 分贝之间，室外机噪音≤52 分贝。</w:t>
                  </w:r>
                  <w:r>
                    <w:br/>
                  </w:r>
                  <w:r>
                    <w:rPr>
                      <w:rFonts w:ascii="仿宋_GB2312" w:hAnsi="仿宋_GB2312" w:cs="仿宋_GB2312" w:eastAsia="仿宋_GB2312"/>
                      <w:sz w:val="19"/>
                      <w:color w:val="000000"/>
                    </w:rPr>
                    <w:t xml:space="preserve"> 7、能效比：一级能效           </w:t>
                  </w:r>
                </w:p>
              </w:tc>
            </w:tr>
            <w:tr>
              <w:tc>
                <w:tcPr>
                  <w:tcW w:type="dxa" w:w="20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网线</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箱</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定制</w:t>
                  </w:r>
                </w:p>
              </w:tc>
            </w:tr>
            <w:tr>
              <w:tc>
                <w:tcPr>
                  <w:tcW w:type="dxa" w:w="20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辅料、耗材、施工等</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批</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定制</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（五）社火传承发展室（注：此项暂定价150000元）</w:t>
            </w:r>
          </w:p>
          <w:tbl>
            <w:tblPr>
              <w:tblBorders>
                <w:top w:val="single"/>
                <w:left w:val="single"/>
                <w:bottom w:val="single"/>
                <w:right w:val="single"/>
                <w:insideH w:val="single"/>
                <w:insideV w:val="single"/>
              </w:tblBorders>
            </w:tblPr>
            <w:tblGrid>
              <w:gridCol w:w="208"/>
              <w:gridCol w:w="696"/>
              <w:gridCol w:w="242"/>
              <w:gridCol w:w="242"/>
              <w:gridCol w:w="1796"/>
            </w:tblGrid>
            <w:tr>
              <w:tc>
                <w:tcPr>
                  <w:tcW w:type="dxa" w:w="208"/>
                  <w:tcBorders>
                    <w:top w:val="single" w:color="000000" w:sz="4"/>
                    <w:left w:val="single" w:color="000000" w:sz="4"/>
                    <w:bottom w:val="single" w:color="000000" w:sz="4"/>
                    <w:right w:val="single" w:color="000000" w:sz="4"/>
                  </w:tcBorders>
                  <w:shd w:fill="BEBEBE"/>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序号</w:t>
                  </w:r>
                </w:p>
              </w:tc>
              <w:tc>
                <w:tcPr>
                  <w:tcW w:type="dxa" w:w="696"/>
                  <w:tcBorders>
                    <w:top w:val="single" w:color="000000" w:sz="4"/>
                    <w:left w:val="single" w:color="000000" w:sz="4"/>
                    <w:bottom w:val="single" w:color="000000" w:sz="4"/>
                    <w:right w:val="single" w:color="000000" w:sz="4"/>
                  </w:tcBorders>
                  <w:shd w:fill="BEBEBE"/>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产品名称</w:t>
                  </w:r>
                </w:p>
              </w:tc>
              <w:tc>
                <w:tcPr>
                  <w:tcW w:type="dxa" w:w="242"/>
                  <w:tcBorders>
                    <w:top w:val="single" w:color="000000" w:sz="4"/>
                    <w:left w:val="single" w:color="000000" w:sz="4"/>
                    <w:bottom w:val="single" w:color="000000" w:sz="4"/>
                    <w:right w:val="single" w:color="000000" w:sz="4"/>
                  </w:tcBorders>
                  <w:shd w:fill="BEBEBE"/>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单位</w:t>
                  </w:r>
                </w:p>
              </w:tc>
              <w:tc>
                <w:tcPr>
                  <w:tcW w:type="dxa" w:w="242"/>
                  <w:tcBorders>
                    <w:top w:val="single" w:color="000000" w:sz="4"/>
                    <w:left w:val="single" w:color="000000" w:sz="4"/>
                    <w:bottom w:val="single" w:color="000000" w:sz="4"/>
                    <w:right w:val="single" w:color="000000" w:sz="4"/>
                  </w:tcBorders>
                  <w:shd w:fill="BEBEBE"/>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数量</w:t>
                  </w:r>
                </w:p>
              </w:tc>
              <w:tc>
                <w:tcPr>
                  <w:tcW w:type="dxa" w:w="1796"/>
                  <w:tcBorders>
                    <w:top w:val="single" w:color="000000" w:sz="4"/>
                    <w:left w:val="single" w:color="000000" w:sz="4"/>
                    <w:bottom w:val="single" w:color="000000" w:sz="4"/>
                    <w:right w:val="single" w:color="000000" w:sz="4"/>
                  </w:tcBorders>
                  <w:shd w:fill="BEBEBE"/>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参数</w:t>
                  </w:r>
                </w:p>
              </w:tc>
            </w:tr>
            <w:tr>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室内装饰、装修</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批</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定制</w:t>
                  </w:r>
                </w:p>
              </w:tc>
            </w:tr>
            <w:tr>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道具、服装采买</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批</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定制</w:t>
                  </w:r>
                </w:p>
              </w:tc>
            </w:tr>
            <w:tr>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玻璃展架</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批</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定制</w:t>
                  </w:r>
                </w:p>
              </w:tc>
            </w:tr>
            <w:tr>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灯光及造型设计</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批</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定制</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汉中市南郑区协税镇初级中学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验收合格后支付</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2、供应商领取成交通知书时，提交纸质响应文件正本壹份、副本贰份、电子版壹份（U盘壹份注明单位名称），内容和通过电子化交易平台实施的政府采购项目提交的响应文件一致。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产品技术参数表 供应商应提交的相关资格证明材料.docx 投标函 残疾人福利性单位声明函 中小企业声明函 商务应答表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产品技术参数表 供应商应提交的相关资格证明材料.docx 残疾人福利性单位声明函 商务应答表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产品技术参数表 供应商应提交的相关资格证明材料.docx 投标函 残疾人福利性单位声明函 中小企业声明函 商务应答表 标的清单 投标文件封面 监狱企业的证明文件</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供应商需在项目电子化交易系统中提供具有独立承担民事责任能力的法人、其他组织或自然 人，并出具合法有效的营业执照或事业单位法人证书等国家规定的相关证明，自然人参与的提供其身份证明并进行电子签章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供应商应授权合法的人员参加开标全过程</w:t>
            </w:r>
          </w:p>
        </w:tc>
        <w:tc>
          <w:tcPr>
            <w:tcW w:type="dxa" w:w="3322"/>
          </w:tcPr>
          <w:p>
            <w:pPr>
              <w:pStyle w:val="null3"/>
            </w:pPr>
            <w:r>
              <w:rPr>
                <w:rFonts w:ascii="仿宋_GB2312" w:hAnsi="仿宋_GB2312" w:cs="仿宋_GB2312" w:eastAsia="仿宋_GB2312"/>
              </w:rPr>
              <w:t>供应商需在项目电子化交易系统中提供法定代表人身份证明书和法定代表人授权书及被授权人身份证扫描件（法定代表人直接参加投标只须提供法定代表人身份证明书及身份证扫描件）并进行电子签章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供应商需在项目电子化交易系统中按照汉中市财政局《关于全面推行政府采购供应商基本资 格条件承诺制的通知》（汉采办采管〔2024〕20号）文件要求，提供资格承诺函并进行电子签章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无，本项目非专门面向中小企业采购。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供应商应提交的相关资格证明材料.docx 投标函 商务应答表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符合第六章“投标文件”格式的规定</w:t>
            </w:r>
          </w:p>
        </w:tc>
        <w:tc>
          <w:tcPr>
            <w:tcW w:type="dxa" w:w="1661"/>
          </w:tcPr>
          <w:p>
            <w:pPr>
              <w:pStyle w:val="null3"/>
            </w:pPr>
            <w:r>
              <w:rPr>
                <w:rFonts w:ascii="仿宋_GB2312" w:hAnsi="仿宋_GB2312" w:cs="仿宋_GB2312" w:eastAsia="仿宋_GB2312"/>
              </w:rPr>
              <w:t>供应商应提交的相关资格证明材料.docx 投标函 中小企业声明函 残疾人福利性单位声明函 商务应答表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只能有一个有效报价，不得提交选择性报价，且报价不超过“投标人须知”前附表规定的采购预算金额。</w:t>
            </w:r>
          </w:p>
        </w:tc>
        <w:tc>
          <w:tcPr>
            <w:tcW w:type="dxa" w:w="1661"/>
          </w:tcPr>
          <w:p>
            <w:pPr>
              <w:pStyle w:val="null3"/>
            </w:pPr>
            <w:r>
              <w:rPr>
                <w:rFonts w:ascii="仿宋_GB2312" w:hAnsi="仿宋_GB2312" w:cs="仿宋_GB2312" w:eastAsia="仿宋_GB2312"/>
              </w:rPr>
              <w:t>开标一览表 产品技术参数表 投标函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符合招标文件要求。签名是指手写签名或者加盖名章，盖章是指加盖单位印章。</w:t>
            </w:r>
          </w:p>
        </w:tc>
        <w:tc>
          <w:tcPr>
            <w:tcW w:type="dxa" w:w="1661"/>
          </w:tcPr>
          <w:p>
            <w:pPr>
              <w:pStyle w:val="null3"/>
            </w:pPr>
            <w:r>
              <w:rPr>
                <w:rFonts w:ascii="仿宋_GB2312" w:hAnsi="仿宋_GB2312" w:cs="仿宋_GB2312" w:eastAsia="仿宋_GB2312"/>
              </w:rPr>
              <w:t>开标一览表 产品技术参数表 供应商应提交的相关资格证明材料.docx 投标函 中小企业声明函 残疾人福利性单位声明函 商务应答表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符合招标文件的规定</w:t>
            </w:r>
          </w:p>
        </w:tc>
        <w:tc>
          <w:tcPr>
            <w:tcW w:type="dxa" w:w="1661"/>
          </w:tcPr>
          <w:p>
            <w:pPr>
              <w:pStyle w:val="null3"/>
            </w:pPr>
            <w:r>
              <w:rPr>
                <w:rFonts w:ascii="仿宋_GB2312" w:hAnsi="仿宋_GB2312" w:cs="仿宋_GB2312" w:eastAsia="仿宋_GB2312"/>
              </w:rPr>
              <w:t>开标一览表 产品技术参数表 供应商应提交的相关资格证明材料.docx 投标函 中小企业声明函 残疾人福利性单位声明函 商务应答表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技术指标评审</w:t>
            </w:r>
          </w:p>
        </w:tc>
        <w:tc>
          <w:tcPr>
            <w:tcW w:type="dxa" w:w="2492"/>
          </w:tcPr>
          <w:p>
            <w:pPr>
              <w:pStyle w:val="null3"/>
            </w:pPr>
            <w:r>
              <w:rPr>
                <w:rFonts w:ascii="仿宋_GB2312" w:hAnsi="仿宋_GB2312" w:cs="仿宋_GB2312" w:eastAsia="仿宋_GB2312"/>
              </w:rPr>
              <w:t>根据采购要求中技术指标和系统功能等要求进行评定，标★为核心参数，如不满足取消其评选资格。 完全响应采购需求要求的得20分，标▲项需按照参数要求提供对应证明材料，每有一项未提供或不符合扣1分，扣完为止。注：注： “★”号项和“▲”号项必须提供佐证材料，包括但不限检测报告、官网截图、彩页等，未提供或者提供不全，将视为负偏离。</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为体现企业科研技术、自主创新及知识产权运用能力等核心竞争力，投标人或投标人所投产品制造商获得由国家工信部认定的“工业企业知识产权运用能力培育工程试点单位”的证明复印件并加盖公章的，得1分。 2．投标人所投产品制造商应具备良好的信用管理水平，可保障产品品质及服务质量，具备中国质量检验协会颁发的“全国产品和服务质量诚信示范企业”荣誉的提供有效证明材料复印件并加盖单位公章，得1分。 3．为保证本项目产品及服务具备良好的质量水平，保障系统兼容性，投标人所投智慧黑板产品的制造商需具备合理有效的企业标准体系，具备标准化良好行为AAAAA的，得2分，AAAA得1分，AAA得0.6分，提供证书复印件并加盖公章。 4．投标人或投标人所投软件（教学软件）制造商应具备较好的软件开发综合能力，具备软件过程及能力成熟度评估-软件能力成熟度等级证书的得1分，提供有效证明材料复印件并加盖单位公章。 5．所投云桌面接入授权厂商具备国家信息化部门颁发的ITSS信息技术服务标准符合性证书得1分，不完整或者不提供不得分。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或产品制造商从2022年11月至今（以合同签订时间为准）的同类规模项目类似业绩（中标通知书或合同协议书），每提供1个类似业绩得2分，最多得4分，附类似业绩（中标通知书或合同协议书）加盖公章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需求理解及综合分析，包括对采购需求、功能需求、性能要求、 对接要求等内容等进行阐述。 （1）方案内容完整，方案实用、合理，考虑周全措施到位，针对性强，能够满足招标的需要得30 分； （2）方案内容基本完整，方案实用、合理，考虑周全措施基本到位，针对性较强，基本可以满足招标的需要者得20分； （3）方案内容不完整，方案实用、合理，考虑周全措施不到位，针对性不强者，得10分； （4）方案内容不完整、方案不合理或未提供的，不得分。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评标委员会根据招标文件要求及投标人提供的售后服务方案情况，进行综合评分，至少包含下列内容：①售后服务机构、②服务团队、③售后服务内容、④响应方式及响应时限、⑤应急处置措施等。 1、售后服务方案内容科学合理、全面完整，可行性强、针对性强，得10分； 2、售后服务方案内容全面完整具有可行性、针对性，得7分； 3、售后服务方案不够完整，表述不够清晰完整，有待改进，得3分； 4、售后服务方案不可行或未提供方案，得0分。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2、以满足本次招标文件要求的最低报价为评审基准价，其价格为满分； 3、供应商报价得分=（评审基准价/报价）×30%×100 注：政府采购政策支持：中小企业折扣。根据财政部发布的《政府采购促进中小企业发展暂行办法》规定，对于非专门面向中小企业的项目，对小型和微型企业产品的价格给予10%的扣除,用扣除后的价格参与评审。参加政府采购活动的中小企业应当提供《中小企业声明函》。</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详见附件：政府采购项合同.docx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