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版本号：ZCBN-南郑县-2025-0048520251127003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2025年现代职业教育质量提升男女生公寓楼维修及校园文化建设项目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ZCBN-南郑县-2025-00485</w:t>
      </w:r>
      <w:r>
        <w:br/>
      </w:r>
      <w:r>
        <w:br/>
      </w:r>
      <w:r>
        <w:br/>
      </w:r>
    </w:p>
    <w:p>
      <w:pPr>
        <w:pStyle w:val="null3"/>
        <w:jc w:val="center"/>
        <w:outlineLvl w:val="2"/>
      </w:pPr>
      <w:r>
        <w:rPr>
          <w:rFonts w:ascii="仿宋_GB2312" w:hAnsi="仿宋_GB2312" w:cs="仿宋_GB2312" w:eastAsia="仿宋_GB2312"/>
          <w:sz w:val="28"/>
          <w:b/>
        </w:rPr>
        <w:t>汉中市南郑区职业教育中心</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汉中市南郑区职业教育中心</w:t>
      </w:r>
      <w:r>
        <w:rPr>
          <w:rFonts w:ascii="仿宋_GB2312" w:hAnsi="仿宋_GB2312" w:cs="仿宋_GB2312" w:eastAsia="仿宋_GB2312"/>
        </w:rPr>
        <w:t>委托，拟对</w:t>
      </w:r>
      <w:r>
        <w:rPr>
          <w:rFonts w:ascii="仿宋_GB2312" w:hAnsi="仿宋_GB2312" w:cs="仿宋_GB2312" w:eastAsia="仿宋_GB2312"/>
        </w:rPr>
        <w:t>2025年现代职业教育质量提升男女生公寓楼维修及校园文化建设项目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ZCBN-南郑县-2025-00485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2025年现代职业教育质量提升男女生公寓楼维修及校园文化建设项目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主要建设内容为男生公寓楼与女生公寓楼自流平地面处理、男女生公寓楼安装双层架子床400套、男女公寓楼184道窗帘安装等（详见工程量清单）。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采购包1（汉中市南郑区职业教育中心2025年现代职业教育质量提升男女生公寓楼维修及校园文化建设项目）：属于专门面向中小企业采购。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2、法定代表人（或委托代理人）身份证明及授权委托书：：法定代表人授权书（附法定代表人身份证复印件）及被授权人身份证复印件（法定代表人直 接参加投标只须提供法定代表人身份证复印件）。</w:t>
      </w:r>
    </w:p>
    <w:p>
      <w:pPr>
        <w:pStyle w:val="null3"/>
      </w:pPr>
      <w:r>
        <w:rPr>
          <w:rFonts w:ascii="仿宋_GB2312" w:hAnsi="仿宋_GB2312" w:cs="仿宋_GB2312" w:eastAsia="仿宋_GB2312"/>
        </w:rPr>
        <w:t>3、供应商资质要求：供应商应具备建设行政部门核发的建筑工程施工总承包三级（含三级）及以上资质，安全生产许可证合格有效；</w:t>
      </w:r>
    </w:p>
    <w:p>
      <w:pPr>
        <w:pStyle w:val="null3"/>
      </w:pPr>
      <w:r>
        <w:rPr>
          <w:rFonts w:ascii="仿宋_GB2312" w:hAnsi="仿宋_GB2312" w:cs="仿宋_GB2312" w:eastAsia="仿宋_GB2312"/>
        </w:rPr>
        <w:t>4、拟派项目负责人：项目负责人应具备建筑工程专业二级及以上注册建造师资格、具有有效的安全考核合格证（建安B证），无在建工程。</w:t>
      </w:r>
    </w:p>
    <w:p>
      <w:pPr>
        <w:pStyle w:val="null3"/>
      </w:pPr>
      <w:r>
        <w:rPr>
          <w:rFonts w:ascii="仿宋_GB2312" w:hAnsi="仿宋_GB2312" w:cs="仿宋_GB2312" w:eastAsia="仿宋_GB2312"/>
        </w:rPr>
        <w:t>5、承诺函：供应商应按照汉中市财政局《关于全面推行政府采购供应商基本资格条件承诺制的通知》（ 汉采办采管〔2024〕20号）文件要求，提供资格承诺函。</w:t>
      </w:r>
    </w:p>
    <w:p>
      <w:pPr>
        <w:pStyle w:val="null3"/>
      </w:pPr>
      <w:r>
        <w:rPr>
          <w:rFonts w:ascii="仿宋_GB2312" w:hAnsi="仿宋_GB2312" w:cs="仿宋_GB2312" w:eastAsia="仿宋_GB2312"/>
        </w:rPr>
        <w:t>6、中小企业：本项目专门面向中小企业采购，供应商须提供中小企业声明函。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陕西省汉中市南郑区汉山镇南新街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南郑县职业教育中心经办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0916一5512326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汉中市前进西路与兴元路十字艾慕酒店702室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0916—2533998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采购包1：1,452,010.00元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银行账号：61050165530000000189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收费标准：招标代理服务费参照国家计委关于印发《招标代理服务收费管理暂行办法》的通知（计价格〔2002〕1980号）、《国家发展和改革委员会办公厅关于招标代理服务收费有关问题的通知》（发改办价格〔2003〕857号）及（发改办价格〔2011〕534号）服务类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汉中市南郑区职业教育中心</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联系电话：0916—2533998</w:t>
      </w:r>
    </w:p>
    <w:p>
      <w:pPr>
        <w:pStyle w:val="null3"/>
      </w:pPr>
      <w:r>
        <w:rPr>
          <w:rFonts w:ascii="仿宋_GB2312" w:hAnsi="仿宋_GB2312" w:cs="仿宋_GB2312" w:eastAsia="仿宋_GB2312"/>
        </w:rPr>
        <w:t>地址：汉中市前进西路与兴元路十字艾慕酒店702室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1,452,010.00</w:t>
      </w:r>
    </w:p>
    <w:p>
      <w:pPr>
        <w:pStyle w:val="null3"/>
      </w:pPr>
      <w:r>
        <w:rPr>
          <w:rFonts w:ascii="仿宋_GB2312" w:hAnsi="仿宋_GB2312" w:cs="仿宋_GB2312" w:eastAsia="仿宋_GB2312"/>
        </w:rPr>
        <w:t>采购包最高限价（元）: 1,430,677.63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男女生公寓楼维修及校园文化建设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1,452,010.00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标的名称：男女生公寓楼维修及校园文化建设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2025年现代职业教育质量提升男女生公寓楼维修及校园文化建设项目</w:t>
            </w:r>
          </w:p>
          <w:p>
            <w:pPr>
              <w:pStyle w:val="null3"/>
            </w:pPr>
            <w:r>
              <w:rPr>
                <w:rFonts w:ascii="仿宋_GB2312" w:hAnsi="仿宋_GB2312" w:cs="仿宋_GB2312" w:eastAsia="仿宋_GB2312"/>
                <w:sz w:val="24"/>
                <w:b/>
              </w:rPr>
              <w:t>一、工程概况：</w:t>
            </w:r>
            <w:r>
              <w:rPr>
                <w:rFonts w:ascii="仿宋_GB2312" w:hAnsi="仿宋_GB2312" w:cs="仿宋_GB2312" w:eastAsia="仿宋_GB2312"/>
                <w:sz w:val="24"/>
              </w:rPr>
              <w:t>主要建设内容为男生公寓楼与女生公寓楼自流平地面处理、男女生公寓楼安装双层架子床</w:t>
            </w:r>
            <w:r>
              <w:rPr>
                <w:rFonts w:ascii="仿宋_GB2312" w:hAnsi="仿宋_GB2312" w:cs="仿宋_GB2312" w:eastAsia="仿宋_GB2312"/>
                <w:sz w:val="24"/>
              </w:rPr>
              <w:t>400套、男女公寓楼184道窗帘安装等（</w:t>
            </w:r>
            <w:r>
              <w:rPr>
                <w:rFonts w:ascii="仿宋_GB2312" w:hAnsi="仿宋_GB2312" w:cs="仿宋_GB2312" w:eastAsia="仿宋_GB2312"/>
                <w:sz w:val="21"/>
              </w:rPr>
              <w:t>具体内容详见附件</w:t>
            </w:r>
            <w:r>
              <w:rPr>
                <w:rFonts w:ascii="仿宋_GB2312" w:hAnsi="仿宋_GB2312" w:cs="仿宋_GB2312" w:eastAsia="仿宋_GB2312"/>
                <w:sz w:val="21"/>
              </w:rPr>
              <w:t>-工程量清单）</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工程质量</w:t>
            </w:r>
            <w:r>
              <w:rPr>
                <w:rFonts w:ascii="仿宋_GB2312" w:hAnsi="仿宋_GB2312" w:cs="仿宋_GB2312" w:eastAsia="仿宋_GB2312"/>
                <w:sz w:val="21"/>
              </w:rPr>
              <w:t>：达到国家及行业相关质量验收规范合格标准</w:t>
            </w:r>
            <w:r>
              <w:rPr>
                <w:rFonts w:ascii="仿宋_GB2312" w:hAnsi="仿宋_GB2312" w:cs="仿宋_GB2312" w:eastAsia="仿宋_GB2312"/>
                <w:sz w:val="24"/>
              </w:rPr>
              <w:t>。</w:t>
            </w:r>
          </w:p>
          <w:p>
            <w:pPr>
              <w:pStyle w:val="null3"/>
            </w:pPr>
            <w:r>
              <w:rPr>
                <w:rFonts w:ascii="仿宋_GB2312" w:hAnsi="仿宋_GB2312" w:cs="仿宋_GB2312" w:eastAsia="仿宋_GB2312"/>
                <w:sz w:val="24"/>
                <w:b/>
              </w:rPr>
              <w:t>三、工期：</w:t>
            </w:r>
            <w:r>
              <w:rPr>
                <w:rFonts w:ascii="仿宋_GB2312" w:hAnsi="仿宋_GB2312" w:cs="仿宋_GB2312" w:eastAsia="仿宋_GB2312"/>
              </w:rPr>
              <w:t>45日历天。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本项目采购包最高限价（元）: 1,430,677.63，供应商的采购包响应报价高于最高限价的，其响应文件将按无效处理。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法定代表人（或委托代理人）身份证明及授权委托书：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 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供应商应具备建设行政部门核发的建筑工程施工总承包三级（含三级）及以上资质，安全生产许可证合格有效；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项目负责人应具备建筑工程专业二级及以上注册建造师资格、具有有效的安全考核合格证（建安B证），无在建工程。</w:t>
            </w:r>
          </w:p>
        </w:tc>
        <w:tc>
          <w:tcPr>
            <w:tcW w:type="dxa" w:w="1661"/>
          </w:tcPr>
          <w:p>
            <w:pPr>
              <w:pStyle w:val="null3"/>
            </w:pPr>
            <w:r>
              <w:rPr>
                <w:rFonts w:ascii="仿宋_GB2312" w:hAnsi="仿宋_GB2312" w:cs="仿宋_GB2312" w:eastAsia="仿宋_GB2312"/>
              </w:rPr>
              <w:t>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 汉采办采管〔2024〕20号）文件要求，提供资格承诺函。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响应文件内容格式</w:t>
            </w:r>
          </w:p>
        </w:tc>
        <w:tc>
          <w:tcPr>
            <w:tcW w:type="dxa" w:w="3322"/>
          </w:tcPr>
          <w:p>
            <w:pPr>
              <w:pStyle w:val="null3"/>
            </w:pPr>
            <w:r>
              <w:rPr>
                <w:rFonts w:ascii="仿宋_GB2312" w:hAnsi="仿宋_GB2312" w:cs="仿宋_GB2312" w:eastAsia="仿宋_GB2312"/>
              </w:rPr>
              <w:t>供应商响应文件按照规定的格式和内容填写，内容清晰。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响应报价符合性</w:t>
            </w:r>
          </w:p>
        </w:tc>
        <w:tc>
          <w:tcPr>
            <w:tcW w:type="dxa" w:w="3322"/>
          </w:tcPr>
          <w:p>
            <w:pPr>
              <w:pStyle w:val="null3"/>
            </w:pPr>
            <w:r>
              <w:rPr>
                <w:rFonts w:ascii="仿宋_GB2312" w:hAnsi="仿宋_GB2312" w:cs="仿宋_GB2312" w:eastAsia="仿宋_GB2312"/>
              </w:rPr>
              <w:t>供应商响应文件报价符合竞争性磋商文件的要求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工期与质量</w:t>
            </w:r>
          </w:p>
        </w:tc>
        <w:tc>
          <w:tcPr>
            <w:tcW w:type="dxa" w:w="3322"/>
          </w:tcPr>
          <w:p>
            <w:pPr>
              <w:pStyle w:val="null3"/>
            </w:pPr>
            <w:r>
              <w:rPr>
                <w:rFonts w:ascii="仿宋_GB2312" w:hAnsi="仿宋_GB2312" w:cs="仿宋_GB2312" w:eastAsia="仿宋_GB2312"/>
              </w:rPr>
              <w:t>供应商响应文件载明的采购项目完成期限未超过竞争性磋商文件规定的时限，质量符合竞争性磋商文件要求</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1.评审内容： 供应商针对本项目编制完善的总体施工方案，内容包含： ①具体施工内容（4分）； ②施工次序（4分）； ③施工方法（工艺）（4分）； ④成品保护措施（4分）。 2.评审标准： ①内容全面详细，且条理清晰、准确； ②内容能够紧扣项目实际情况，内容清晰、合理。 3.赋分标准： 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1.评审内容： 供应商针对本项目编制完善的工期的技术组织措施，内容包含： ①施工组织与工期保证措施（2分）； ②特殊情况保证：夜间、雨雪、高温、低温等情况（2分）。 2.评审标准： ①内容全面详细，且条理清晰、准确、措施合理具体； ②内容能够紧扣项目实际情况，可行性强。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w:t>
            </w:r>
          </w:p>
        </w:tc>
        <w:tc>
          <w:tcPr>
            <w:tcW w:type="dxa" w:w="2492"/>
          </w:tcPr>
          <w:p>
            <w:pPr>
              <w:pStyle w:val="null3"/>
            </w:pPr>
            <w:r>
              <w:rPr>
                <w:rFonts w:ascii="仿宋_GB2312" w:hAnsi="仿宋_GB2312" w:cs="仿宋_GB2312" w:eastAsia="仿宋_GB2312"/>
              </w:rPr>
              <w:t>1.评审内容： 供应商针对本项目编制完善的劳动力安排计划及劳务分包情况，内容包含： ①劳动力投入计划（2分）； ②劳务分包情况（2分）； ③劳动力保障措施 （2分）。 2.评审标准： ①内容全面详细，且条理清晰、准确；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供应商针对本项目编制完善的服务承诺，内容包含但不限于： ①针对本项目实际需求提供实质性服务承诺及保障措施（2分）； ②针对本项目的施工验收后期的质保承诺（2分）。 2.评审标准： ①内容全面详细，且条理清晰、准确；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1.评审内容： 供应商针对本项目编制完善的工程质量技术组织措施，内容包含但不限于： ①质量目标管理体系（2分）； ②施工质量的检验制度（2分）； ③确保质量的技术组织措施（2分）； ④材料储存方案（2分）。 2.评审标准： ①内容全面详细，且条理清晰、准确； ②内容能够紧扣项目实际情况，内容清晰、合理。 3.赋分标准： 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1.评审内容： 供应商针对本项目编制完善的文明施工及环境保护措施，内容包含但不限于： ①安全文明施工目标及施工现场的临时管理措施 （1分）； ②文明施工保障措施（1分）； ③环境保护管理体系（1分）； ④环保控制措施：污染物及废弃物处理的排放、噪音控制、防尘及扬尘的控制措施（1分）。 2.评审标准： ①内容全面详细，且条理清晰、准确； ②内容能够紧扣项目实际情况，内容清晰、合理。 3.赋分标准：各项评审内容每满足一条评审标准得0.5分，未提供相关内容的不计分。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1.评审内容： 供应商针对本项目编制完善的安全生产的技术组织措施，内容包含： ①安全管理体系（2分） ；②安全责任归属划分（2分）； ③安全标识：安全警戒标语、施工人员安全警示服和安全帽穿配要求（2分）； ④安全教育培训（2分）。 2.评审标准： ①内容全面详细，且条理清晰、准确；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1.评审内容： 供应商针对本项目编制完善的施工机械及材料投入计划，内容包含但不限于： ①拟投入的主要施工机械设备计划（3分）； ②主要材料进场计划（3分）。 2.评审标准： ①内容全面详细，且条理清晰、准确； ②内容能够紧扣项目实际情况，内容清晰、合理。 3.赋分标准： 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1.评审内容： 供应商针对本项目编制完善的施工进度网络图或施工进度表，内容包含但不限于： ①施工总进度：施工进度目标和施工总进度计划表/图 （2分）； ②施工进度保障措施 （2分）。 2.评审标准： ①内容全面详细，且条理清晰、准确；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1.评审内容： 供应商针对本项目编制完善的项目经理部组织机构，内容包含但不限于： ①项目成员配置清单及架构（2分）； ②项目组配备人员的专业素质、人员结构 （2分）； ③项目成员的主要职责及工作内容（2分）。 2.评审标准： ①内容全面详细，且条理清晰、准确； ②内容能够紧扣项目实际情况，内容清晰、合理。 3.赋分标准：各项评审内容每满足一条评审标准得1分，未提供相关内容的不计分。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供应商2022年01月至今类似项目业绩，每份计2分，计满4分为止。须提供中标（成交）通知书和合同（协议书）加盖公章的复印件等证明资料。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