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版本号：SXCQ-2025112720251127001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2025年南郑区梁山镇前丰村蛋鸡养殖项目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SXCQ-20251127</w:t>
      </w:r>
      <w:r>
        <w:br/>
      </w:r>
      <w:r>
        <w:br/>
      </w:r>
      <w:r>
        <w:br/>
      </w:r>
    </w:p>
    <w:p>
      <w:pPr>
        <w:pStyle w:val="null3"/>
        <w:jc w:val="center"/>
        <w:outlineLvl w:val="2"/>
      </w:pPr>
      <w:r>
        <w:rPr>
          <w:rFonts w:ascii="仿宋_GB2312" w:hAnsi="仿宋_GB2312" w:cs="仿宋_GB2312" w:eastAsia="仿宋_GB2312"/>
          <w:sz w:val="28"/>
          <w:b/>
        </w:rPr>
        <w:t>汉中市南郑区梁山镇人民政府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汉中市南郑区梁山镇人民政府</w:t>
      </w:r>
      <w:r>
        <w:rPr>
          <w:rFonts w:ascii="仿宋_GB2312" w:hAnsi="仿宋_GB2312" w:cs="仿宋_GB2312" w:eastAsia="仿宋_GB2312"/>
        </w:rPr>
        <w:t>委托，拟对</w:t>
      </w:r>
      <w:r>
        <w:rPr>
          <w:rFonts w:ascii="仿宋_GB2312" w:hAnsi="仿宋_GB2312" w:cs="仿宋_GB2312" w:eastAsia="仿宋_GB2312"/>
        </w:rPr>
        <w:t>2025年南郑区梁山镇前丰村蛋鸡养殖项目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SXCQ-20251127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2025年南郑区梁山镇前丰村蛋鸡养殖项目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笼网系统270套，上料系统10套，清粪系统10套，捡蛋系统10套，温控系统20套等配套设施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采购包1（2025年南郑区梁山镇前丰村蛋鸡养殖项目）：属于专门面向中小企业采购。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1、本采购包专门面向中小企业采购：参与的供应商（联合体）提供的货物全部由符合政策要求的中小企业制造。</w:t>
      </w:r>
    </w:p>
    <w:p>
      <w:pPr>
        <w:pStyle w:val="null3"/>
      </w:pPr>
      <w:r>
        <w:rPr>
          <w:rFonts w:ascii="仿宋_GB2312" w:hAnsi="仿宋_GB2312" w:cs="仿宋_GB2312" w:eastAsia="仿宋_GB2312"/>
        </w:rPr>
        <w:t>2、供应商资格要求：供应商具有独立承担民事责任能力的法人、其他组织或自然人，提供有效营业执照/事业单位法人证书/其他组织的有效证明文件/自然人的身份证明/民办非企业单位登记证书</w:t>
      </w:r>
    </w:p>
    <w:p>
      <w:pPr>
        <w:pStyle w:val="null3"/>
      </w:pPr>
      <w:r>
        <w:rPr>
          <w:rFonts w:ascii="仿宋_GB2312" w:hAnsi="仿宋_GB2312" w:cs="仿宋_GB2312" w:eastAsia="仿宋_GB2312"/>
        </w:rPr>
        <w:t>3、法定代表人或委托代理人相关证明：法定代表人参加开标会议的，须出具法定代表人证明书及法定代表人合法有效的身份证扫描件；法定代表人授权他人参加开标会议的，须提供法定代表人授权委托书及被授权代表的身份证扫描件</w:t>
      </w:r>
    </w:p>
    <w:p>
      <w:pPr>
        <w:pStyle w:val="null3"/>
      </w:pPr>
      <w:r>
        <w:rPr>
          <w:rFonts w:ascii="仿宋_GB2312" w:hAnsi="仿宋_GB2312" w:cs="仿宋_GB2312" w:eastAsia="仿宋_GB2312"/>
        </w:rPr>
        <w:t>4、汉中市政府采购供应商资格承诺函：供应商需提供加盖公章的《汉中市政府采购供应商资格承诺函》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汉中市南郑区梁山镇人民政府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梁山镇石拱街155号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汉中市南郑区梁山镇人民政府经办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0916-5391203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代理服务费收费标准：代理费依据《国家计委关于印发&lt;招标代理服务收费管理暂行办法&gt;的通知》（计价格【2002】1980号）及（发改办价格）【2011】534号》计取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汉中市南郑区梁山镇人民政府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汉中市南郑区梁山镇人民政府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汉中市南郑区梁山镇人民政府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地址：汉中市南郑区西大街14号</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笼网系统270套，上料系统10套，清粪系统10套，捡蛋系统10套，温控系统20套等配套设施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2025年南郑区梁山镇前丰村蛋鸡养殖项目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标的名称：2025年南郑区梁山镇前丰村蛋鸡养殖项目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自动化清粪蛋鸡笼：鸡舍长≥46m*宽≥24m*高≥5.6m；列数≥10，层数≥4；每门装鸡数量(羽)≥7、每组装鸡数量(羽)≥224、每列笼组数量(组)≥27、每栋笼组数量(组)≥270、标准装鸡量(羽/栋)≥60480</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一、笼网系统</w:t>
            </w:r>
          </w:p>
          <w:tbl>
            <w:tblPr>
              <w:tblBorders>
                <w:top w:val="single"/>
                <w:left w:val="single"/>
                <w:bottom w:val="single"/>
                <w:right w:val="single"/>
                <w:insideH w:val="single"/>
                <w:insideV w:val="single"/>
              </w:tblBorders>
            </w:tblPr>
            <w:tblGrid>
              <w:gridCol w:w="249"/>
              <w:gridCol w:w="415"/>
              <w:gridCol w:w="200"/>
              <w:gridCol w:w="301"/>
              <w:gridCol w:w="1385"/>
            </w:tblGrid>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w:t>
                  </w:r>
                </w:p>
              </w:tc>
              <w:tc>
                <w:tcPr>
                  <w:tcW w:type="dxa" w:w="4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四层笼网</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组</w:t>
                  </w:r>
                </w:p>
              </w:tc>
              <w:tc>
                <w:tcPr>
                  <w:tcW w:type="dxa" w:w="30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270</w:t>
                  </w:r>
                </w:p>
              </w:tc>
              <w:tc>
                <w:tcPr>
                  <w:tcW w:type="dxa" w:w="138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★笼网尺寸长≥195*高41*宽45cm五横拉门，底网≥φ2.1.顶网≥φ3.0，隔网≥φ2.0，笼门≥φ3.2热寖锌</w:t>
                  </w:r>
                  <w:r>
                    <w:rPr>
                      <w:rFonts w:ascii="仿宋_GB2312" w:hAnsi="仿宋_GB2312" w:cs="仿宋_GB2312" w:eastAsia="仿宋_GB2312"/>
                      <w:sz w:val="22"/>
                      <w:b/>
                      <w:color w:val="000000"/>
                    </w:rPr>
                    <w:t>275g/m²</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4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四层笼架</w:t>
                  </w:r>
                </w:p>
              </w:tc>
              <w:tc>
                <w:tcPr>
                  <w:tcW w:type="dxa" w:w="2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个</w:t>
                  </w:r>
                </w:p>
              </w:tc>
              <w:tc>
                <w:tcPr>
                  <w:tcW w:type="dxa" w:w="30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280</w:t>
                  </w:r>
                </w:p>
              </w:tc>
              <w:tc>
                <w:tcPr>
                  <w:tcW w:type="dxa" w:w="13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5"/>
                      <w:color w:val="000000"/>
                    </w:rPr>
                    <w:t>U型钢笼架,镀锌板材厚度≥2.0，满外宽度≥2147cm，层距≤8cm，全不锈钢钉组合。（需提供证明材料，包括但不限于产品彩页、检测报告、合格证）</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w:t>
                  </w:r>
                </w:p>
              </w:tc>
              <w:tc>
                <w:tcPr>
                  <w:tcW w:type="dxa" w:w="4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料槽</w:t>
                  </w:r>
                </w:p>
              </w:tc>
              <w:tc>
                <w:tcPr>
                  <w:tcW w:type="dxa" w:w="2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米</w:t>
                  </w:r>
                </w:p>
              </w:tc>
              <w:tc>
                <w:tcPr>
                  <w:tcW w:type="dxa" w:w="30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3530</w:t>
                  </w:r>
                </w:p>
              </w:tc>
              <w:tc>
                <w:tcPr>
                  <w:tcW w:type="dxa" w:w="13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5"/>
                      <w:color w:val="000000"/>
                    </w:rPr>
                    <w:t>锌铝镁料槽，不易生锈厚度≥1.0mm，承载能力≥50kg（需提供证明材料，包括但不限于产品彩页、检测报告、合格证）</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4</w:t>
                  </w:r>
                </w:p>
              </w:tc>
              <w:tc>
                <w:tcPr>
                  <w:tcW w:type="dxa" w:w="4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圆水管</w:t>
                  </w:r>
                </w:p>
              </w:tc>
              <w:tc>
                <w:tcPr>
                  <w:tcW w:type="dxa" w:w="2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根</w:t>
                  </w:r>
                </w:p>
              </w:tc>
              <w:tc>
                <w:tcPr>
                  <w:tcW w:type="dxa" w:w="30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1000</w:t>
                  </w:r>
                </w:p>
              </w:tc>
              <w:tc>
                <w:tcPr>
                  <w:tcW w:type="dxa" w:w="13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5"/>
                      <w:color w:val="000000"/>
                    </w:rPr>
                    <w:t>加厚PVC圆管,厚度≥2mm，≥φ2.5cm（需提供证明材料，包括但不限于产品彩页、检测报告、合格证）</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5</w:t>
                  </w:r>
                </w:p>
              </w:tc>
              <w:tc>
                <w:tcPr>
                  <w:tcW w:type="dxa" w:w="4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饮水器</w:t>
                  </w:r>
                </w:p>
              </w:tc>
              <w:tc>
                <w:tcPr>
                  <w:tcW w:type="dxa" w:w="2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个</w:t>
                  </w:r>
                </w:p>
              </w:tc>
              <w:tc>
                <w:tcPr>
                  <w:tcW w:type="dxa" w:w="30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8200</w:t>
                  </w:r>
                </w:p>
              </w:tc>
              <w:tc>
                <w:tcPr>
                  <w:tcW w:type="dxa" w:w="13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5"/>
                      <w:color w:val="000000"/>
                    </w:rPr>
                    <w:t>定制不锈钢钢珠饮水器，360度出水。不漏水每层≥10颗，压力：≥0.3MPa（需提供证明材料，包括但不限于产品彩页、检测报告、合格证）</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6</w:t>
                  </w:r>
                </w:p>
              </w:tc>
              <w:tc>
                <w:tcPr>
                  <w:tcW w:type="dxa" w:w="4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减压阀</w:t>
                  </w:r>
                </w:p>
              </w:tc>
              <w:tc>
                <w:tcPr>
                  <w:tcW w:type="dxa" w:w="20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40</w:t>
                  </w:r>
                </w:p>
              </w:tc>
              <w:tc>
                <w:tcPr>
                  <w:tcW w:type="dxa" w:w="13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5"/>
                      <w:color w:val="000000"/>
                    </w:rPr>
                    <w:t>加压阀≥20个调节前后端水线压力，规格DN-25mm，含尾端（需提供证明材料，包括但不限于产品彩页、检测报告、合格证）</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二、上料系统</w:t>
            </w:r>
          </w:p>
          <w:tbl>
            <w:tblPr>
              <w:tblBorders>
                <w:top w:val="single"/>
                <w:left w:val="single"/>
                <w:bottom w:val="single"/>
                <w:right w:val="single"/>
                <w:insideH w:val="single"/>
                <w:insideV w:val="single"/>
              </w:tblBorders>
            </w:tblPr>
            <w:tblGrid>
              <w:gridCol w:w="249"/>
              <w:gridCol w:w="415"/>
              <w:gridCol w:w="200"/>
              <w:gridCol w:w="301"/>
              <w:gridCol w:w="1385"/>
            </w:tblGrid>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喂料机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背篼式上料机10套，钢丝绳牵引每列8个料箱载重≥100kg，材质厚度≥1.0下料均匀，带匀料器。电机功率≥0.75kw，380v/50HZ</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轨道</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米</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900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热镀锌管，φ≥50，厚度≥3mm厚度，含接头</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料线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米</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80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110加厚PVC弹簧料线</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三、清粪系统</w:t>
            </w:r>
          </w:p>
          <w:tbl>
            <w:tblPr>
              <w:tblBorders>
                <w:top w:val="single"/>
                <w:left w:val="single"/>
                <w:bottom w:val="single"/>
                <w:right w:val="single"/>
                <w:insideH w:val="single"/>
                <w:insideV w:val="single"/>
              </w:tblBorders>
            </w:tblPr>
            <w:tblGrid>
              <w:gridCol w:w="249"/>
              <w:gridCol w:w="415"/>
              <w:gridCol w:w="200"/>
              <w:gridCol w:w="301"/>
              <w:gridCol w:w="1385"/>
            </w:tblGrid>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清粪机主机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（机头机尾）清粪机侧板采用热镀锌板激光切割，折弯制作成型，螺旋滚筒一共10套材质锌铝镁合金板材厚度≥3mm，防止跑偏，加装二次清粪，斜齿轮电机功率≥1.5kw 380v/50HZ</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清粪机配件</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270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每套包含两条挡粪板≥1.0mm，四条托粪杆≥1.0mm，四个连接件≥2.0mm紧固件组成，紧固件螺丝，清粪带材质PP厚度≥1.2mm；最长刮粪行程≥110米；</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横向及斜向出粪系统,自动装车</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米</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80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可直接将鸡粪装车，节约劳动力</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四、捡蛋系统</w:t>
            </w:r>
          </w:p>
          <w:tbl>
            <w:tblPr>
              <w:tblBorders>
                <w:top w:val="single"/>
                <w:left w:val="single"/>
                <w:bottom w:val="single"/>
                <w:right w:val="single"/>
                <w:insideH w:val="single"/>
                <w:insideV w:val="single"/>
              </w:tblBorders>
            </w:tblPr>
            <w:tblGrid>
              <w:gridCol w:w="249"/>
              <w:gridCol w:w="415"/>
              <w:gridCol w:w="200"/>
              <w:gridCol w:w="301"/>
              <w:gridCol w:w="1385"/>
            </w:tblGrid>
            <w:tr>
              <w:tc>
                <w:tcPr>
                  <w:tcW w:type="dxa" w:w="2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5"/>
                      <w:color w:val="000000"/>
                    </w:rPr>
                    <w:t>1</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5"/>
                      <w:color w:val="000000"/>
                    </w:rPr>
                    <w:t>捡蛋机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台</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10</w:t>
                  </w:r>
                </w:p>
              </w:tc>
              <w:tc>
                <w:tcPr>
                  <w:tcW w:type="dxa" w:w="138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捡蛋机主机10套，材质锌铝镁，侧板使用≥2.0mm锌铝镁板材，红色L型集蛋卡，配套电机≥0.75kw,380v/50HZ</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5"/>
                      <w:color w:val="000000"/>
                    </w:rPr>
                    <w:t>捡蛋带</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米</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7100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帆布加厚带，≥10cm尼龙集蛋带</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捡蛋卡</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2912</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尼龙材质输蛋带</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4</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中央集蛋线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米</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80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铝合金外框，链式输蛋，电机功率≥1.5kw,行程间隙≤3cm</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b/>
                      <w:color w:val="000000"/>
                    </w:rPr>
                    <w:t>5</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5"/>
                      <w:color w:val="000000"/>
                    </w:rPr>
                    <w:t>鸡蛋装托机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鸡蛋自动装拖</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五、温控系统</w:t>
            </w:r>
          </w:p>
          <w:tbl>
            <w:tblPr>
              <w:tblBorders>
                <w:top w:val="single"/>
                <w:left w:val="single"/>
                <w:bottom w:val="single"/>
                <w:right w:val="single"/>
                <w:insideH w:val="single"/>
                <w:insideV w:val="single"/>
              </w:tblBorders>
            </w:tblPr>
            <w:tblGrid>
              <w:gridCol w:w="249"/>
              <w:gridCol w:w="415"/>
              <w:gridCol w:w="200"/>
              <w:gridCol w:w="301"/>
              <w:gridCol w:w="1385"/>
            </w:tblGrid>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风机</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台</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1.38</w:t>
                  </w:r>
                  <w:r>
                    <w:rPr>
                      <w:rFonts w:ascii="仿宋_GB2312" w:hAnsi="仿宋_GB2312" w:cs="仿宋_GB2312" w:eastAsia="仿宋_GB2312"/>
                      <w:sz w:val="26"/>
                      <w:color w:val="000000"/>
                    </w:rPr>
                    <w:t>米推拉拢风筒风机电机功率≥1.1kw,380v，风量(m3/H)≥44000m³;噪音(分贝):≤70DB，转速：≥1400r/h</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4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水帘</w:t>
                  </w:r>
                </w:p>
              </w:tc>
              <w:tc>
                <w:tcPr>
                  <w:tcW w:type="dxa" w:w="20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平方</w:t>
                  </w:r>
                </w:p>
              </w:tc>
              <w:tc>
                <w:tcPr>
                  <w:tcW w:type="dxa" w:w="3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100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铝合金外框,纸张厚度≥15CM，铝合金包边；</w:t>
                  </w:r>
                </w:p>
              </w:tc>
            </w:tr>
            <w:tr>
              <w:tc>
                <w:tcPr>
                  <w:tcW w:type="dxa" w:w="249"/>
                  <w:vMerge/>
                  <w:tcBorders>
                    <w:top w:val="single" w:color="000000" w:sz="4"/>
                    <w:left w:val="single" w:color="000000" w:sz="4"/>
                    <w:bottom w:val="single" w:color="000000" w:sz="4"/>
                    <w:right w:val="single" w:color="000000" w:sz="4"/>
                  </w:tcBorders>
                </w:tcPr>
                <w:p/>
              </w:tc>
              <w:tc>
                <w:tcPr>
                  <w:tcW w:type="dxa" w:w="415"/>
                  <w:vMerge/>
                  <w:tcBorders>
                    <w:top w:val="single" w:color="000000" w:sz="4"/>
                    <w:left w:val="single" w:color="000000" w:sz="4"/>
                    <w:bottom w:val="single" w:color="000000" w:sz="4"/>
                    <w:right w:val="single" w:color="000000" w:sz="4"/>
                  </w:tcBorders>
                </w:tcPr>
                <w:p/>
              </w:tc>
              <w:tc>
                <w:tcPr>
                  <w:tcW w:type="dxa" w:w="200"/>
                  <w:vMerge/>
                  <w:tcBorders>
                    <w:top w:val="single" w:color="000000" w:sz="4"/>
                    <w:left w:val="single" w:color="000000" w:sz="4"/>
                    <w:bottom w:val="single" w:color="000000" w:sz="4"/>
                    <w:right w:val="single" w:color="000000" w:sz="4"/>
                  </w:tcBorders>
                </w:tcPr>
                <w:p/>
              </w:tc>
              <w:tc>
                <w:tcPr>
                  <w:tcW w:type="dxa" w:w="301"/>
                  <w:vMerge/>
                  <w:tcBorders>
                    <w:top w:val="single" w:color="000000" w:sz="4"/>
                    <w:left w:val="single" w:color="000000" w:sz="4"/>
                    <w:bottom w:val="single" w:color="000000" w:sz="4"/>
                    <w:right w:val="single" w:color="000000" w:sz="4"/>
                  </w:tcBorders>
                </w:tcP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 xml:space="preserve"> 双面防鼠网</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水帘配件</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4</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自动控制联动装置</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4</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导流板</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平方</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100</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铝合金外框</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5</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导流板配件</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套</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4</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自动控制联动装置</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6</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照明系统</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路</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12</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专用防水，防静电，T型插头，48V可调光</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7</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料塔</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台</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≥15t.含称重</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8</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运费+安装费+配件</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栋</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3</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专业安装团队</w:t>
                  </w:r>
                </w:p>
              </w:tc>
            </w:tr>
            <w:tr>
              <w:tc>
                <w:tcPr>
                  <w:tcW w:type="dxa" w:w="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9</w:t>
                  </w:r>
                </w:p>
              </w:tc>
              <w:tc>
                <w:tcPr>
                  <w:tcW w:type="dxa" w:w="4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环控系统综合控制箱</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栋</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5"/>
                      <w:color w:val="000000"/>
                    </w:rPr>
                    <w:t>2</w:t>
                  </w:r>
                </w:p>
              </w:tc>
              <w:tc>
                <w:tcPr>
                  <w:tcW w:type="dxa" w:w="1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7寸触摸屏3路室内温度检测1个室外温度检测温度曲线查询温度补偿电话报警。可以控制小窗，风机，水帘，导流板，负检测负压检测等前后端电箱，温度控制精度±1℃，阻燃电缆（等级≥B1）过载保护≥10路</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汉中市南郑区梁山镇人民政府</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 项目技术方案.docx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 投标文件封面 项目技术方案.docx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商务应答表 投标文件封面 项目技术方案.docx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供应商应提交的相关资格证明材料.docx 投标函 中小企业声明函 商务应答表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供应商具有独立承担民事责任能力的法人、其他组织或自然人，提供有效营业执照/事业单位法人证书/其他组织的有效证明文件/自然人的身份证明/民办非企业单位登记证书</w:t>
            </w:r>
          </w:p>
        </w:tc>
        <w:tc>
          <w:tcPr>
            <w:tcW w:type="dxa" w:w="1661"/>
          </w:tcPr>
          <w:p>
            <w:pPr>
              <w:pStyle w:val="null3"/>
            </w:pPr>
            <w:r>
              <w:rPr>
                <w:rFonts w:ascii="仿宋_GB2312" w:hAnsi="仿宋_GB2312" w:cs="仿宋_GB2312" w:eastAsia="仿宋_GB2312"/>
              </w:rPr>
              <w:t>供应商应提交的相关资格证明材料.docx 投标函 中小企业声明函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法定代表人或委托代理人相关证明</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据所投产品技术响应满足采购文件“采购需求”技术参数的要求情况进行评分，带“▲”项参数每有一项不满足或者负偏离的扣2分，直至本项分数扣完为止。注： “★”号项和“▲”号项必须提供佐证材料，包括但不限于产品彩页、检测报告、合格证。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产品制造商从2022年11月至今（以合同签订时间为准）的同类项目（畜牧饲养机械）类似业绩（中标通知书或合同协议书），每提供1个类似业绩得2分，最多得6分，附类似业绩（中标通知书或合同协议书）加盖公章扫描件，未提供加盖公章扫描件或不符合上述要求的不予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标委员会根据招标文件要求及投标人提供的售后服务方案情况，进行综合评分，至少包含下列内容：①售后服务机构、服务团队、②售后服务内容、③响应方式及响应时限、④故障处理措施、⑤应急处置措施等。 1、售后服务方案内容科学合理、全面完整，可行性强、针对性强，得10分； 2、售后服务方案内容全面完整具有可行性、针对性，得7分； 3、售后服务方案不够完整，表述不够清晰完整，有待改进，得4分； 4、售后服务方案不可行或未提供方案，得0分。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针对目前设备现状，备品、配件供应有保障，有充足的库存，且货源渠道正规，承诺主要设备的配件、耗材选用原厂品牌，并提供承诺书的得4 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根据产品性能和功能满足招标文件要求。提供详细的设计技术方案，技术方案需深入细致，新颖、清晰、简洁，有特点、有亮点、有新意、有创意、有气势，易操作，易实现，充分反映出投标方对业务问题的深入理解和解决问题的正确思路，能充分体现建设目标； 1.方案全面、合理，措施完善，针对性强，得 15分； 2.方案较为全面、合理，措施较为完善，有一定针对性，得 10分； 3.方案合理性差，措施简单，针对性不强，得5分。未提供的不得分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评标小组根据采购文件要求及供应商编制的实施方案的①供货方案、②实施进度计划、③安装调试方案、④安全保障制度与措施、⑤验收方案、⑥质量保障措施等方面进行综合评审。 1.实施方案内容科学合理、全面，可行性强、针对性强，得20分； 2.实施方案内容全面，具有可行性、针对性，得15分； 3.实施方案内容有待提升，可行性、实用性、针对性有待改善的，得 10分； 4.实施方案不可行或者未提供，得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评标委员会根据招标文件要求及投标人提供的培训方案情况，进行综合评分，至少包含下列内容：①培训具体内容、②培训方式计划、③培训时间计划、④培训质量保证措施等。 1、根据投标人对采购需求中培训要求的理解，培训方案内容科学合理、全面，可行性强、针对性强，得5分。 2、方案内容基本合理、基本完整，得3分； 3、培训方案内容稍有欠缺，有待改进，得 1分。 4、提供方案不合理、不可行或者未提供方案，得0分。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价格得分计算工作采用低价优先法计算： 报价得分=（评标基准价／投标报价）×30 （满足招标文件要求且报价最低的供应商的价格为评标基准价） 备注：投标人的投标报价明显低于其他投标价，有可能影响产品质量或者不能诚信履约的，评标委员会可启用澄清程序，要求其出具此报价的合理分析，不能合理说明或者不能提供相关证明材料的，评标委员会可认定该投标人以低于成本报价竞标，其报价作为无效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详见附件：政府采购项合同.docx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