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版本号：ZCBN-南郑县-2025-0042720251106001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汉中市南郑区2024年中央财政林业改革发展资金其他国土绿化项目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ZCBN-南郑县-2025-00427</w:t>
      </w:r>
      <w:r>
        <w:br/>
      </w:r>
      <w:r>
        <w:br/>
      </w:r>
      <w:r>
        <w:br/>
      </w:r>
    </w:p>
    <w:p>
      <w:pPr>
        <w:pStyle w:val="null3"/>
        <w:jc w:val="center"/>
        <w:outlineLvl w:val="2"/>
      </w:pPr>
      <w:r>
        <w:rPr>
          <w:rFonts w:ascii="仿宋_GB2312" w:hAnsi="仿宋_GB2312" w:cs="仿宋_GB2312" w:eastAsia="仿宋_GB2312"/>
          <w:sz w:val="28"/>
          <w:b/>
        </w:rPr>
        <w:t>汉中市南郑区林业局</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汉中市南郑区林业局</w:t>
      </w:r>
      <w:r>
        <w:rPr>
          <w:rFonts w:ascii="仿宋_GB2312" w:hAnsi="仿宋_GB2312" w:cs="仿宋_GB2312" w:eastAsia="仿宋_GB2312"/>
        </w:rPr>
        <w:t>委托，拟对</w:t>
      </w:r>
      <w:r>
        <w:rPr>
          <w:rFonts w:ascii="仿宋_GB2312" w:hAnsi="仿宋_GB2312" w:cs="仿宋_GB2312" w:eastAsia="仿宋_GB2312"/>
        </w:rPr>
        <w:t>汉中市南郑区2024年中央财政林业改革发展资金其他国土绿化项目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ZCBN-南郑县-2025-00427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汉中市南郑区2024年中央财政林业改革发展资金其他国土绿化项目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森林修复79200亩，修复措施包括生长伐7017.8亩、疏伐72182.2亩，采伐蓄积共计56639m3；修枝割灌除草面积79200亩。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采购包1（汉中市南郑区2024年中央财政林业改革发展资金其他国土绿化项目）：属于专门面向中小企业采购。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或自然人，并出具合法有效的营业执照或事业法人证书等国家规定的相关证明，自然人参与的提供其身份证明；供应商需提供相关证件复印件并盖电子章。</w:t>
      </w:r>
    </w:p>
    <w:p>
      <w:pPr>
        <w:pStyle w:val="null3"/>
      </w:pPr>
      <w:r>
        <w:rPr>
          <w:rFonts w:ascii="仿宋_GB2312" w:hAnsi="仿宋_GB2312" w:cs="仿宋_GB2312" w:eastAsia="仿宋_GB2312"/>
        </w:rPr>
        <w:t>2、授权委托书：供应商若法定代表人参加投标须提供《法定代表人身份证明》及身份证复印件；法定代表人授权他人参加投标，须提供《法定代表人授权委托书》、被授权人身份证复印件；（详见投标文件格式填写）</w:t>
      </w:r>
    </w:p>
    <w:p>
      <w:pPr>
        <w:pStyle w:val="null3"/>
      </w:pPr>
      <w:r>
        <w:rPr>
          <w:rFonts w:ascii="仿宋_GB2312" w:hAnsi="仿宋_GB2312" w:cs="仿宋_GB2312" w:eastAsia="仿宋_GB2312"/>
        </w:rPr>
        <w:t>3、信誉：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4、人员要求：拟派本项目负责人具有林业相关专业或园林绿化专业中级及以上技术职称(须提供2025年内连续三个月投标供应商为其缴纳的社保的证明)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汉中市南郑区林业局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南郑区大河坎镇电商产业园3号馆3-3室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0916-5309066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开户名称：中轩项目管理有限公司汉中分公司</w:t>
            </w:r>
          </w:p>
          <w:p>
            <w:pPr>
              <w:pStyle w:val="null3"/>
            </w:pPr>
            <w:r>
              <w:rPr>
                <w:rFonts w:ascii="仿宋_GB2312" w:hAnsi="仿宋_GB2312" w:cs="仿宋_GB2312" w:eastAsia="仿宋_GB2312"/>
              </w:rPr>
              <w:t>开户银行：交通银行汉中分行营业部</w:t>
            </w:r>
          </w:p>
          <w:p>
            <w:pPr>
              <w:pStyle w:val="null3"/>
            </w:pPr>
            <w:r>
              <w:rPr>
                <w:rFonts w:ascii="仿宋_GB2312" w:hAnsi="仿宋_GB2312" w:cs="仿宋_GB2312" w:eastAsia="仿宋_GB2312"/>
              </w:rPr>
              <w:t>银行账号：617899991010003106857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说明：中标供应商按合同约定完全履行义务且项目验收合格后，我方将按合同约定无息退还履约保证金；若发生违约，我方有权依据合同扣除相应保证金用于弥补损失。</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代理服务费收费标准：按照原国家计委《招标代理服务收费管理暂行办法》(国家计委计价[2002]1980号)规定的收费标准下浮22%收取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汉中市南郑区林业局</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联系人：汉中经办</w:t>
      </w:r>
    </w:p>
    <w:p>
      <w:pPr>
        <w:pStyle w:val="null3"/>
      </w:pPr>
      <w:r>
        <w:rPr>
          <w:rFonts w:ascii="仿宋_GB2312" w:hAnsi="仿宋_GB2312" w:cs="仿宋_GB2312" w:eastAsia="仿宋_GB2312"/>
        </w:rPr>
        <w:t>联系电话：0916-5309066</w:t>
      </w:r>
    </w:p>
    <w:p>
      <w:pPr>
        <w:pStyle w:val="null3"/>
      </w:pPr>
      <w:r>
        <w:rPr>
          <w:rFonts w:ascii="仿宋_GB2312" w:hAnsi="仿宋_GB2312" w:cs="仿宋_GB2312" w:eastAsia="仿宋_GB2312"/>
        </w:rPr>
        <w:t>地址：陕西省汉中市南郑区大河坎镇江南东路电商产业园3号馆3-3室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森林修复79200亩，修复措施包括生长伐7017.8亩、疏伐72182.2亩，采伐蓄积共计56639m3；修枝割灌除草面积79200亩。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31,680,000.00</w:t>
      </w:r>
    </w:p>
    <w:p>
      <w:pPr>
        <w:pStyle w:val="null3"/>
      </w:pPr>
      <w:r>
        <w:rPr>
          <w:rFonts w:ascii="仿宋_GB2312" w:hAnsi="仿宋_GB2312" w:cs="仿宋_GB2312" w:eastAsia="仿宋_GB2312"/>
        </w:rPr>
        <w:t>采购包最高限价（元）: 31,680,000.00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科学开展国土绿化，建设和培育稳定高效的森林生态系统，全面提升林地生产力，促进森林可持续经营，增加森林碳汇总量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标的名称：科学开展国土绿化，建设和培育稳定高效的森林生态系统，全面提升林地生产力，促进森林可持续经营，增加森林碳汇总量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1、中标供应商严格按照《汉中市南郑区2024年中央财政林业改革发展资金其他国土绿化项目作业设计》要求及规范实施本项目。</w:t>
            </w:r>
          </w:p>
          <w:p>
            <w:pPr>
              <w:pStyle w:val="null3"/>
            </w:pPr>
            <w:r>
              <w:rPr>
                <w:rFonts w:ascii="仿宋_GB2312" w:hAnsi="仿宋_GB2312" w:cs="仿宋_GB2312" w:eastAsia="仿宋_GB2312"/>
              </w:rPr>
              <w:t>2、加强森林资源管护，科学开展大规模国土绿化，完成森林质量提升、四旁绿化任务，提升林木良种使用率，促进区域生态系统功能改善，项目区周边群众满意度不低于85%。</w:t>
            </w:r>
          </w:p>
          <w:p>
            <w:pPr>
              <w:pStyle w:val="null3"/>
            </w:pPr>
            <w:r>
              <w:rPr>
                <w:rFonts w:ascii="仿宋_GB2312" w:hAnsi="仿宋_GB2312" w:cs="仿宋_GB2312" w:eastAsia="仿宋_GB2312"/>
              </w:rPr>
              <w:t>3、中标供应商要落实巩固拓展脱贫攻坚成果与乡村振兴有效衔接相关要求，吸纳选聘有能力的脱贫人口参与管护和劳务用工切实增加农户收入。</w:t>
            </w:r>
          </w:p>
          <w:p>
            <w:pPr>
              <w:pStyle w:val="null3"/>
            </w:pPr>
            <w:r>
              <w:rPr>
                <w:rFonts w:ascii="仿宋_GB2312" w:hAnsi="仿宋_GB2312" w:cs="仿宋_GB2312" w:eastAsia="仿宋_GB2312"/>
              </w:rPr>
              <w:t>4、配合建设单位完成相关部门对本项目的验收或审查；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由甲乙双方合同中约定及采购人要求为准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由甲乙双方合同中约定及采购人要求为准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由甲乙双方合同中约定及采购人要求为准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汉中市南郑区指定林场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由甲乙双方合同中约定及采购人要求为准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供应商若法定代表人参加投标须提供《法定代表人身份证明》及身份证复印件；法定代表人授权他人参加投标，须提供《法定代表人授权委托书》、被授权人身份证复印件；（详见投标文件格式填写）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人员要求</w:t>
            </w:r>
          </w:p>
        </w:tc>
        <w:tc>
          <w:tcPr>
            <w:tcW w:type="dxa" w:w="3322"/>
          </w:tcPr>
          <w:p>
            <w:pPr>
              <w:pStyle w:val="null3"/>
            </w:pPr>
            <w:r>
              <w:rPr>
                <w:rFonts w:ascii="仿宋_GB2312" w:hAnsi="仿宋_GB2312" w:cs="仿宋_GB2312" w:eastAsia="仿宋_GB2312"/>
              </w:rPr>
              <w:t>拟派本项目负责人具有林业相关专业或园林绿化专业中级及以上技术职称(须提供2025年内连续三个月投标供应商为其缴纳的社保的证明)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评审小组从投标文件的有效性、完整性和对采购文件的响应程度进行符合性审查，以确定其是否对采购文件实质性内容作出响应： 1、供应商投标文件按照规定的格式和内容填写，字迹清晰； 2、供应商法定代表人或其法定代表人被授权委托代理的印鉴齐全，符合采购文件的规定； 3、供应商提供的报价和服务质量、服务成果提交时间等满足采购文件中的相关要求和符合采购人可接受的偏差范围内； 4、供应商投标文件报价符合采购文件的要求； 5、供应商投标文件载明的采购项目完成期限未超过采购文件规定的时限，质量符合采购文件要求； 6、供应商投标文件未附有违背法律法规和政府规章规定的其他条件； 7、供应商投标文件符合采购文件中规定的其他实质性要求；</w:t>
            </w:r>
          </w:p>
        </w:tc>
        <w:tc>
          <w:tcPr>
            <w:tcW w:type="dxa" w:w="1661"/>
          </w:tcPr>
          <w:p>
            <w:pPr>
              <w:pStyle w:val="null3"/>
            </w:pPr>
            <w:r>
              <w:rPr>
                <w:rFonts w:ascii="仿宋_GB2312" w:hAnsi="仿宋_GB2312" w:cs="仿宋_GB2312" w:eastAsia="仿宋_GB2312"/>
              </w:rPr>
              <w:t>服务内容及服务邀请应答表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供应商近三年(投标截止时间前3年,以合同签订时间为准)完成过一项类似项目业绩。类似业绩指:造林绿化、森林抚育、封山育林、退化林修复、疫木处置、园林绿化)。每有 1 项得5 分，最多得 15分。评审依据：以投标人加盖公章的中标通知书及施工合同扫描件为准。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1、业绩：拟派项目负责人2022 年 1 月 1 日起至今，类似业绩(以中标通知书及施工合同为准，时间以合同签订时间为准) 每有 1 项得 3 分，最多得6分。评审依据：以投标人加盖公章的中标通知书及施工合同扫描件为准（类似业绩指：造林绿化、森林抚育、封山育林、退化林修复、疫木处置、园林绿化）； 2、职称：拟派项目负责人具有林业相关专业或园林绿化专业高级职称得3分，中级职称得2分，其他不得分。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认证</w:t>
            </w:r>
          </w:p>
        </w:tc>
        <w:tc>
          <w:tcPr>
            <w:tcW w:type="dxa" w:w="2492"/>
          </w:tcPr>
          <w:p>
            <w:pPr>
              <w:pStyle w:val="null3"/>
            </w:pPr>
            <w:r>
              <w:rPr>
                <w:rFonts w:ascii="仿宋_GB2312" w:hAnsi="仿宋_GB2312" w:cs="仿宋_GB2312" w:eastAsia="仿宋_GB2312"/>
              </w:rPr>
              <w:t>供应商具有ISO9001质量管理体系、ISO14001环境管理体系、ISO45001职业健康安全管理体系的，有一项得2分，最多6分。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施工组织机构合理、施工总体进度计划完整、基本可行得1-5分；组织机构健全、施工要素布置合理,施工总体进度计划详细、可行得5-10分。缺项得0分。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主要工程项目的施工方案、方法与技术措施（尤其对重点、关键和难点工程的施工方案、方法及其措施、绿色施工方案）</w:t>
            </w:r>
          </w:p>
        </w:tc>
        <w:tc>
          <w:tcPr>
            <w:tcW w:type="dxa" w:w="2492"/>
          </w:tcPr>
          <w:p>
            <w:pPr>
              <w:pStyle w:val="null3"/>
            </w:pPr>
            <w:r>
              <w:rPr>
                <w:rFonts w:ascii="仿宋_GB2312" w:hAnsi="仿宋_GB2312" w:cs="仿宋_GB2312" w:eastAsia="仿宋_GB2312"/>
              </w:rPr>
              <w:t>施工方案、方法、技术措施及绿色施工方案符合规范要求、基本可行得6分；施工方案、方法及技术措施符合规范要求 ，创新性及可操作性强得6-15分。缺项得0分。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工期、工程质量、安全生产管理保证体系及保证措施</w:t>
            </w:r>
          </w:p>
        </w:tc>
        <w:tc>
          <w:tcPr>
            <w:tcW w:type="dxa" w:w="2492"/>
          </w:tcPr>
          <w:p>
            <w:pPr>
              <w:pStyle w:val="null3"/>
            </w:pPr>
            <w:r>
              <w:rPr>
                <w:rFonts w:ascii="仿宋_GB2312" w:hAnsi="仿宋_GB2312" w:cs="仿宋_GB2312" w:eastAsia="仿宋_GB2312"/>
              </w:rPr>
              <w:t>体系健全，保证措施较完整、可行得1-7分；体系健全、保证措施完整、详细。具体、切实可行得7-13分。缺项得0分。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环境保护、水土保持、文明施工、文物保护保证体系及保证措施</w:t>
            </w:r>
          </w:p>
        </w:tc>
        <w:tc>
          <w:tcPr>
            <w:tcW w:type="dxa" w:w="2492"/>
          </w:tcPr>
          <w:p>
            <w:pPr>
              <w:pStyle w:val="null3"/>
            </w:pPr>
            <w:r>
              <w:rPr>
                <w:rFonts w:ascii="仿宋_GB2312" w:hAnsi="仿宋_GB2312" w:cs="仿宋_GB2312" w:eastAsia="仿宋_GB2312"/>
              </w:rPr>
              <w:t>体系健全、保证措施较完整、可行得1-4分；体系健全、保证措施完整、详细、具体、切实可行得4-8分。缺项得0分。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风险预测与防范 ，应急预案较完整。可行得1-3分；风险预测与防范，应预案完整3-5 分。缺项得0分。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组成人员</w:t>
            </w:r>
          </w:p>
        </w:tc>
        <w:tc>
          <w:tcPr>
            <w:tcW w:type="dxa" w:w="2492"/>
          </w:tcPr>
          <w:p>
            <w:pPr>
              <w:pStyle w:val="null3"/>
            </w:pPr>
            <w:r>
              <w:rPr>
                <w:rFonts w:ascii="仿宋_GB2312" w:hAnsi="仿宋_GB2312" w:cs="仿宋_GB2312" w:eastAsia="仿宋_GB2312"/>
              </w:rPr>
              <w:t>拟派本项目组成人员针对本项目专业设置齐全得5-9分，一般得1-5分。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的有效最终报价且投标价格最低的投标报价为评审基准价，其价格分为满分。其他供应商的价格分统一按照下列公式计算：投标报价得分=（评审基准价／投标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详见附件：汉中市南郑区2024年中央财政林业改革发展资金其他国土绿化项目合同（供参考）.docx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