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版本号：THJT2025ZC—02820251105001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南郑区2025年县乡公路（Y015天坑路、Y018红秦路、Y027三东路）安全生命防护工程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THJT2025ZC—028</w:t>
      </w:r>
      <w:r>
        <w:br/>
      </w:r>
      <w:r>
        <w:br/>
      </w:r>
      <w:r>
        <w:br/>
      </w:r>
    </w:p>
    <w:p>
      <w:pPr>
        <w:pStyle w:val="null3"/>
        <w:jc w:val="center"/>
        <w:outlineLvl w:val="2"/>
      </w:pPr>
      <w:r>
        <w:rPr>
          <w:rFonts w:ascii="仿宋_GB2312" w:hAnsi="仿宋_GB2312" w:cs="仿宋_GB2312" w:eastAsia="仿宋_GB2312"/>
          <w:sz w:val="28"/>
          <w:b/>
        </w:rPr>
        <w:t>汉中市南郑区交通运输局</w:t>
      </w:r>
    </w:p>
    <w:p>
      <w:pPr>
        <w:pStyle w:val="null3"/>
        <w:jc w:val="center"/>
        <w:outlineLvl w:val="2"/>
      </w:pPr>
      <w:r>
        <w:rPr>
          <w:rFonts w:ascii="仿宋_GB2312" w:hAnsi="仿宋_GB2312" w:cs="仿宋_GB2312" w:eastAsia="仿宋_GB2312"/>
          <w:sz w:val="28"/>
          <w:b/>
        </w:rPr>
        <w:t>陕西天恒金泰项目管理有限公司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陕西天恒金泰项目管理有限公司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汉中市南郑区交通运输局</w:t>
      </w:r>
      <w:r>
        <w:rPr>
          <w:rFonts w:ascii="仿宋_GB2312" w:hAnsi="仿宋_GB2312" w:cs="仿宋_GB2312" w:eastAsia="仿宋_GB2312"/>
        </w:rPr>
        <w:t>委托，拟对</w:t>
      </w:r>
      <w:r>
        <w:rPr>
          <w:rFonts w:ascii="仿宋_GB2312" w:hAnsi="仿宋_GB2312" w:cs="仿宋_GB2312" w:eastAsia="仿宋_GB2312"/>
        </w:rPr>
        <w:t>南郑区2025年县乡公路（Y015天坑路、Y018红秦路、Y027三东路）安全生命防护工程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THJT2025ZC—028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南郑区2025年县乡公路（Y015天坑路、Y018红秦路、Y027三东路）安全生命防护工程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南郑区2025年县乡公路（Y015天坑路、Y018红秦路、Y027三东路）安全生命防护工程，包含3条路线（Y015 天坑路安全生命防护工程，Y018红秦路安全生命防护工程，Y027 三东路安全生命防护工程）主要建设内容为安装Gr-C-4E、Gr-C-2E波形护栏及端头、安装单柱式交通标志牌、道口标注、凸面镜等，具体详见工程量清单。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采购包1（南郑区2025年县乡公路（Y015天坑路、Y018红秦路、Y027三东路）安全生命防护工程）：属于专门面向中小企业采购。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或其他组织，提供营业执照（事业单位须提供事业单位法人证、组织机构代码证等证明文件；其他组织应提供合法证明文件）：供应商为具有独立承担民事责任能力的企业法人、事业法人或其他组织，提供营业执照（事业单位须提供事业单位法人证、组织机构代码证等证明文件；其他组织应提供合法证明文件）；</w:t>
      </w:r>
    </w:p>
    <w:p>
      <w:pPr>
        <w:pStyle w:val="null3"/>
      </w:pPr>
      <w:r>
        <w:rPr>
          <w:rFonts w:ascii="仿宋_GB2312" w:hAnsi="仿宋_GB2312" w:cs="仿宋_GB2312" w:eastAsia="仿宋_GB2312"/>
        </w:rPr>
        <w:t>2、法定代表人直接参加磋商的，须出具法人身份证明(附法定代表人身份证复印件);法定代表人授权代表参加磋商的，须出具法定代表人授权书及授权代表身份证(附法定代表人身份证复印件及被授权人身份证复印件)：法定代表人直接参加磋商的，须出具法人身份证明(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行政主管部门核发的公路工程施工总承包三级（含三级）及以上资质，且具有有效的安全生产许可证：供应商须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需提供无在建承诺书）；</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陕西省汉中市南郑区汉山街道办东大街39号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0916-5512518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陕西天恒金泰项目管理有限公司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陕西省汉中市汉台区太白路252号百嘉汇广场B 座14楼0201室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0916-8836688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开户名称：陕西天恒金泰项目管理有限公司</w:t>
            </w:r>
          </w:p>
          <w:p>
            <w:pPr>
              <w:pStyle w:val="null3"/>
            </w:pPr>
            <w:r>
              <w:rPr>
                <w:rFonts w:ascii="仿宋_GB2312" w:hAnsi="仿宋_GB2312" w:cs="仿宋_GB2312" w:eastAsia="仿宋_GB2312"/>
              </w:rPr>
              <w:t>开户银行：农行汉中天台路支行</w:t>
            </w:r>
          </w:p>
          <w:p>
            <w:pPr>
              <w:pStyle w:val="null3"/>
            </w:pPr>
            <w:r>
              <w:rPr>
                <w:rFonts w:ascii="仿宋_GB2312" w:hAnsi="仿宋_GB2312" w:cs="仿宋_GB2312" w:eastAsia="仿宋_GB2312"/>
              </w:rPr>
              <w:t>银行账号：26653001040011635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说明：合同签订后向采购人缴纳履约保证金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汉中市南郑区交通运输局</w:t>
      </w:r>
      <w:r>
        <w:rPr>
          <w:rFonts w:ascii="仿宋_GB2312" w:hAnsi="仿宋_GB2312" w:cs="仿宋_GB2312" w:eastAsia="仿宋_GB2312"/>
        </w:rPr>
        <w:t>和</w:t>
      </w:r>
      <w:r>
        <w:rPr>
          <w:rFonts w:ascii="仿宋_GB2312" w:hAnsi="仿宋_GB2312" w:cs="仿宋_GB2312" w:eastAsia="仿宋_GB2312"/>
        </w:rPr>
        <w:t>陕西天恒金泰项目管理有限公司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陕西天恒金泰项目管理有限公司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陕西天恒金泰项目管理有限公司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联系电话：0916-8836688</w:t>
      </w:r>
    </w:p>
    <w:p>
      <w:pPr>
        <w:pStyle w:val="null3"/>
      </w:pPr>
      <w:r>
        <w:rPr>
          <w:rFonts w:ascii="仿宋_GB2312" w:hAnsi="仿宋_GB2312" w:cs="仿宋_GB2312" w:eastAsia="仿宋_GB2312"/>
        </w:rPr>
        <w:t>地址：汉中市汉台区百嘉汇广场B座14楼0201室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2,528,856.00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南郑区2025年县乡公路（Y015天坑路、Y018红秦路、Y027三东路）安全生命防护工程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标的名称：南郑区2025年县乡公路（Y015天坑路、Y018红秦路、Y027三东路）安全生命防护工程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FF"/>
              </w:rPr>
              <w:t>一、项目概况：</w:t>
            </w:r>
          </w:p>
          <w:p>
            <w:pPr>
              <w:pStyle w:val="null3"/>
            </w:pPr>
            <w:r>
              <w:rPr>
                <w:rFonts w:ascii="仿宋_GB2312" w:hAnsi="仿宋_GB2312" w:cs="仿宋_GB2312" w:eastAsia="仿宋_GB2312"/>
                <w:color w:val="0000FF"/>
              </w:rPr>
              <w:t>南郑区</w:t>
            </w:r>
            <w:r>
              <w:rPr>
                <w:rFonts w:ascii="仿宋_GB2312" w:hAnsi="仿宋_GB2312" w:cs="仿宋_GB2312" w:eastAsia="仿宋_GB2312"/>
                <w:color w:val="0000FF"/>
              </w:rPr>
              <w:t>2025年县乡公路（Y015天坑路、Y018红秦路、Y027三东路）安全生命防护工程，</w:t>
            </w:r>
            <w:r>
              <w:rPr>
                <w:rFonts w:ascii="仿宋_GB2312" w:hAnsi="仿宋_GB2312" w:cs="仿宋_GB2312" w:eastAsia="仿宋_GB2312"/>
                <w:color w:val="0000FF"/>
              </w:rPr>
              <w:t>包含</w:t>
            </w:r>
            <w:r>
              <w:rPr>
                <w:rFonts w:ascii="仿宋_GB2312" w:hAnsi="仿宋_GB2312" w:cs="仿宋_GB2312" w:eastAsia="仿宋_GB2312"/>
                <w:color w:val="0000FF"/>
              </w:rPr>
              <w:t>3条路线（Y015 天坑路安全生命防护工程，</w:t>
            </w:r>
            <w:r>
              <w:rPr>
                <w:rFonts w:ascii="仿宋_GB2312" w:hAnsi="仿宋_GB2312" w:cs="仿宋_GB2312" w:eastAsia="仿宋_GB2312"/>
                <w:color w:val="0000FF"/>
              </w:rPr>
              <w:t>Y018红秦路</w:t>
            </w:r>
            <w:r>
              <w:rPr>
                <w:rFonts w:ascii="仿宋_GB2312" w:hAnsi="仿宋_GB2312" w:cs="仿宋_GB2312" w:eastAsia="仿宋_GB2312"/>
                <w:color w:val="0000FF"/>
              </w:rPr>
              <w:t>安全生命防护工程，</w:t>
            </w:r>
            <w:r>
              <w:rPr>
                <w:rFonts w:ascii="仿宋_GB2312" w:hAnsi="仿宋_GB2312" w:cs="仿宋_GB2312" w:eastAsia="仿宋_GB2312"/>
                <w:color w:val="0000FF"/>
              </w:rPr>
              <w:t>Y027 三东路安全生命防护工程）主要建设内容为安装Gr-C-4E、Gr-C-2E波形护栏及端头、安装单柱式交通标志牌、道口标注、凸面镜等，具体详见工程量清单。</w:t>
            </w:r>
          </w:p>
          <w:p>
            <w:pPr>
              <w:pStyle w:val="null3"/>
            </w:pPr>
            <w:r>
              <w:rPr>
                <w:rFonts w:ascii="仿宋_GB2312" w:hAnsi="仿宋_GB2312" w:cs="仿宋_GB2312" w:eastAsia="仿宋_GB2312"/>
                <w:color w:val="0000FF"/>
              </w:rPr>
              <w:t>二、编制依据：</w:t>
            </w:r>
          </w:p>
          <w:p>
            <w:pPr>
              <w:pStyle w:val="null3"/>
            </w:pPr>
            <w:r>
              <w:rPr>
                <w:rFonts w:ascii="仿宋_GB2312" w:hAnsi="仿宋_GB2312" w:cs="仿宋_GB2312" w:eastAsia="仿宋_GB2312"/>
                <w:color w:val="0000FF"/>
              </w:rPr>
              <w:t>1. 施工图纸；</w:t>
            </w:r>
          </w:p>
          <w:p>
            <w:pPr>
              <w:pStyle w:val="null3"/>
            </w:pPr>
            <w:r>
              <w:rPr>
                <w:rFonts w:ascii="仿宋_GB2312" w:hAnsi="仿宋_GB2312" w:cs="仿宋_GB2312" w:eastAsia="仿宋_GB2312"/>
                <w:color w:val="0000FF"/>
              </w:rPr>
              <w:t>2.《公路工程基本建设项目概算预算编制办法》（JTG 3830-2018）；</w:t>
            </w:r>
          </w:p>
          <w:p>
            <w:pPr>
              <w:pStyle w:val="null3"/>
            </w:pPr>
            <w:r>
              <w:rPr>
                <w:rFonts w:ascii="仿宋_GB2312" w:hAnsi="仿宋_GB2312" w:cs="仿宋_GB2312" w:eastAsia="仿宋_GB2312"/>
                <w:color w:val="0000FF"/>
              </w:rPr>
              <w:t>3.《公路工程预算定额》（</w:t>
            </w:r>
            <w:r>
              <w:rPr>
                <w:rFonts w:ascii="仿宋_GB2312" w:hAnsi="仿宋_GB2312" w:cs="仿宋_GB2312" w:eastAsia="仿宋_GB2312"/>
                <w:color w:val="0000FF"/>
              </w:rPr>
              <w:t>JTG/T 3821-2018</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4.《公路工程机械台班费用定额》</w:t>
            </w:r>
            <w:r>
              <w:rPr>
                <w:rFonts w:ascii="仿宋_GB2312" w:hAnsi="仿宋_GB2312" w:cs="仿宋_GB2312" w:eastAsia="仿宋_GB2312"/>
                <w:color w:val="0000FF"/>
              </w:rPr>
              <w:t xml:space="preserve">JTG/T 3833-2018 </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5.《陕西省公路工程补充预算定额》(2019)93号；</w:t>
            </w:r>
          </w:p>
          <w:p>
            <w:pPr>
              <w:pStyle w:val="null3"/>
            </w:pPr>
            <w:r>
              <w:rPr>
                <w:rFonts w:ascii="仿宋_GB2312" w:hAnsi="仿宋_GB2312" w:cs="仿宋_GB2312" w:eastAsia="仿宋_GB2312"/>
                <w:color w:val="0000FF"/>
              </w:rPr>
              <w:t>6.中华人民共和国交通运输部《公路工程标准施工招标文件》（2018版）；</w:t>
            </w:r>
          </w:p>
          <w:p>
            <w:pPr>
              <w:pStyle w:val="null3"/>
            </w:pPr>
            <w:r>
              <w:rPr>
                <w:rFonts w:ascii="仿宋_GB2312" w:hAnsi="仿宋_GB2312" w:cs="仿宋_GB2312" w:eastAsia="仿宋_GB2312"/>
                <w:color w:val="0000FF"/>
              </w:rPr>
              <w:t>7.《陕西省交通厅关于执行交通部公路工程概算预算定额及编制办法的通知》（陕交发[2018]93号）；</w:t>
            </w:r>
          </w:p>
          <w:p>
            <w:pPr>
              <w:pStyle w:val="null3"/>
            </w:pPr>
            <w:r>
              <w:rPr>
                <w:rFonts w:ascii="仿宋_GB2312" w:hAnsi="仿宋_GB2312" w:cs="仿宋_GB2312" w:eastAsia="仿宋_GB2312"/>
                <w:color w:val="0000FF"/>
              </w:rPr>
              <w:t>8.《关于公布公路工程基本建设项目概算预算编制办法局部修订的公告》（中华人民共和国交通运输部公告2011年第83号文）；</w:t>
            </w:r>
          </w:p>
          <w:p>
            <w:pPr>
              <w:pStyle w:val="null3"/>
            </w:pPr>
            <w:r>
              <w:rPr>
                <w:rFonts w:ascii="仿宋_GB2312" w:hAnsi="仿宋_GB2312" w:cs="仿宋_GB2312" w:eastAsia="仿宋_GB2312"/>
                <w:color w:val="0000FF"/>
              </w:rPr>
              <w:t>9.交通运输部办公厅关于《公路工程营业税改征增值税计价依据调整方案》的通知(交办公路[2016]66号)；</w:t>
            </w:r>
          </w:p>
          <w:p>
            <w:pPr>
              <w:pStyle w:val="null3"/>
            </w:pPr>
            <w:r>
              <w:rPr>
                <w:rFonts w:ascii="仿宋_GB2312" w:hAnsi="仿宋_GB2312" w:cs="仿宋_GB2312" w:eastAsia="仿宋_GB2312"/>
                <w:color w:val="0000FF"/>
              </w:rPr>
              <w:t>10. 材料价采用2025年8月份《公路工程主要材料价格信息》及考虑运距等因素计取。</w:t>
            </w:r>
          </w:p>
          <w:p>
            <w:pPr>
              <w:pStyle w:val="null3"/>
            </w:pPr>
            <w:r>
              <w:rPr>
                <w:rFonts w:ascii="仿宋_GB2312" w:hAnsi="仿宋_GB2312" w:cs="仿宋_GB2312" w:eastAsia="仿宋_GB2312"/>
                <w:color w:val="0000FF"/>
              </w:rPr>
              <w:t>三、工期：</w:t>
            </w:r>
            <w:r>
              <w:rPr>
                <w:rFonts w:ascii="仿宋_GB2312" w:hAnsi="仿宋_GB2312" w:cs="仿宋_GB2312" w:eastAsia="仿宋_GB2312"/>
                <w:color w:val="0000FF"/>
              </w:rPr>
              <w:t>90日历天</w:t>
            </w:r>
          </w:p>
          <w:p>
            <w:pPr>
              <w:pStyle w:val="null3"/>
            </w:pPr>
            <w:r>
              <w:rPr>
                <w:rFonts w:ascii="仿宋_GB2312" w:hAnsi="仿宋_GB2312" w:cs="仿宋_GB2312" w:eastAsia="仿宋_GB2312"/>
                <w:color w:val="0000FF"/>
              </w:rPr>
              <w:t>四、质保期：</w:t>
            </w:r>
            <w:r>
              <w:rPr>
                <w:rFonts w:ascii="仿宋_GB2312" w:hAnsi="仿宋_GB2312" w:cs="仿宋_GB2312" w:eastAsia="仿宋_GB2312"/>
                <w:color w:val="0000FF"/>
              </w:rPr>
              <w:t>5年</w:t>
            </w:r>
          </w:p>
          <w:p>
            <w:pPr>
              <w:pStyle w:val="null3"/>
            </w:pPr>
            <w:r>
              <w:rPr>
                <w:rFonts w:ascii="仿宋_GB2312" w:hAnsi="仿宋_GB2312" w:cs="仿宋_GB2312" w:eastAsia="仿宋_GB2312"/>
                <w:color w:val="0000FF"/>
              </w:rPr>
              <w:t>五、</w:t>
            </w:r>
            <w:r>
              <w:rPr>
                <w:rFonts w:ascii="仿宋_GB2312" w:hAnsi="仿宋_GB2312" w:cs="仿宋_GB2312" w:eastAsia="仿宋_GB2312"/>
                <w:color w:val="0000FF"/>
              </w:rPr>
              <w:t>安全目标</w:t>
            </w:r>
            <w:r>
              <w:rPr>
                <w:rFonts w:ascii="仿宋_GB2312" w:hAnsi="仿宋_GB2312" w:cs="仿宋_GB2312" w:eastAsia="仿宋_GB2312"/>
                <w:color w:val="0000FF"/>
              </w:rPr>
              <w:t>:要求安全文明施工，无安全生产责任事故。</w:t>
            </w:r>
          </w:p>
          <w:p>
            <w:pPr>
              <w:pStyle w:val="null3"/>
              <w:jc w:val="both"/>
            </w:pPr>
            <w:r>
              <w:rPr>
                <w:rFonts w:ascii="仿宋_GB2312" w:hAnsi="仿宋_GB2312" w:cs="仿宋_GB2312" w:eastAsia="仿宋_GB2312"/>
                <w:sz w:val="21"/>
                <w:color w:val="0000FF"/>
              </w:rPr>
              <w:t>六、</w:t>
            </w:r>
            <w:r>
              <w:rPr>
                <w:rFonts w:ascii="仿宋_GB2312" w:hAnsi="仿宋_GB2312" w:cs="仿宋_GB2312" w:eastAsia="仿宋_GB2312"/>
                <w:sz w:val="21"/>
                <w:color w:val="0000FF"/>
              </w:rPr>
              <w:t>质量要求</w:t>
            </w:r>
            <w:r>
              <w:rPr>
                <w:rFonts w:ascii="仿宋_GB2312" w:hAnsi="仿宋_GB2312" w:cs="仿宋_GB2312" w:eastAsia="仿宋_GB2312"/>
                <w:sz w:val="21"/>
                <w:color w:val="0000FF"/>
              </w:rPr>
              <w:t>:工程交工验收的质量评定:合格；竣工验收的质量评定:合格。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供应商为具有独立承担民事责任能力的企业法人、事业法人或其他组织，提供营业执照（事业单位须提供事业单位法人证、组织机构代码证等证明文件；其他组织应提供合法证明文件）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供应商为具有独立承担民事责任能力的企业法人、事业法人或其他组织，提供营业执照（事业单位须提供事业单位法人证、组织机构代码证等证明文件；其他组织应提供合法证明文件）；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法定代表人直接参加磋商的，须出具法人身份证明(附法定代表人身份证复印件);法定代表人授权代表参加磋商的，须出具法定代表人授权书及授权代表身份证(附法定代表人身份证复印件及被授权人身份证复印件)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明(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供应商须具有行政主管部门核发的公路工程施工总承包三级（含三级）及以上资质，且具有有效的安全生产许可证；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拟派项目经理须具备公路工程专业二级（含二级）以上注册建造师资格和安全生产考核合格B证，且无在建项目（需提供无在建承诺书）；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供应商应提交的相关资格证明文件.docx 响应函 汉中市政府采购供应商资格承诺函.docx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 ①．方案较详实，能贴合 3 条路线实际情况及技术标准，实用性一般，得 1-3 分； ②．方案较详实，贴合各路线现场情况及施工标准，实用性较强，得 3.1-5 分； ③.方案详实，贴合各路线现场情况及施工标准，实用性强，得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总体施工方案.docx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1-3 分； ② .措施有针对性，作业时间管控等合理且可实施性强，得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施工环保措施及治污减霾保证措施.docx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项目的材料及机具配备保证措施.docx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针对突发事件应急保证措施.docx</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（1）① .人员配置较合理，能覆盖 3 条路线施工管理，职责较明确，得 1-3 分；② .组织结构完整，按路线或工序配备专职质量、安全、协调人员，配置合理且职责明确，得 3.1-5 分； （2）供应商承诺保证投入本项目的人员数量和技术能力，安排具备相关施工经验的项目经理及相关技术人员，施工过程中不得随意更换人员，并提供承诺函得 1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项目拟派人员安排.docx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工期保证体系及保证措施.docx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安全生产管理体系及保证措施.docx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近年类似业绩情况表.docx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 上限为最高限价，报价大于上限价视为无效标； 2. 以满足本次磋商文件要求的最低报价为评审基准价，其价格为满分； 3. 不享有政策优惠条件的投标供应商报价得分 =（评审基准价 / 报价）×30； 4. 本项目为专门面向中小企业项目，不再执行价格评审优惠的扶持政策； 5. 为保证项目质量，供应商报价若低于招标采购预算的 80%，须对报价合理性及成本构成做书面说明（含 3 条路线分部分项工程成本分析），如未能提供有效证明，将被视为低于成本报价而报价无效（投标报价评审只评投标总价）。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详见附件：总体施工方案.docx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详见附件：工期保证体系及保证措施.docx</w:t>
      </w:r>
    </w:p>
    <w:p>
      <w:pPr>
        <w:pStyle w:val="null3"/>
        <w:ind w:firstLine="960"/>
      </w:pPr>
      <w:r>
        <w:rPr>
          <w:rFonts w:ascii="仿宋_GB2312" w:hAnsi="仿宋_GB2312" w:cs="仿宋_GB2312" w:eastAsia="仿宋_GB2312"/>
        </w:rPr>
        <w:t>详见附件：安全生产管理体系及保证措施.docx</w:t>
      </w:r>
    </w:p>
    <w:p>
      <w:pPr>
        <w:pStyle w:val="null3"/>
        <w:ind w:firstLine="960"/>
      </w:pPr>
      <w:r>
        <w:rPr>
          <w:rFonts w:ascii="仿宋_GB2312" w:hAnsi="仿宋_GB2312" w:cs="仿宋_GB2312" w:eastAsia="仿宋_GB2312"/>
        </w:rPr>
        <w:t>详见附件：文明施工措施.docx</w:t>
      </w:r>
    </w:p>
    <w:p>
      <w:pPr>
        <w:pStyle w:val="null3"/>
        <w:ind w:firstLine="960"/>
      </w:pPr>
      <w:r>
        <w:rPr>
          <w:rFonts w:ascii="仿宋_GB2312" w:hAnsi="仿宋_GB2312" w:cs="仿宋_GB2312" w:eastAsia="仿宋_GB2312"/>
        </w:rPr>
        <w:t>详见附件：施工环保措施及治污减霾保证措施.docx</w:t>
      </w:r>
    </w:p>
    <w:p>
      <w:pPr>
        <w:pStyle w:val="null3"/>
        <w:ind w:firstLine="960"/>
      </w:pPr>
      <w:r>
        <w:rPr>
          <w:rFonts w:ascii="仿宋_GB2312" w:hAnsi="仿宋_GB2312" w:cs="仿宋_GB2312" w:eastAsia="仿宋_GB2312"/>
        </w:rPr>
        <w:t>详见附件：项目的材料及机具配备保证措施.docx</w:t>
      </w:r>
    </w:p>
    <w:p>
      <w:pPr>
        <w:pStyle w:val="null3"/>
        <w:ind w:firstLine="960"/>
      </w:pPr>
      <w:r>
        <w:rPr>
          <w:rFonts w:ascii="仿宋_GB2312" w:hAnsi="仿宋_GB2312" w:cs="仿宋_GB2312" w:eastAsia="仿宋_GB2312"/>
        </w:rPr>
        <w:t>详见附件：近年类似业绩情况表.docx</w:t>
      </w:r>
    </w:p>
    <w:p>
      <w:pPr>
        <w:pStyle w:val="null3"/>
        <w:ind w:firstLine="960"/>
      </w:pPr>
      <w:r>
        <w:rPr>
          <w:rFonts w:ascii="仿宋_GB2312" w:hAnsi="仿宋_GB2312" w:cs="仿宋_GB2312" w:eastAsia="仿宋_GB2312"/>
        </w:rPr>
        <w:t>详见附件：项目拟派人员安排.docx</w:t>
      </w:r>
    </w:p>
    <w:p>
      <w:pPr>
        <w:pStyle w:val="null3"/>
        <w:ind w:firstLine="960"/>
      </w:pPr>
      <w:r>
        <w:rPr>
          <w:rFonts w:ascii="仿宋_GB2312" w:hAnsi="仿宋_GB2312" w:cs="仿宋_GB2312" w:eastAsia="仿宋_GB2312"/>
        </w:rPr>
        <w:t>详见附件：保修服务承诺.docx</w:t>
      </w:r>
    </w:p>
    <w:p>
      <w:pPr>
        <w:pStyle w:val="null3"/>
        <w:ind w:firstLine="960"/>
      </w:pPr>
      <w:r>
        <w:rPr>
          <w:rFonts w:ascii="仿宋_GB2312" w:hAnsi="仿宋_GB2312" w:cs="仿宋_GB2312" w:eastAsia="仿宋_GB2312"/>
        </w:rPr>
        <w:t>详见附件：针对突发事件应急保证措施.docx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