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版本号：ZCSP-南郑县-2025-0009020251106002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2025年现代职业教育质量提升实训室设备更新及改造项目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ZCSP-南郑县-2025-00090</w:t>
      </w:r>
      <w:r>
        <w:br/>
      </w:r>
      <w:r>
        <w:br/>
      </w:r>
      <w:r>
        <w:br/>
      </w:r>
    </w:p>
    <w:p>
      <w:pPr>
        <w:pStyle w:val="null3"/>
        <w:jc w:val="center"/>
        <w:outlineLvl w:val="2"/>
      </w:pPr>
      <w:r>
        <w:rPr>
          <w:rFonts w:ascii="仿宋_GB2312" w:hAnsi="仿宋_GB2312" w:cs="仿宋_GB2312" w:eastAsia="仿宋_GB2312"/>
          <w:sz w:val="28"/>
          <w:b/>
        </w:rPr>
        <w:t>汉中市南郑区职业教育中心</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汉中市南郑区职业教育中心</w:t>
      </w:r>
      <w:r>
        <w:rPr>
          <w:rFonts w:ascii="仿宋_GB2312" w:hAnsi="仿宋_GB2312" w:cs="仿宋_GB2312" w:eastAsia="仿宋_GB2312"/>
        </w:rPr>
        <w:t>委托，拟对</w:t>
      </w:r>
      <w:r>
        <w:rPr>
          <w:rFonts w:ascii="仿宋_GB2312" w:hAnsi="仿宋_GB2312" w:cs="仿宋_GB2312" w:eastAsia="仿宋_GB2312"/>
        </w:rPr>
        <w:t>2025年现代职业教育质量提升实训室设备更新及改造项目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ZCSP-南郑县-2025-00090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2025年现代职业教育质量提升实训室设备更新及改造项目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2025年现代职业教育质量提升实训室设备更新及改造项目：（合同包1）采购内容：数控实训工厂改造；（合同包2）采购内容：实训设备及软件采购。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资格承诺函：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 信被执行人”、“重大税收违法案件当事人名单”中(www.creditchina.gov.cn)，也未列入中国政府采购网“政府采购严重违法失信行为记录名单”中 www. ccgp.gov.cn )；（供应商应按照汉中市财政局《关于全面推行政府采购供应商基本资格条件承 诺制的通知》（汉采办采管〔2024〕20号）文件要求，需提供加盖公章的《汉中市政府采购供应商资格承诺函》）；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资格承诺函：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 信被执行人”、“重大税收违法案件当事人名单”中(www.creditchina.gov.cn)，也未列入中国政府采购网“政府采购严重违法失信行为记录名单”中 www. ccgp.gov.cn )；（供应商应按照汉中市财政局《关于全面推行政府采购供应商基本资格条件承 诺制的通知》（汉采办采管〔2024〕20号）文件要求，需提供加盖公章的《汉中市政府采购供应商资格承诺函》）；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陕西省汉中市南郑区汉山镇南新街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南郑县职业教育中心经办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0916一5512326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p>
          <w:p>
            <w:pPr>
              <w:pStyle w:val="null3"/>
            </w:pPr>
            <w:r>
              <w:rPr>
                <w:rFonts w:ascii="仿宋_GB2312" w:hAnsi="仿宋_GB2312" w:cs="仿宋_GB2312" w:eastAsia="仿宋_GB2312"/>
              </w:rPr>
              <w:t>采购包2：650,000.00元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国家发展和改革委员会办公厅关于招标代理服务收费有关问题的通知》（发改办价格〔2003〕857号）及（发改办价格〔2011〕534号）服务类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汉中市南郑区职业教育中心</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汉中市南郑区职业教育中心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达到国家行业标准及规定验收合格标准。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达到国家行业标准及规定验收合格标准。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2025年现代职业教育质量提升实训室设备更新及改造项目：（合同包1）采购内容：数控实训工厂改造；（合同包2）采购内容：实训设备及软件采购。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实训室设备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实训室设备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标的名称：实训室设备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71"/>
              <w:gridCol w:w="214"/>
              <w:gridCol w:w="1873"/>
              <w:gridCol w:w="209"/>
              <w:gridCol w:w="185"/>
            </w:tblGrid>
            <w:tr>
              <w:tc>
                <w:tcPr>
                  <w:tcW w:type="dxa" w:w="2552"/>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2025年现代职业教育质量提升实训室设备更新及改造项（合同包1）—数控实训工厂改造》采购清单及技术参数</w:t>
                  </w:r>
                </w:p>
              </w:tc>
            </w:tr>
            <w:tr>
              <w:tc>
                <w:tcPr>
                  <w:tcW w:type="dxa" w:w="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产品类别</w:t>
                  </w:r>
                </w:p>
              </w:tc>
              <w:tc>
                <w:tcPr>
                  <w:tcW w:type="dxa" w:w="1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参数</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立式加工中心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两线一硬，进口数控系统</w:t>
                  </w:r>
                  <w:r>
                    <w:br/>
                  </w:r>
                  <w:r>
                    <w:rPr>
                      <w:rFonts w:ascii="仿宋_GB2312" w:hAnsi="仿宋_GB2312" w:cs="仿宋_GB2312" w:eastAsia="仿宋_GB2312"/>
                      <w:sz w:val="22"/>
                    </w:rPr>
                    <w:t>1.数控系统：进口数控系统；</w:t>
                  </w:r>
                  <w:r>
                    <w:br/>
                  </w:r>
                  <w:r>
                    <w:rPr>
                      <w:rFonts w:ascii="仿宋_GB2312" w:hAnsi="仿宋_GB2312" w:cs="仿宋_GB2312" w:eastAsia="仿宋_GB2312"/>
                      <w:sz w:val="22"/>
                    </w:rPr>
                    <w:t>2.工作台 ：工作台尺寸mm ：1000×550;工作台最大载重 Kg：500。</w:t>
                  </w:r>
                  <w:r>
                    <w:br/>
                  </w:r>
                  <w:r>
                    <w:rPr>
                      <w:rFonts w:ascii="仿宋_GB2312" w:hAnsi="仿宋_GB2312" w:cs="仿宋_GB2312" w:eastAsia="仿宋_GB2312"/>
                      <w:sz w:val="22"/>
                    </w:rPr>
                    <w:t>3.行程：</w:t>
                  </w:r>
                  <w:r>
                    <w:rPr>
                      <w:rFonts w:ascii="仿宋_GB2312" w:hAnsi="仿宋_GB2312" w:cs="仿宋_GB2312" w:eastAsia="仿宋_GB2312"/>
                      <w:sz w:val="19"/>
                    </w:rPr>
                    <w:t>★</w:t>
                  </w:r>
                  <w:r>
                    <w:rPr>
                      <w:rFonts w:ascii="仿宋_GB2312" w:hAnsi="仿宋_GB2312" w:cs="仿宋_GB2312" w:eastAsia="仿宋_GB2312"/>
                      <w:sz w:val="22"/>
                    </w:rPr>
                    <w:t>工作台左右行程（</w:t>
                  </w:r>
                  <w:r>
                    <w:rPr>
                      <w:rFonts w:ascii="仿宋_GB2312" w:hAnsi="仿宋_GB2312" w:cs="仿宋_GB2312" w:eastAsia="仿宋_GB2312"/>
                      <w:sz w:val="22"/>
                    </w:rPr>
                    <w:t>X轴）mm：≥800;</w:t>
                  </w:r>
                  <w:r>
                    <w:rPr>
                      <w:rFonts w:ascii="仿宋_GB2312" w:hAnsi="仿宋_GB2312" w:cs="仿宋_GB2312" w:eastAsia="仿宋_GB2312"/>
                      <w:sz w:val="19"/>
                    </w:rPr>
                    <w:t>★</w:t>
                  </w:r>
                  <w:r>
                    <w:rPr>
                      <w:rFonts w:ascii="仿宋_GB2312" w:hAnsi="仿宋_GB2312" w:cs="仿宋_GB2312" w:eastAsia="仿宋_GB2312"/>
                      <w:sz w:val="22"/>
                    </w:rPr>
                    <w:t>滑座前后行程（</w:t>
                  </w:r>
                  <w:r>
                    <w:rPr>
                      <w:rFonts w:ascii="仿宋_GB2312" w:hAnsi="仿宋_GB2312" w:cs="仿宋_GB2312" w:eastAsia="仿宋_GB2312"/>
                      <w:sz w:val="22"/>
                    </w:rPr>
                    <w:t>Y轴）mm：≥550;</w:t>
                  </w:r>
                  <w:r>
                    <w:rPr>
                      <w:rFonts w:ascii="仿宋_GB2312" w:hAnsi="仿宋_GB2312" w:cs="仿宋_GB2312" w:eastAsia="仿宋_GB2312"/>
                      <w:sz w:val="19"/>
                    </w:rPr>
                    <w:t>★</w:t>
                  </w:r>
                  <w:r>
                    <w:rPr>
                      <w:rFonts w:ascii="仿宋_GB2312" w:hAnsi="仿宋_GB2312" w:cs="仿宋_GB2312" w:eastAsia="仿宋_GB2312"/>
                      <w:sz w:val="22"/>
                    </w:rPr>
                    <w:t>主轴箱上下行程（</w:t>
                  </w:r>
                  <w:r>
                    <w:rPr>
                      <w:rFonts w:ascii="仿宋_GB2312" w:hAnsi="仿宋_GB2312" w:cs="仿宋_GB2312" w:eastAsia="仿宋_GB2312"/>
                      <w:sz w:val="22"/>
                    </w:rPr>
                    <w:t>Z轴）mm：≥550。</w:t>
                  </w:r>
                  <w:r>
                    <w:br/>
                  </w:r>
                  <w:r>
                    <w:rPr>
                      <w:rFonts w:ascii="仿宋_GB2312" w:hAnsi="仿宋_GB2312" w:cs="仿宋_GB2312" w:eastAsia="仿宋_GB2312"/>
                      <w:sz w:val="22"/>
                    </w:rPr>
                    <w:t>4.主轴：主轴传动结构：直连式;</w:t>
                  </w:r>
                  <w:r>
                    <w:rPr>
                      <w:rFonts w:ascii="仿宋_GB2312" w:hAnsi="仿宋_GB2312" w:cs="仿宋_GB2312" w:eastAsia="仿宋_GB2312"/>
                      <w:sz w:val="19"/>
                    </w:rPr>
                    <w:t>★</w:t>
                  </w:r>
                  <w:r>
                    <w:rPr>
                      <w:rFonts w:ascii="仿宋_GB2312" w:hAnsi="仿宋_GB2312" w:cs="仿宋_GB2312" w:eastAsia="仿宋_GB2312"/>
                      <w:sz w:val="22"/>
                    </w:rPr>
                    <w:t>主轴最高转速</w:t>
                  </w:r>
                  <w:r>
                    <w:rPr>
                      <w:rFonts w:ascii="仿宋_GB2312" w:hAnsi="仿宋_GB2312" w:cs="仿宋_GB2312" w:eastAsia="仿宋_GB2312"/>
                      <w:sz w:val="22"/>
                    </w:rPr>
                    <w:t>rpm：≥12000;主轴锥孔：BT40;主轴电机功率Kw：≥7.5;</w:t>
                  </w:r>
                  <w:r>
                    <w:br/>
                  </w:r>
                  <w:r>
                    <w:rPr>
                      <w:rFonts w:ascii="仿宋_GB2312" w:hAnsi="仿宋_GB2312" w:cs="仿宋_GB2312" w:eastAsia="仿宋_GB2312"/>
                      <w:sz w:val="22"/>
                    </w:rPr>
                    <w:t>5、刀库：刀库类型：机械手刀库;刀具数量：24T;最大刀具重量Kg：8;最大刀具直径（满刀/邻空）mm：</w:t>
                  </w:r>
                  <w:r>
                    <w:rPr>
                      <w:rFonts w:ascii="仿宋_GB2312" w:hAnsi="仿宋_GB2312" w:cs="仿宋_GB2312" w:eastAsia="仿宋_GB2312"/>
                      <w:sz w:val="22"/>
                    </w:rPr>
                    <w:t>Φ</w:t>
                  </w:r>
                  <w:r>
                    <w:rPr>
                      <w:rFonts w:ascii="仿宋_GB2312" w:hAnsi="仿宋_GB2312" w:cs="仿宋_GB2312" w:eastAsia="仿宋_GB2312"/>
                      <w:sz w:val="22"/>
                    </w:rPr>
                    <w:t>80/</w:t>
                  </w:r>
                  <w:r>
                    <w:rPr>
                      <w:rFonts w:ascii="仿宋_GB2312" w:hAnsi="仿宋_GB2312" w:cs="仿宋_GB2312" w:eastAsia="仿宋_GB2312"/>
                      <w:sz w:val="22"/>
                    </w:rPr>
                    <w:t>Φ</w:t>
                  </w:r>
                  <w:r>
                    <w:rPr>
                      <w:rFonts w:ascii="仿宋_GB2312" w:hAnsi="仿宋_GB2312" w:cs="仿宋_GB2312" w:eastAsia="仿宋_GB2312"/>
                      <w:sz w:val="22"/>
                    </w:rPr>
                    <w:t>110;最大刀具长度mm：300。</w:t>
                  </w:r>
                  <w:r>
                    <w:br/>
                  </w:r>
                  <w:r>
                    <w:rPr>
                      <w:rFonts w:ascii="仿宋_GB2312" w:hAnsi="仿宋_GB2312" w:cs="仿宋_GB2312" w:eastAsia="仿宋_GB2312"/>
                      <w:sz w:val="22"/>
                    </w:rPr>
                    <w:t>6、进给：快移速度（X/Y/Z轴）m/min：≥24/24/18；切削进给速度（X/Y/Z轴）mm/min：1～10000；三轴导轨（X/Y/Z轴）mm：2-35#/2-45#/硬轨</w:t>
                  </w:r>
                  <w:r>
                    <w:br/>
                  </w:r>
                  <w:r>
                    <w:rPr>
                      <w:rFonts w:ascii="仿宋_GB2312" w:hAnsi="仿宋_GB2312" w:cs="仿宋_GB2312" w:eastAsia="仿宋_GB2312"/>
                      <w:sz w:val="22"/>
                    </w:rPr>
                    <w:t>7、</w:t>
                  </w:r>
                  <w:r>
                    <w:rPr>
                      <w:rFonts w:ascii="仿宋_GB2312" w:hAnsi="仿宋_GB2312" w:cs="仿宋_GB2312" w:eastAsia="仿宋_GB2312"/>
                      <w:sz w:val="21"/>
                    </w:rPr>
                    <w:t>★</w:t>
                  </w:r>
                  <w:r>
                    <w:rPr>
                      <w:rFonts w:ascii="仿宋_GB2312" w:hAnsi="仿宋_GB2312" w:cs="仿宋_GB2312" w:eastAsia="仿宋_GB2312"/>
                      <w:sz w:val="22"/>
                    </w:rPr>
                    <w:t>精度：定位精度</w:t>
                  </w:r>
                  <w:r>
                    <w:rPr>
                      <w:rFonts w:ascii="仿宋_GB2312" w:hAnsi="仿宋_GB2312" w:cs="仿宋_GB2312" w:eastAsia="仿宋_GB2312"/>
                      <w:sz w:val="22"/>
                    </w:rPr>
                    <w:t>mm：±0.005；重复定位精度mm：±0.003。</w:t>
                  </w:r>
                  <w:r>
                    <w:br/>
                  </w:r>
                  <w:r>
                    <w:rPr>
                      <w:rFonts w:ascii="仿宋_GB2312" w:hAnsi="仿宋_GB2312" w:cs="仿宋_GB2312" w:eastAsia="仿宋_GB2312"/>
                      <w:sz w:val="22"/>
                    </w:rPr>
                    <w:t>8、配置要求：国产855机身；BT40/150主轴单元；进口数控系统；</w:t>
                  </w:r>
                  <w:r>
                    <w:rPr>
                      <w:rFonts w:ascii="仿宋_GB2312" w:hAnsi="仿宋_GB2312" w:cs="仿宋_GB2312" w:eastAsia="仿宋_GB2312"/>
                      <w:sz w:val="21"/>
                    </w:rPr>
                    <w:t>★</w:t>
                  </w:r>
                  <w:r>
                    <w:rPr>
                      <w:rFonts w:ascii="仿宋_GB2312" w:hAnsi="仿宋_GB2312" w:cs="仿宋_GB2312" w:eastAsia="仿宋_GB2312"/>
                      <w:sz w:val="22"/>
                    </w:rPr>
                    <w:t>进口三轴伺服电机（与数控系统匹配，</w:t>
                  </w:r>
                  <w:r>
                    <w:rPr>
                      <w:rFonts w:ascii="仿宋_GB2312" w:hAnsi="仿宋_GB2312" w:cs="仿宋_GB2312" w:eastAsia="仿宋_GB2312"/>
                      <w:sz w:val="22"/>
                    </w:rPr>
                    <w:t>X/Y轴电机功率3kw、扭矩参数20N·m）；7.5/11主轴电机（与数控系统匹配）;X/Y/Z丝杠:4016/4016/4016，进口丝杠;X/Y导轨:2-35#/2-45#</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2"/>
                    </w:rPr>
                    <w:t>进口滚柱直线导轨</w:t>
                  </w:r>
                  <w:r>
                    <w:rPr>
                      <w:rFonts w:ascii="仿宋_GB2312" w:hAnsi="仿宋_GB2312" w:cs="仿宋_GB2312" w:eastAsia="仿宋_GB2312"/>
                      <w:sz w:val="22"/>
                    </w:rPr>
                    <w:t>;X/Y/Z轴承:进口知名品牌;知名品牌打刀缸；主轴油冷却机；电气箱热交换器;润滑系统;工作台护罩;刀库24T;气动系统;知名品牌电气元件。</w:t>
                  </w:r>
                  <w:r>
                    <w:br/>
                  </w:r>
                  <w:r>
                    <w:rPr>
                      <w:rFonts w:ascii="仿宋_GB2312" w:hAnsi="仿宋_GB2312" w:cs="仿宋_GB2312" w:eastAsia="仿宋_GB2312"/>
                      <w:sz w:val="22"/>
                    </w:rPr>
                    <w:t>9、 提供出厂合格证、电气原理图、操作说明书、地基图等纸质技术文件。</w:t>
                  </w:r>
                  <w:r>
                    <w:br/>
                  </w:r>
                  <w:r>
                    <w:rPr>
                      <w:rFonts w:ascii="仿宋_GB2312" w:hAnsi="仿宋_GB2312" w:cs="仿宋_GB2312" w:eastAsia="仿宋_GB2312"/>
                      <w:sz w:val="22"/>
                    </w:rPr>
                    <w:t>10、提供机床垫铁、地脚调整螺钉、维修工具等随机附件。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卧式数控车床</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斜床身，进口系统</w:t>
                  </w:r>
                  <w:r>
                    <w:br/>
                  </w:r>
                  <w:r>
                    <w:rPr>
                      <w:rFonts w:ascii="仿宋_GB2312" w:hAnsi="仿宋_GB2312" w:cs="仿宋_GB2312" w:eastAsia="仿宋_GB2312"/>
                      <w:sz w:val="22"/>
                    </w:rPr>
                    <w:t>1、数控系统：进口数控系统;</w:t>
                  </w:r>
                  <w:r>
                    <w:br/>
                  </w:r>
                  <w:r>
                    <w:rPr>
                      <w:rFonts w:ascii="仿宋_GB2312" w:hAnsi="仿宋_GB2312" w:cs="仿宋_GB2312" w:eastAsia="仿宋_GB2312"/>
                      <w:sz w:val="22"/>
                    </w:rPr>
                    <w:t>2、加工范围：★床身上最大回转直径mm：≥Φ500;滑板上最大回转直径mm：≥Φ260;最大加工直径mm：≥Φ360;最大加工长度mm：≥500 ;最大通过棒料直径mm：≥Φ50;★床鞍布局形式：45°;</w:t>
                  </w:r>
                  <w:r>
                    <w:br/>
                  </w:r>
                  <w:r>
                    <w:rPr>
                      <w:rFonts w:ascii="仿宋_GB2312" w:hAnsi="仿宋_GB2312" w:cs="仿宋_GB2312" w:eastAsia="仿宋_GB2312"/>
                      <w:sz w:val="22"/>
                    </w:rPr>
                    <w:t>3.主轴：主轴通孔直径mm：≥</w:t>
                  </w:r>
                  <w:r>
                    <w:rPr>
                      <w:rFonts w:ascii="仿宋_GB2312" w:hAnsi="仿宋_GB2312" w:cs="仿宋_GB2312" w:eastAsia="仿宋_GB2312"/>
                      <w:sz w:val="22"/>
                    </w:rPr>
                    <w:t>Φ</w:t>
                  </w:r>
                  <w:r>
                    <w:rPr>
                      <w:rFonts w:ascii="仿宋_GB2312" w:hAnsi="仿宋_GB2312" w:cs="仿宋_GB2312" w:eastAsia="仿宋_GB2312"/>
                      <w:sz w:val="22"/>
                    </w:rPr>
                    <w:t>62;主轴头形式mm：A2-6;主轴最高转速rpm：≥3000;</w:t>
                  </w:r>
                  <w:r>
                    <w:br/>
                  </w:r>
                  <w:r>
                    <w:rPr>
                      <w:rFonts w:ascii="仿宋_GB2312" w:hAnsi="仿宋_GB2312" w:cs="仿宋_GB2312" w:eastAsia="仿宋_GB2312"/>
                      <w:sz w:val="22"/>
                    </w:rPr>
                    <w:t>4.进给：X/Z轴行程mm：≥190/520;X/Z轴快进速度m/min：≥15/15;</w:t>
                  </w:r>
                  <w:r>
                    <w:br/>
                  </w:r>
                  <w:r>
                    <w:rPr>
                      <w:rFonts w:ascii="仿宋_GB2312" w:hAnsi="仿宋_GB2312" w:cs="仿宋_GB2312" w:eastAsia="仿宋_GB2312"/>
                      <w:sz w:val="22"/>
                    </w:rPr>
                    <w:t>5.刀架：8工位卧式液压刀架 ;刀具规格：车削/镗孔mm：25×25/</w:t>
                  </w:r>
                  <w:r>
                    <w:rPr>
                      <w:rFonts w:ascii="仿宋_GB2312" w:hAnsi="仿宋_GB2312" w:cs="仿宋_GB2312" w:eastAsia="仿宋_GB2312"/>
                      <w:sz w:val="22"/>
                    </w:rPr>
                    <w:t>Φ</w:t>
                  </w:r>
                  <w:r>
                    <w:rPr>
                      <w:rFonts w:ascii="仿宋_GB2312" w:hAnsi="仿宋_GB2312" w:cs="仿宋_GB2312" w:eastAsia="仿宋_GB2312"/>
                      <w:sz w:val="22"/>
                    </w:rPr>
                    <w:t>32;</w:t>
                  </w:r>
                  <w:r>
                    <w:br/>
                  </w:r>
                  <w:r>
                    <w:rPr>
                      <w:rFonts w:ascii="仿宋_GB2312" w:hAnsi="仿宋_GB2312" w:cs="仿宋_GB2312" w:eastAsia="仿宋_GB2312"/>
                      <w:sz w:val="22"/>
                    </w:rPr>
                    <w:t>6.尾座：尾座套筒直径/行程mm：≥</w:t>
                  </w:r>
                  <w:r>
                    <w:rPr>
                      <w:rFonts w:ascii="仿宋_GB2312" w:hAnsi="仿宋_GB2312" w:cs="仿宋_GB2312" w:eastAsia="仿宋_GB2312"/>
                      <w:sz w:val="22"/>
                    </w:rPr>
                    <w:t>Φ</w:t>
                  </w:r>
                  <w:r>
                    <w:rPr>
                      <w:rFonts w:ascii="仿宋_GB2312" w:hAnsi="仿宋_GB2312" w:cs="仿宋_GB2312" w:eastAsia="仿宋_GB2312"/>
                      <w:sz w:val="22"/>
                    </w:rPr>
                    <w:t>90×130;套筒内孔锥度：MT No.5;尾座形式：液压;尾座体移动/锁紧形式：手动移动/液压锁紧;</w:t>
                  </w:r>
                  <w:r>
                    <w:br/>
                  </w:r>
                  <w:r>
                    <w:rPr>
                      <w:rFonts w:ascii="仿宋_GB2312" w:hAnsi="仿宋_GB2312" w:cs="仿宋_GB2312" w:eastAsia="仿宋_GB2312"/>
                      <w:sz w:val="22"/>
                    </w:rPr>
                    <w:t>7电机：主电机额定功率Kw：≥11/15;X/Z轴电机功率：≥1.4/1.2;</w:t>
                  </w:r>
                  <w:r>
                    <w:br/>
                  </w:r>
                  <w:r>
                    <w:rPr>
                      <w:rFonts w:ascii="仿宋_GB2312" w:hAnsi="仿宋_GB2312" w:cs="仿宋_GB2312" w:eastAsia="仿宋_GB2312"/>
                      <w:sz w:val="22"/>
                    </w:rPr>
                    <w:t xml:space="preserve">8.其他：电源容量KVA：20;导轨型式：进口滚柱精密直线导轨; </w:t>
                  </w:r>
                  <w:r>
                    <w:br/>
                  </w:r>
                  <w:r>
                    <w:rPr>
                      <w:rFonts w:ascii="仿宋_GB2312" w:hAnsi="仿宋_GB2312" w:cs="仿宋_GB2312" w:eastAsia="仿宋_GB2312"/>
                      <w:sz w:val="22"/>
                    </w:rPr>
                    <w:t>9.机床执行标准:GB/T16462.1-2007《数控车床和车削中心检验条件第1部分 卧式机床几何精度检验》标准。;GB/T16462.4-2007《数控车床和车削中心检验条件第4部分 线性和回转轴线的定位精度及重复定位精度检验》标准。;GBT/16462.6-2017《数控车床和车削中心检验条件第6部分 精加工试件精度检验》标准;JB/TB4368.3-96数控卧式车床技术条件;GB5226.1-2002 机械安全机械电气设备第1部分通用技术条件;检 验项目工厂标准;</w:t>
                  </w:r>
                  <w:r>
                    <w:br/>
                  </w:r>
                  <w:r>
                    <w:rPr>
                      <w:rFonts w:ascii="仿宋_GB2312" w:hAnsi="仿宋_GB2312" w:cs="仿宋_GB2312" w:eastAsia="仿宋_GB2312"/>
                      <w:sz w:val="22"/>
                    </w:rPr>
                    <w:t>10.</w:t>
                  </w:r>
                  <w:r>
                    <w:rPr>
                      <w:rFonts w:ascii="仿宋_GB2312" w:hAnsi="仿宋_GB2312" w:cs="仿宋_GB2312" w:eastAsia="仿宋_GB2312"/>
                      <w:sz w:val="21"/>
                    </w:rPr>
                    <w:t>★</w:t>
                  </w:r>
                  <w:r>
                    <w:rPr>
                      <w:rFonts w:ascii="仿宋_GB2312" w:hAnsi="仿宋_GB2312" w:cs="仿宋_GB2312" w:eastAsia="仿宋_GB2312"/>
                      <w:sz w:val="22"/>
                    </w:rPr>
                    <w:t>精度：定位精度</w:t>
                  </w:r>
                  <w:r>
                    <w:rPr>
                      <w:rFonts w:ascii="仿宋_GB2312" w:hAnsi="仿宋_GB2312" w:cs="仿宋_GB2312" w:eastAsia="仿宋_GB2312"/>
                      <w:sz w:val="22"/>
                    </w:rPr>
                    <w:t>X轴0.005;Z轴0.005;重复定位精度X轴0.004;Z轴0.004;</w:t>
                  </w:r>
                  <w:r>
                    <w:br/>
                  </w:r>
                  <w:r>
                    <w:rPr>
                      <w:rFonts w:ascii="仿宋_GB2312" w:hAnsi="仿宋_GB2312" w:cs="仿宋_GB2312" w:eastAsia="仿宋_GB2312"/>
                      <w:sz w:val="22"/>
                    </w:rPr>
                    <w:t>11.机床主要配置及外购件：进口数控系统;主电机国产;X/Z轴电机与数控系统匹配;进口主轴轴承；进口X/Z轴丝杠轴承;X/Z轴滚珠丝杠</w:t>
                  </w:r>
                  <w:r>
                    <w:rPr>
                      <w:rFonts w:ascii="仿宋_GB2312" w:hAnsi="仿宋_GB2312" w:cs="仿宋_GB2312" w:eastAsia="仿宋_GB2312"/>
                      <w:sz w:val="22"/>
                    </w:rPr>
                    <w:t>：</w:t>
                  </w:r>
                  <w:r>
                    <w:rPr>
                      <w:rFonts w:ascii="仿宋_GB2312" w:hAnsi="仿宋_GB2312" w:cs="仿宋_GB2312" w:eastAsia="仿宋_GB2312"/>
                      <w:sz w:val="22"/>
                    </w:rPr>
                    <w:t>台湾</w:t>
                  </w:r>
                  <w:r>
                    <w:rPr>
                      <w:rFonts w:ascii="仿宋_GB2312" w:hAnsi="仿宋_GB2312" w:cs="仿宋_GB2312" w:eastAsia="仿宋_GB2312"/>
                      <w:sz w:val="22"/>
                    </w:rPr>
                    <w:t>;X/Z轴滚珠线轨：台湾;液压卡盘：中空8英寸国产;液压油缸：中空8英寸国产;刀塔：8工位液压台湾;</w:t>
                  </w:r>
                  <w:r>
                    <w:br/>
                  </w:r>
                  <w:r>
                    <w:rPr>
                      <w:rFonts w:ascii="仿宋_GB2312" w:hAnsi="仿宋_GB2312" w:cs="仿宋_GB2312" w:eastAsia="仿宋_GB2312"/>
                      <w:sz w:val="22"/>
                    </w:rPr>
                    <w:t>12.提供机床随机附件;;卡盘扳手1套;镗刀座</w:t>
                  </w:r>
                  <w:r>
                    <w:rPr>
                      <w:rFonts w:ascii="仿宋_GB2312" w:hAnsi="仿宋_GB2312" w:cs="仿宋_GB2312" w:eastAsia="仿宋_GB2312"/>
                      <w:sz w:val="22"/>
                    </w:rPr>
                    <w:t>Φ</w:t>
                  </w:r>
                  <w:r>
                    <w:rPr>
                      <w:rFonts w:ascii="仿宋_GB2312" w:hAnsi="仿宋_GB2312" w:cs="仿宋_GB2312" w:eastAsia="仿宋_GB2312"/>
                      <w:sz w:val="22"/>
                    </w:rPr>
                    <w:t>323套;端面刀座刀方25×25 1套;镗刀套</w:t>
                  </w:r>
                  <w:r>
                    <w:rPr>
                      <w:rFonts w:ascii="仿宋_GB2312" w:hAnsi="仿宋_GB2312" w:cs="仿宋_GB2312" w:eastAsia="仿宋_GB2312"/>
                      <w:sz w:val="22"/>
                    </w:rPr>
                    <w:t>Φ</w:t>
                  </w:r>
                  <w:r>
                    <w:rPr>
                      <w:rFonts w:ascii="仿宋_GB2312" w:hAnsi="仿宋_GB2312" w:cs="仿宋_GB2312" w:eastAsia="仿宋_GB2312"/>
                      <w:sz w:val="22"/>
                    </w:rPr>
                    <w:t>32×</w:t>
                  </w:r>
                  <w:r>
                    <w:rPr>
                      <w:rFonts w:ascii="仿宋_GB2312" w:hAnsi="仿宋_GB2312" w:cs="仿宋_GB2312" w:eastAsia="仿宋_GB2312"/>
                      <w:sz w:val="22"/>
                    </w:rPr>
                    <w:t>Φ</w:t>
                  </w:r>
                  <w:r>
                    <w:rPr>
                      <w:rFonts w:ascii="仿宋_GB2312" w:hAnsi="仿宋_GB2312" w:cs="仿宋_GB2312" w:eastAsia="仿宋_GB2312"/>
                      <w:sz w:val="22"/>
                    </w:rPr>
                    <w:t>18、</w:t>
                  </w:r>
                  <w:r>
                    <w:rPr>
                      <w:rFonts w:ascii="仿宋_GB2312" w:hAnsi="仿宋_GB2312" w:cs="仿宋_GB2312" w:eastAsia="仿宋_GB2312"/>
                      <w:sz w:val="22"/>
                    </w:rPr>
                    <w:t>Φ</w:t>
                  </w:r>
                  <w:r>
                    <w:rPr>
                      <w:rFonts w:ascii="仿宋_GB2312" w:hAnsi="仿宋_GB2312" w:cs="仿宋_GB2312" w:eastAsia="仿宋_GB2312"/>
                      <w:sz w:val="22"/>
                    </w:rPr>
                    <w:t>32×</w:t>
                  </w:r>
                  <w:r>
                    <w:rPr>
                      <w:rFonts w:ascii="仿宋_GB2312" w:hAnsi="仿宋_GB2312" w:cs="仿宋_GB2312" w:eastAsia="仿宋_GB2312"/>
                      <w:sz w:val="22"/>
                    </w:rPr>
                    <w:t>Φ</w:t>
                  </w:r>
                  <w:r>
                    <w:rPr>
                      <w:rFonts w:ascii="仿宋_GB2312" w:hAnsi="仿宋_GB2312" w:cs="仿宋_GB2312" w:eastAsia="仿宋_GB2312"/>
                      <w:sz w:val="22"/>
                    </w:rPr>
                    <w:t>20、</w:t>
                  </w:r>
                  <w:r>
                    <w:rPr>
                      <w:rFonts w:ascii="仿宋_GB2312" w:hAnsi="仿宋_GB2312" w:cs="仿宋_GB2312" w:eastAsia="仿宋_GB2312"/>
                      <w:sz w:val="22"/>
                    </w:rPr>
                    <w:t>Φ</w:t>
                  </w:r>
                  <w:r>
                    <w:rPr>
                      <w:rFonts w:ascii="仿宋_GB2312" w:hAnsi="仿宋_GB2312" w:cs="仿宋_GB2312" w:eastAsia="仿宋_GB2312"/>
                      <w:sz w:val="22"/>
                    </w:rPr>
                    <w:t>32×</w:t>
                  </w:r>
                  <w:r>
                    <w:rPr>
                      <w:rFonts w:ascii="仿宋_GB2312" w:hAnsi="仿宋_GB2312" w:cs="仿宋_GB2312" w:eastAsia="仿宋_GB2312"/>
                      <w:sz w:val="22"/>
                    </w:rPr>
                    <w:t>Φ</w:t>
                  </w:r>
                  <w:r>
                    <w:rPr>
                      <w:rFonts w:ascii="仿宋_GB2312" w:hAnsi="仿宋_GB2312" w:cs="仿宋_GB2312" w:eastAsia="仿宋_GB2312"/>
                      <w:sz w:val="22"/>
                    </w:rPr>
                    <w:t>25各1件;刀方组合压块8套;垫铁6付;脚踏开关2件;水平版45°1件;</w:t>
                  </w:r>
                  <w:r>
                    <w:br/>
                  </w:r>
                  <w:r>
                    <w:rPr>
                      <w:rFonts w:ascii="仿宋_GB2312" w:hAnsi="仿宋_GB2312" w:cs="仿宋_GB2312" w:eastAsia="仿宋_GB2312"/>
                      <w:sz w:val="22"/>
                    </w:rPr>
                    <w:t>13.机床随机文件;使用说明书机械部分\使用说明书电气部分\系统操作手册书\系统维修手册书\卡盘说明书\油缸说明书\刀塔说明书等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车床搬迁</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对</w:t>
                  </w:r>
                  <w:r>
                    <w:rPr>
                      <w:rFonts w:ascii="仿宋_GB2312" w:hAnsi="仿宋_GB2312" w:cs="仿宋_GB2312" w:eastAsia="仿宋_GB2312"/>
                      <w:sz w:val="22"/>
                    </w:rPr>
                    <w:t>10台原有设备,含机床拆机、校内运输、仓库堆放.</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机床维修</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对</w:t>
                  </w:r>
                  <w:r>
                    <w:rPr>
                      <w:rFonts w:ascii="仿宋_GB2312" w:hAnsi="仿宋_GB2312" w:cs="仿宋_GB2312" w:eastAsia="仿宋_GB2312"/>
                      <w:sz w:val="22"/>
                    </w:rPr>
                    <w:t>7台原有数控设备进行维修改造：</w:t>
                  </w:r>
                  <w:r>
                    <w:br/>
                  </w:r>
                  <w:r>
                    <w:rPr>
                      <w:rFonts w:ascii="仿宋_GB2312" w:hAnsi="仿宋_GB2312" w:cs="仿宋_GB2312" w:eastAsia="仿宋_GB2312"/>
                      <w:sz w:val="22"/>
                      <w:b/>
                    </w:rPr>
                    <w:t>北</w:t>
                  </w:r>
                  <w:r>
                    <w:rPr>
                      <w:rFonts w:ascii="仿宋_GB2312" w:hAnsi="仿宋_GB2312" w:cs="仿宋_GB2312" w:eastAsia="仿宋_GB2312"/>
                      <w:sz w:val="22"/>
                      <w:b/>
                    </w:rPr>
                    <w:t>1排1号机</w:t>
                  </w:r>
                  <w:r>
                    <w:rPr>
                      <w:rFonts w:ascii="仿宋_GB2312" w:hAnsi="仿宋_GB2312" w:cs="仿宋_GB2312" w:eastAsia="仿宋_GB2312"/>
                      <w:sz w:val="22"/>
                    </w:rPr>
                    <w:t>-XK714数控立式铣床：1、操作面板故障或损坏。</w:t>
                  </w:r>
                  <w:r>
                    <w:rPr>
                      <w:rFonts w:ascii="仿宋_GB2312" w:hAnsi="仿宋_GB2312" w:cs="仿宋_GB2312" w:eastAsia="仿宋_GB2312"/>
                      <w:sz w:val="22"/>
                      <w:b/>
                    </w:rPr>
                    <w:t>2</w:t>
                  </w:r>
                  <w:r>
                    <w:rPr>
                      <w:rFonts w:ascii="仿宋_GB2312" w:hAnsi="仿宋_GB2312" w:cs="仿宋_GB2312" w:eastAsia="仿宋_GB2312"/>
                      <w:sz w:val="22"/>
                    </w:rPr>
                    <w:t>、维修或更换操作面板，同时修改相关系统</w:t>
                  </w:r>
                  <w:r>
                    <w:rPr>
                      <w:rFonts w:ascii="仿宋_GB2312" w:hAnsi="仿宋_GB2312" w:cs="仿宋_GB2312" w:eastAsia="仿宋_GB2312"/>
                      <w:sz w:val="22"/>
                    </w:rPr>
                    <w:t>PLC控制程序。3、机床原点丢失，维修更换编码器电池，重新设置机床原点。4、维修主轴打刀缸气路漏气问题。5、维修更换机床</w:t>
                  </w:r>
                  <w:r>
                    <w:rPr>
                      <w:rFonts w:ascii="仿宋_GB2312" w:hAnsi="仿宋_GB2312" w:cs="仿宋_GB2312" w:eastAsia="仿宋_GB2312"/>
                      <w:sz w:val="22"/>
                    </w:rPr>
                    <w:t>Ø</w:t>
                  </w:r>
                  <w:r>
                    <w:rPr>
                      <w:rFonts w:ascii="仿宋_GB2312" w:hAnsi="仿宋_GB2312" w:cs="仿宋_GB2312" w:eastAsia="仿宋_GB2312"/>
                      <w:sz w:val="22"/>
                    </w:rPr>
                    <w:t>10气管及快插接头。</w:t>
                  </w:r>
                  <w:r>
                    <w:br/>
                  </w:r>
                  <w:r>
                    <w:rPr>
                      <w:rFonts w:ascii="仿宋_GB2312" w:hAnsi="仿宋_GB2312" w:cs="仿宋_GB2312" w:eastAsia="仿宋_GB2312"/>
                      <w:sz w:val="22"/>
                      <w:b/>
                    </w:rPr>
                    <w:t>北</w:t>
                  </w:r>
                  <w:r>
                    <w:rPr>
                      <w:rFonts w:ascii="仿宋_GB2312" w:hAnsi="仿宋_GB2312" w:cs="仿宋_GB2312" w:eastAsia="仿宋_GB2312"/>
                      <w:sz w:val="22"/>
                      <w:b/>
                    </w:rPr>
                    <w:t>1排2号机</w:t>
                  </w:r>
                  <w:r>
                    <w:rPr>
                      <w:rFonts w:ascii="仿宋_GB2312" w:hAnsi="仿宋_GB2312" w:cs="仿宋_GB2312" w:eastAsia="仿宋_GB2312"/>
                      <w:sz w:val="22"/>
                    </w:rPr>
                    <w:t>-XK714数控立式铣床1、维修更换机床3个轴行程组合式限位开关3套。2、维修更换机床</w:t>
                  </w:r>
                  <w:r>
                    <w:rPr>
                      <w:rFonts w:ascii="仿宋_GB2312" w:hAnsi="仿宋_GB2312" w:cs="仿宋_GB2312" w:eastAsia="仿宋_GB2312"/>
                      <w:sz w:val="22"/>
                    </w:rPr>
                    <w:t>Ø</w:t>
                  </w:r>
                  <w:r>
                    <w:rPr>
                      <w:rFonts w:ascii="仿宋_GB2312" w:hAnsi="仿宋_GB2312" w:cs="仿宋_GB2312" w:eastAsia="仿宋_GB2312"/>
                      <w:sz w:val="22"/>
                    </w:rPr>
                    <w:t>10气管及快插接头。</w:t>
                  </w:r>
                  <w:r>
                    <w:br/>
                  </w:r>
                  <w:r>
                    <w:rPr>
                      <w:rFonts w:ascii="仿宋_GB2312" w:hAnsi="仿宋_GB2312" w:cs="仿宋_GB2312" w:eastAsia="仿宋_GB2312"/>
                      <w:sz w:val="22"/>
                      <w:b/>
                    </w:rPr>
                    <w:t>北</w:t>
                  </w:r>
                  <w:r>
                    <w:rPr>
                      <w:rFonts w:ascii="仿宋_GB2312" w:hAnsi="仿宋_GB2312" w:cs="仿宋_GB2312" w:eastAsia="仿宋_GB2312"/>
                      <w:sz w:val="22"/>
                      <w:b/>
                    </w:rPr>
                    <w:t>1排3号机</w:t>
                  </w:r>
                  <w:r>
                    <w:rPr>
                      <w:rFonts w:ascii="仿宋_GB2312" w:hAnsi="仿宋_GB2312" w:cs="仿宋_GB2312" w:eastAsia="仿宋_GB2312"/>
                      <w:sz w:val="22"/>
                    </w:rPr>
                    <w:t>-CK40数控卧式车床：1、机床操作面板故障或损坏。2、维修或更换面板，同时修改相关系统PLC控制程序。3、机床原点丢失，维修更换编码器电池，重新设置机床原点。</w:t>
                  </w:r>
                  <w:r>
                    <w:br/>
                  </w:r>
                  <w:r>
                    <w:rPr>
                      <w:rFonts w:ascii="仿宋_GB2312" w:hAnsi="仿宋_GB2312" w:cs="仿宋_GB2312" w:eastAsia="仿宋_GB2312"/>
                      <w:sz w:val="22"/>
                      <w:b/>
                    </w:rPr>
                    <w:t>北</w:t>
                  </w:r>
                  <w:r>
                    <w:rPr>
                      <w:rFonts w:ascii="仿宋_GB2312" w:hAnsi="仿宋_GB2312" w:cs="仿宋_GB2312" w:eastAsia="仿宋_GB2312"/>
                      <w:sz w:val="22"/>
                      <w:b/>
                    </w:rPr>
                    <w:t>1排4号机</w:t>
                  </w:r>
                  <w:r>
                    <w:rPr>
                      <w:rFonts w:ascii="仿宋_GB2312" w:hAnsi="仿宋_GB2312" w:cs="仿宋_GB2312" w:eastAsia="仿宋_GB2312"/>
                      <w:sz w:val="22"/>
                    </w:rPr>
                    <w:t>-SK4013/1000数控卧式车床：1、机床操作面板故障或损坏。2、维修或更换操作面板，同时修改相关系统PLC控制程序。3、机床原点丢失，维修更换编码器电池，重新设置机床原点。4、维修调整机床刀塔中心高尺寸。</w:t>
                  </w:r>
                  <w:r>
                    <w:br/>
                  </w:r>
                  <w:r>
                    <w:rPr>
                      <w:rFonts w:ascii="仿宋_GB2312" w:hAnsi="仿宋_GB2312" w:cs="仿宋_GB2312" w:eastAsia="仿宋_GB2312"/>
                      <w:sz w:val="22"/>
                      <w:b/>
                    </w:rPr>
                    <w:t>北</w:t>
                  </w:r>
                  <w:r>
                    <w:rPr>
                      <w:rFonts w:ascii="仿宋_GB2312" w:hAnsi="仿宋_GB2312" w:cs="仿宋_GB2312" w:eastAsia="仿宋_GB2312"/>
                      <w:sz w:val="22"/>
                      <w:b/>
                    </w:rPr>
                    <w:t>2排3号机-</w:t>
                  </w:r>
                  <w:r>
                    <w:rPr>
                      <w:rFonts w:ascii="仿宋_GB2312" w:hAnsi="仿宋_GB2312" w:cs="仿宋_GB2312" w:eastAsia="仿宋_GB2312"/>
                      <w:sz w:val="22"/>
                    </w:rPr>
                    <w:t>CKA6140数控卧式车床：驱动器故障或损坏，维修或更换同型号驱动器。</w:t>
                  </w:r>
                  <w:r>
                    <w:br/>
                  </w:r>
                  <w:r>
                    <w:rPr>
                      <w:rFonts w:ascii="仿宋_GB2312" w:hAnsi="仿宋_GB2312" w:cs="仿宋_GB2312" w:eastAsia="仿宋_GB2312"/>
                      <w:sz w:val="22"/>
                      <w:b/>
                    </w:rPr>
                    <w:t>北</w:t>
                  </w:r>
                  <w:r>
                    <w:rPr>
                      <w:rFonts w:ascii="仿宋_GB2312" w:hAnsi="仿宋_GB2312" w:cs="仿宋_GB2312" w:eastAsia="仿宋_GB2312"/>
                      <w:sz w:val="22"/>
                      <w:b/>
                    </w:rPr>
                    <w:t>3排2号机-</w:t>
                  </w:r>
                  <w:r>
                    <w:rPr>
                      <w:rFonts w:ascii="仿宋_GB2312" w:hAnsi="仿宋_GB2312" w:cs="仿宋_GB2312" w:eastAsia="仿宋_GB2312"/>
                      <w:sz w:val="22"/>
                    </w:rPr>
                    <w:t>XK714G数控立式铣床：1、维修或更换手轮及螺旋线缆1套。2、需维修主轴打刀缸气路漏气问题。3、维修更换机床</w:t>
                  </w:r>
                  <w:r>
                    <w:rPr>
                      <w:rFonts w:ascii="仿宋_GB2312" w:hAnsi="仿宋_GB2312" w:cs="仿宋_GB2312" w:eastAsia="仿宋_GB2312"/>
                      <w:sz w:val="22"/>
                    </w:rPr>
                    <w:t>Ø</w:t>
                  </w:r>
                  <w:r>
                    <w:rPr>
                      <w:rFonts w:ascii="仿宋_GB2312" w:hAnsi="仿宋_GB2312" w:cs="仿宋_GB2312" w:eastAsia="仿宋_GB2312"/>
                      <w:sz w:val="22"/>
                    </w:rPr>
                    <w:t>10气管及快插接头。</w:t>
                  </w:r>
                  <w:r>
                    <w:br/>
                  </w:r>
                  <w:r>
                    <w:rPr>
                      <w:rFonts w:ascii="仿宋_GB2312" w:hAnsi="仿宋_GB2312" w:cs="仿宋_GB2312" w:eastAsia="仿宋_GB2312"/>
                      <w:sz w:val="22"/>
                      <w:b/>
                    </w:rPr>
                    <w:t>西区</w:t>
                  </w:r>
                  <w:r>
                    <w:rPr>
                      <w:rFonts w:ascii="仿宋_GB2312" w:hAnsi="仿宋_GB2312" w:cs="仿宋_GB2312" w:eastAsia="仿宋_GB2312"/>
                      <w:sz w:val="22"/>
                      <w:b/>
                    </w:rPr>
                    <w:t>-X5032</w:t>
                  </w:r>
                  <w:r>
                    <w:rPr>
                      <w:rFonts w:ascii="仿宋_GB2312" w:hAnsi="仿宋_GB2312" w:cs="仿宋_GB2312" w:eastAsia="仿宋_GB2312"/>
                      <w:sz w:val="22"/>
                    </w:rPr>
                    <w:t>立式升降台铣床：</w:t>
                  </w:r>
                  <w:r>
                    <w:rPr>
                      <w:rFonts w:ascii="仿宋_GB2312" w:hAnsi="仿宋_GB2312" w:cs="仿宋_GB2312" w:eastAsia="仿宋_GB2312"/>
                      <w:sz w:val="22"/>
                    </w:rPr>
                    <w:t>1、检查机床电气控制电路，排查机床故障原因，更换损坏电气元件，2、更换机床照明灯。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工厂厂房改造</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移机后地面恢复、电路管网铺设、气路管道铺设、设备安装；实训车间文化建设（包括展柜，车间展板、文化墙、警示牌、告示牌等）。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7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配套设备</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37Kw 空气压缩机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教学耗材（详细类别）</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JF-2/20L冷却液</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32#/20L桶抗磨液压油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w:t>
                  </w:r>
                  <w:r>
                    <w:rPr>
                      <w:rFonts w:ascii="仿宋_GB2312" w:hAnsi="仿宋_GB2312" w:cs="仿宋_GB2312" w:eastAsia="仿宋_GB2312"/>
                      <w:sz w:val="22"/>
                    </w:rPr>
                    <w:t>车工用工作台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150*9对 高精度夹块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进口修边刀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ER32卡簧扳手</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BT40-锁刀座</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150*200精密平口钳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量具（千分尺、卡尺、内径量表）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56件套 压板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w:t>
                  </w:r>
                  <w:r>
                    <w:rPr>
                      <w:rFonts w:ascii="仿宋_GB2312" w:hAnsi="仿宋_GB2312" w:cs="仿宋_GB2312" w:eastAsia="仿宋_GB2312"/>
                      <w:sz w:val="22"/>
                    </w:rPr>
                    <w:t>40</w:t>
                  </w:r>
                  <w:r>
                    <w:rPr>
                      <w:rFonts w:ascii="仿宋_GB2312" w:hAnsi="仿宋_GB2312" w:cs="仿宋_GB2312" w:eastAsia="仿宋_GB2312"/>
                      <w:sz w:val="22"/>
                    </w:rPr>
                    <w:t>×</w:t>
                  </w:r>
                  <w:r>
                    <w:rPr>
                      <w:rFonts w:ascii="仿宋_GB2312" w:hAnsi="仿宋_GB2312" w:cs="仿宋_GB2312" w:eastAsia="仿宋_GB2312"/>
                      <w:sz w:val="22"/>
                    </w:rPr>
                    <w:t>1000mm 铝棒料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w:t>
                  </w:r>
                  <w:r>
                    <w:rPr>
                      <w:rFonts w:ascii="仿宋_GB2312" w:hAnsi="仿宋_GB2312" w:cs="仿宋_GB2312" w:eastAsia="仿宋_GB2312"/>
                      <w:sz w:val="22"/>
                    </w:rPr>
                    <w:t>50</w:t>
                  </w:r>
                  <w:r>
                    <w:rPr>
                      <w:rFonts w:ascii="仿宋_GB2312" w:hAnsi="仿宋_GB2312" w:cs="仿宋_GB2312" w:eastAsia="仿宋_GB2312"/>
                      <w:sz w:val="22"/>
                    </w:rPr>
                    <w:t>×</w:t>
                  </w:r>
                  <w:r>
                    <w:rPr>
                      <w:rFonts w:ascii="仿宋_GB2312" w:hAnsi="仿宋_GB2312" w:cs="仿宋_GB2312" w:eastAsia="仿宋_GB2312"/>
                      <w:sz w:val="22"/>
                    </w:rPr>
                    <w:t>1000mm 铝棒料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w:t>
                  </w:r>
                  <w:r>
                    <w:rPr>
                      <w:rFonts w:ascii="仿宋_GB2312" w:hAnsi="仿宋_GB2312" w:cs="仿宋_GB2312" w:eastAsia="仿宋_GB2312"/>
                      <w:sz w:val="22"/>
                    </w:rPr>
                    <w:t>60</w:t>
                  </w:r>
                  <w:r>
                    <w:rPr>
                      <w:rFonts w:ascii="仿宋_GB2312" w:hAnsi="仿宋_GB2312" w:cs="仿宋_GB2312" w:eastAsia="仿宋_GB2312"/>
                      <w:sz w:val="22"/>
                    </w:rPr>
                    <w:t>×</w:t>
                  </w:r>
                  <w:r>
                    <w:rPr>
                      <w:rFonts w:ascii="仿宋_GB2312" w:hAnsi="仿宋_GB2312" w:cs="仿宋_GB2312" w:eastAsia="仿宋_GB2312"/>
                      <w:sz w:val="22"/>
                    </w:rPr>
                    <w:t>1000mm 铝棒料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w:t>
                  </w:r>
                  <w:r>
                    <w:rPr>
                      <w:rFonts w:ascii="仿宋_GB2312" w:hAnsi="仿宋_GB2312" w:cs="仿宋_GB2312" w:eastAsia="仿宋_GB2312"/>
                      <w:sz w:val="22"/>
                    </w:rPr>
                    <w:t>80</w:t>
                  </w:r>
                  <w:r>
                    <w:rPr>
                      <w:rFonts w:ascii="仿宋_GB2312" w:hAnsi="仿宋_GB2312" w:cs="仿宋_GB2312" w:eastAsia="仿宋_GB2312"/>
                      <w:sz w:val="22"/>
                    </w:rPr>
                    <w:t>×</w:t>
                  </w:r>
                  <w:r>
                    <w:rPr>
                      <w:rFonts w:ascii="仿宋_GB2312" w:hAnsi="仿宋_GB2312" w:cs="仿宋_GB2312" w:eastAsia="仿宋_GB2312"/>
                      <w:sz w:val="22"/>
                    </w:rPr>
                    <w:t>1000mm 铝棒料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120×80×25mm 铝质方料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80×80×50mm 铝质方料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刀具包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Φ20立铣刀（铝用、高速钢）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Φ20立铣刀（钢用、硬质合金）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Φ16立铣刀（铝用、高速钢）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Φ12立铣刀（铝用、高速钢）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Φ10立铣刀（铝用、高速钢）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Φ10立铣刀（钢用、硬质合金）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Φ10立铣刀（钢用、硬质合金）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Φ16键槽铣刀（铝用、高速钢）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Φ12键槽铣刀（铝用、高速钢）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Φ10键槽铣刀（铝用、高速钢）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Φ14键槽铣刀（钢用、硬质合金）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Φ12键槽铣刀（钢用、硬质合金）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Φ10键槽铣刀（钢用、硬质合金）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Φ8键槽铣刀（铝用、高速钢）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Φ6键槽铣刀（铝用、高速钢）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Φ4键槽铣刀（铝用、高速钢）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Φ2键槽铣刀（铝用、高速钢）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Φ8键槽铣刀（钢用、硬质合金）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Φ6键槽铣刀（钢用、硬质合金）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螺纹铣刀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中心钻（</w:t>
                  </w:r>
                  <w:r>
                    <w:rPr>
                      <w:rFonts w:ascii="仿宋_GB2312" w:hAnsi="仿宋_GB2312" w:cs="仿宋_GB2312" w:eastAsia="仿宋_GB2312"/>
                      <w:sz w:val="22"/>
                    </w:rPr>
                    <w:t>A3）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中心钻（</w:t>
                  </w:r>
                  <w:r>
                    <w:rPr>
                      <w:rFonts w:ascii="仿宋_GB2312" w:hAnsi="仿宋_GB2312" w:cs="仿宋_GB2312" w:eastAsia="仿宋_GB2312"/>
                      <w:sz w:val="22"/>
                    </w:rPr>
                    <w:t>A2）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刻刀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Φ12钻头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Φ9.8钻头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Φ8钻头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Φ5钻头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Φ3钻头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20mmX20mm外圆车刀刀柄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25mmX25mm外圆车刀刀片（硬质合金）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25mmX25mm外圆车刀刀柄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25mmX25mm外圆车刀刀片（硬质合金）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20mmX20mm外螺纹刀刀柄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20mmX20mm外螺纹刀刀片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25mmX25mm外螺纹刀刀柄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25mmX25mm外螺纹刀刀片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2mm切槽刀刀柄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3mm切槽刀刀片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3mm切槽刀刀柄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3mm切槽刀刀片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20mmX20mm 35°尖刀刀柄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 35°尖刀刀柄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20mmX20mm 35°尖刀刀片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 35°尖刀刀片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20mmX20mmΦ10内孔切槽刀（每套配4个刀片）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25mmX25mmΦ10内孔切槽刀（每套配4个刀片）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20mmX20mmΦ10内孔螺纹刀（每套配4个刀片）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25mmX25mmΦ10内孔螺纹刀（每套配4个刀片）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25mmX25mmΦ16内孔车刀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25mmX25mmΦ20内孔车刀刀片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25mmX25mmΦ20内孔车刀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25mmX25mmΦ16内孔车刀刀片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20mmX20mmΦ10内孔车刀（每套配4个刀片）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25mmX25mmΦ10内孔车刀（每套配4个刀片）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20mmX20mm滚花刀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0-150mm游标卡尺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0-200mm游标卡尺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0-200mm深度卡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0-25mm千分尺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25-50mm千分尺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百分表及磁性表座</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BT40刀柄-ER32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Φ60盘铣刀刀柄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Φ60盘铣刀刀片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Φ10球铣刀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Φ10倒角刀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M10丝锥（含绞杠）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M8丝锥（含绞杠）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M6丝锥（含绞杠）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M4丝锥（含绞杠）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M3-12扳牙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塞尺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光电对刀仪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偏心对刀仪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十字螺丝刀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平口钳子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砂纸</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活顶尖（莫氏</w:t>
                  </w:r>
                  <w:r>
                    <w:rPr>
                      <w:rFonts w:ascii="仿宋_GB2312" w:hAnsi="仿宋_GB2312" w:cs="仿宋_GB2312" w:eastAsia="仿宋_GB2312"/>
                      <w:sz w:val="22"/>
                    </w:rPr>
                    <w:t>4号）</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锯弓</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锯条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钻夹头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培训</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为使尽快掌握操作和维修机床，供方提供不低于两次相关的技术培训服务</w:t>
                  </w:r>
                  <w:r>
                    <w:rPr>
                      <w:rFonts w:ascii="仿宋_GB2312" w:hAnsi="仿宋_GB2312" w:cs="仿宋_GB2312" w:eastAsia="仿宋_GB2312"/>
                      <w:sz w:val="22"/>
                    </w:rPr>
                    <w:t>:包括预验收时供方对需方提供不低于7个工作日的机械、电气的技术培训;以及终验收培训在客户现场调机完成后，由供方调试工程师为需方进行机床使用操作、维护及保养等相关内容现场培训。培训不收取培训费用，双方的交通及食宿自理。根据校方对设备的技术培训要求可延长延长培训时间至30天。</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标的名称：实训室设备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w:t>
            </w:r>
            <w:r>
              <w:rPr>
                <w:rFonts w:ascii="仿宋_GB2312" w:hAnsi="仿宋_GB2312" w:cs="仿宋_GB2312" w:eastAsia="仿宋_GB2312"/>
                <w:sz w:val="28"/>
                <w:b/>
              </w:rPr>
              <w:t>2025</w:t>
            </w:r>
            <w:r>
              <w:rPr>
                <w:rFonts w:ascii="仿宋_GB2312" w:hAnsi="仿宋_GB2312" w:cs="仿宋_GB2312" w:eastAsia="仿宋_GB2312"/>
                <w:sz w:val="28"/>
                <w:b/>
              </w:rPr>
              <w:t>年现代职业教育质量提升实训室设备更新及改造项目（合同包2</w:t>
            </w:r>
            <w:r>
              <w:rPr>
                <w:rFonts w:ascii="仿宋_GB2312" w:hAnsi="仿宋_GB2312" w:cs="仿宋_GB2312" w:eastAsia="仿宋_GB2312"/>
                <w:sz w:val="28"/>
                <w:b/>
              </w:rPr>
              <w:t>）</w:t>
            </w:r>
            <w:r>
              <w:rPr>
                <w:rFonts w:ascii="仿宋_GB2312" w:hAnsi="仿宋_GB2312" w:cs="仿宋_GB2312" w:eastAsia="仿宋_GB2312"/>
                <w:sz w:val="28"/>
                <w:b/>
              </w:rPr>
              <w:t>—实训设备及软件</w:t>
            </w:r>
            <w:r>
              <w:rPr>
                <w:rFonts w:ascii="仿宋_GB2312" w:hAnsi="仿宋_GB2312" w:cs="仿宋_GB2312" w:eastAsia="仿宋_GB2312"/>
                <w:sz w:val="28"/>
                <w:b/>
              </w:rPr>
              <w:t>》采购清单及技术</w:t>
            </w:r>
            <w:r>
              <w:rPr>
                <w:rFonts w:ascii="仿宋_GB2312" w:hAnsi="仿宋_GB2312" w:cs="仿宋_GB2312" w:eastAsia="仿宋_GB2312"/>
                <w:sz w:val="28"/>
                <w:b/>
              </w:rPr>
              <w:t>参数</w:t>
            </w:r>
          </w:p>
          <w:tbl>
            <w:tblPr>
              <w:tblInd w:type="dxa" w:w="90"/>
              <w:tblBorders>
                <w:top w:val="none" w:color="000000" w:sz="4"/>
                <w:left w:val="none" w:color="000000" w:sz="4"/>
                <w:bottom w:val="none" w:color="000000" w:sz="4"/>
                <w:right w:val="none" w:color="000000" w:sz="4"/>
                <w:insideH w:val="none"/>
                <w:insideV w:val="none"/>
              </w:tblBorders>
            </w:tblPr>
            <w:tblGrid>
              <w:gridCol w:w="137"/>
              <w:gridCol w:w="236"/>
              <w:gridCol w:w="1851"/>
              <w:gridCol w:w="123"/>
              <w:gridCol w:w="195"/>
            </w:tblGrid>
            <w:tr>
              <w:tc>
                <w:tcPr>
                  <w:tcW w:type="dxa" w:w="137"/>
                  <w:tcBorders>
                    <w:top w:val="single" w:color="000000" w:sz="4"/>
                    <w:left w:val="singl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236"/>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产品类别</w:t>
                  </w:r>
                </w:p>
              </w:tc>
              <w:tc>
                <w:tcPr>
                  <w:tcW w:type="dxa" w:w="1851"/>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招标参数</w:t>
                  </w:r>
                </w:p>
              </w:tc>
              <w:tc>
                <w:tcPr>
                  <w:tcW w:type="dxa" w:w="123"/>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单位</w:t>
                  </w:r>
                </w:p>
              </w:tc>
              <w:tc>
                <w:tcPr>
                  <w:tcW w:type="dxa" w:w="195"/>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数量</w:t>
                  </w:r>
                </w:p>
              </w:tc>
            </w:tr>
            <w:tr>
              <w:tc>
                <w:tcPr>
                  <w:tcW w:type="dxa" w:w="1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实训台式计算机</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25"/>
                    <w:jc w:val="left"/>
                  </w:pPr>
                  <w:r>
                    <w:rPr>
                      <w:rFonts w:ascii="仿宋_GB2312" w:hAnsi="仿宋_GB2312" w:cs="仿宋_GB2312" w:eastAsia="仿宋_GB2312"/>
                      <w:sz w:val="21"/>
                    </w:rPr>
                    <w:t>1.</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≥10 核≥16 线程，主频≥2.5GHz（</w:t>
                  </w:r>
                  <w:r>
                    <w:rPr>
                      <w:rFonts w:ascii="仿宋_GB2312" w:hAnsi="仿宋_GB2312" w:cs="仿宋_GB2312" w:eastAsia="仿宋_GB2312"/>
                      <w:sz w:val="21"/>
                    </w:rPr>
                    <w:t>兼容英特尔、</w:t>
                  </w:r>
                  <w:r>
                    <w:rPr>
                      <w:rFonts w:ascii="仿宋_GB2312" w:hAnsi="仿宋_GB2312" w:cs="仿宋_GB2312" w:eastAsia="仿宋_GB2312"/>
                      <w:sz w:val="21"/>
                    </w:rPr>
                    <w:t>AMD 等主流品牌同性能级别产品）</w:t>
                  </w:r>
                </w:p>
                <w:p>
                  <w:pPr>
                    <w:pStyle w:val="null3"/>
                    <w:ind w:left="225"/>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主板模组不低于</w:t>
                  </w:r>
                  <w:r>
                    <w:rPr>
                      <w:rFonts w:ascii="仿宋_GB2312" w:hAnsi="仿宋_GB2312" w:cs="仿宋_GB2312" w:eastAsia="仿宋_GB2312"/>
                      <w:sz w:val="21"/>
                    </w:rPr>
                    <w:t>H610</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3200MHz</w:t>
                  </w:r>
                  <w:r>
                    <w:rPr>
                      <w:rFonts w:ascii="仿宋_GB2312" w:hAnsi="仿宋_GB2312" w:cs="仿宋_GB2312" w:eastAsia="仿宋_GB2312"/>
                      <w:sz w:val="21"/>
                    </w:rPr>
                    <w:t>频率，</w:t>
                  </w:r>
                  <w:r>
                    <w:rPr>
                      <w:rFonts w:ascii="仿宋_GB2312" w:hAnsi="仿宋_GB2312" w:cs="仿宋_GB2312" w:eastAsia="仿宋_GB2312"/>
                      <w:sz w:val="21"/>
                    </w:rPr>
                    <w:t>DDR4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个内存插槽</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硬盘：</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512G</w:t>
                  </w:r>
                  <w:r>
                    <w:rPr>
                      <w:rFonts w:ascii="仿宋_GB2312" w:hAnsi="仿宋_GB2312" w:cs="仿宋_GB2312" w:eastAsia="仿宋_GB2312"/>
                      <w:sz w:val="21"/>
                    </w:rPr>
                    <w:t>，接口支持</w:t>
                  </w:r>
                  <w:r>
                    <w:rPr>
                      <w:rFonts w:ascii="仿宋_GB2312" w:hAnsi="仿宋_GB2312" w:cs="仿宋_GB2312" w:eastAsia="仿宋_GB2312"/>
                      <w:sz w:val="21"/>
                    </w:rPr>
                    <w:t xml:space="preserve"> SATA</w:t>
                  </w:r>
                </w:p>
                <w:p>
                  <w:pPr>
                    <w:pStyle w:val="null3"/>
                    <w:ind w:left="210"/>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显卡为集显，电源：</w:t>
                  </w:r>
                  <w:r>
                    <w:rPr>
                      <w:rFonts w:ascii="仿宋_GB2312" w:hAnsi="仿宋_GB2312" w:cs="仿宋_GB2312" w:eastAsia="仿宋_GB2312"/>
                      <w:sz w:val="21"/>
                    </w:rPr>
                    <w:t>≥</w:t>
                  </w:r>
                  <w:r>
                    <w:rPr>
                      <w:rFonts w:ascii="仿宋_GB2312" w:hAnsi="仿宋_GB2312" w:cs="仿宋_GB2312" w:eastAsia="仿宋_GB2312"/>
                      <w:sz w:val="21"/>
                    </w:rPr>
                    <w:t>200 W</w:t>
                  </w:r>
                  <w:r>
                    <w:rPr>
                      <w:rFonts w:ascii="仿宋_GB2312" w:hAnsi="仿宋_GB2312" w:cs="仿宋_GB2312" w:eastAsia="仿宋_GB2312"/>
                      <w:sz w:val="21"/>
                    </w:rPr>
                    <w:t>，机箱：</w:t>
                  </w:r>
                  <w:r>
                    <w:rPr>
                      <w:rFonts w:ascii="仿宋_GB2312" w:hAnsi="仿宋_GB2312" w:cs="仿宋_GB2312" w:eastAsia="仿宋_GB2312"/>
                      <w:sz w:val="21"/>
                    </w:rPr>
                    <w:t>≤</w:t>
                  </w:r>
                  <w:r>
                    <w:rPr>
                      <w:rFonts w:ascii="仿宋_GB2312" w:hAnsi="仿宋_GB2312" w:cs="仿宋_GB2312" w:eastAsia="仿宋_GB2312"/>
                      <w:sz w:val="21"/>
                    </w:rPr>
                    <w:t xml:space="preserve">11 L </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USB</w:t>
                  </w:r>
                  <w:r>
                    <w:rPr>
                      <w:rFonts w:ascii="仿宋_GB2312" w:hAnsi="仿宋_GB2312" w:cs="仿宋_GB2312" w:eastAsia="仿宋_GB2312"/>
                      <w:sz w:val="21"/>
                    </w:rPr>
                    <w:t>有线键鼠，显示器：</w:t>
                  </w:r>
                  <w:r>
                    <w:rPr>
                      <w:rFonts w:ascii="仿宋_GB2312" w:hAnsi="仿宋_GB2312" w:cs="仿宋_GB2312" w:eastAsia="仿宋_GB2312"/>
                      <w:sz w:val="21"/>
                    </w:rPr>
                    <w:t>≥</w:t>
                  </w:r>
                  <w:r>
                    <w:rPr>
                      <w:rFonts w:ascii="仿宋_GB2312" w:hAnsi="仿宋_GB2312" w:cs="仿宋_GB2312" w:eastAsia="仿宋_GB2312"/>
                      <w:sz w:val="21"/>
                    </w:rPr>
                    <w:t xml:space="preserve"> 23.8</w:t>
                  </w:r>
                  <w:r>
                    <w:rPr>
                      <w:rFonts w:ascii="仿宋_GB2312" w:hAnsi="仿宋_GB2312" w:cs="仿宋_GB2312" w:eastAsia="仿宋_GB2312"/>
                      <w:sz w:val="21"/>
                    </w:rPr>
                    <w:t>英寸，分辨率</w:t>
                  </w:r>
                  <w:r>
                    <w:rPr>
                      <w:rFonts w:ascii="仿宋_GB2312" w:hAnsi="仿宋_GB2312" w:cs="仿宋_GB2312" w:eastAsia="仿宋_GB2312"/>
                      <w:sz w:val="21"/>
                    </w:rPr>
                    <w:t>≥</w:t>
                  </w:r>
                  <w:r>
                    <w:rPr>
                      <w:rFonts w:ascii="仿宋_GB2312" w:hAnsi="仿宋_GB2312" w:cs="仿宋_GB2312" w:eastAsia="仿宋_GB2312"/>
                      <w:sz w:val="21"/>
                    </w:rPr>
                    <w:t>1920 × 1080</w:t>
                  </w:r>
                  <w:r>
                    <w:br/>
                  </w:r>
                  <w:r>
                    <w:rPr>
                      <w:rFonts w:ascii="仿宋_GB2312" w:hAnsi="仿宋_GB2312" w:cs="仿宋_GB2312" w:eastAsia="仿宋_GB2312"/>
                      <w:sz w:val="21"/>
                    </w:rPr>
                    <w:t>7</w:t>
                  </w:r>
                  <w:r>
                    <w:rPr>
                      <w:rFonts w:ascii="仿宋_GB2312" w:hAnsi="仿宋_GB2312" w:cs="仿宋_GB2312" w:eastAsia="仿宋_GB2312"/>
                      <w:sz w:val="21"/>
                    </w:rPr>
                    <w:t>.USB接口</w:t>
                  </w:r>
                  <w:r>
                    <w:rPr>
                      <w:rFonts w:ascii="仿宋_GB2312" w:hAnsi="仿宋_GB2312" w:cs="仿宋_GB2312" w:eastAsia="仿宋_GB2312"/>
                      <w:sz w:val="21"/>
                    </w:rPr>
                    <w:t>≥</w:t>
                  </w:r>
                  <w:r>
                    <w:rPr>
                      <w:rFonts w:ascii="仿宋_GB2312" w:hAnsi="仿宋_GB2312" w:cs="仿宋_GB2312" w:eastAsia="仿宋_GB2312"/>
                      <w:sz w:val="21"/>
                    </w:rPr>
                    <w:t>4个USB 3.0（前置USB接口</w:t>
                  </w:r>
                  <w:r>
                    <w:rPr>
                      <w:rFonts w:ascii="仿宋_GB2312" w:hAnsi="仿宋_GB2312" w:cs="仿宋_GB2312" w:eastAsia="仿宋_GB2312"/>
                      <w:sz w:val="21"/>
                    </w:rPr>
                    <w:t>≥</w:t>
                  </w:r>
                  <w:r>
                    <w:rPr>
                      <w:rFonts w:ascii="仿宋_GB2312" w:hAnsi="仿宋_GB2312" w:cs="仿宋_GB2312" w:eastAsia="仿宋_GB2312"/>
                      <w:sz w:val="21"/>
                    </w:rPr>
                    <w:t>3个USB 3.0）</w:t>
                  </w:r>
                  <w:r>
                    <w:rPr>
                      <w:rFonts w:ascii="仿宋_GB2312" w:hAnsi="仿宋_GB2312" w:cs="仿宋_GB2312" w:eastAsia="仿宋_GB2312"/>
                      <w:sz w:val="21"/>
                    </w:rPr>
                    <w:t>，</w:t>
                  </w:r>
                  <w:r>
                    <w:rPr>
                      <w:rFonts w:ascii="仿宋_GB2312" w:hAnsi="仿宋_GB2312" w:cs="仿宋_GB2312" w:eastAsia="仿宋_GB2312"/>
                      <w:sz w:val="21"/>
                    </w:rPr>
                    <w:t>硬盘接口：</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M.2</w:t>
                  </w:r>
                  <w:r>
                    <w:rPr>
                      <w:rFonts w:ascii="仿宋_GB2312" w:hAnsi="仿宋_GB2312" w:cs="仿宋_GB2312" w:eastAsia="仿宋_GB2312"/>
                      <w:sz w:val="21"/>
                    </w:rPr>
                    <w:t>接口</w:t>
                  </w:r>
                </w:p>
                <w:p>
                  <w:pPr>
                    <w:pStyle w:val="null3"/>
                    <w:ind w:left="210"/>
                    <w:jc w:val="left"/>
                  </w:pPr>
                  <w:r>
                    <w:rPr>
                      <w:rFonts w:ascii="仿宋_GB2312" w:hAnsi="仿宋_GB2312" w:cs="仿宋_GB2312" w:eastAsia="仿宋_GB2312"/>
                      <w:sz w:val="21"/>
                    </w:rPr>
                    <w:t>8.显示器</w:t>
                  </w:r>
                  <w:r>
                    <w:rPr>
                      <w:rFonts w:ascii="仿宋_GB2312" w:hAnsi="仿宋_GB2312" w:cs="仿宋_GB2312" w:eastAsia="仿宋_GB2312"/>
                      <w:sz w:val="21"/>
                    </w:rPr>
                    <w:t>≥</w:t>
                  </w:r>
                  <w:r>
                    <w:rPr>
                      <w:rFonts w:ascii="仿宋_GB2312" w:hAnsi="仿宋_GB2312" w:cs="仿宋_GB2312" w:eastAsia="仿宋_GB2312"/>
                      <w:sz w:val="21"/>
                    </w:rPr>
                    <w:t>23.8寸液晶显示器，HDMI+VGA接口</w:t>
                  </w:r>
                </w:p>
                <w:p>
                  <w:pPr>
                    <w:pStyle w:val="null3"/>
                    <w:ind w:left="210"/>
                    <w:jc w:val="left"/>
                  </w:pPr>
                  <w:r>
                    <w:rPr>
                      <w:rFonts w:ascii="仿宋_GB2312" w:hAnsi="仿宋_GB2312" w:cs="仿宋_GB2312" w:eastAsia="仿宋_GB2312"/>
                      <w:sz w:val="21"/>
                    </w:rPr>
                    <w:t>9.提供原厂键盘鼠标</w:t>
                  </w:r>
                  <w:r>
                    <w:br/>
                  </w:r>
                  <w:r>
                    <w:rPr>
                      <w:rFonts w:ascii="仿宋_GB2312" w:hAnsi="仿宋_GB2312" w:cs="仿宋_GB2312" w:eastAsia="仿宋_GB2312"/>
                      <w:sz w:val="21"/>
                    </w:rPr>
                    <w:t>10.</w:t>
                  </w:r>
                  <w:r>
                    <w:rPr>
                      <w:rFonts w:ascii="仿宋_GB2312" w:hAnsi="仿宋_GB2312" w:cs="仿宋_GB2312" w:eastAsia="仿宋_GB2312"/>
                      <w:sz w:val="21"/>
                    </w:rPr>
                    <w:t>需支持多窗口播放，可进行</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个窗口同时</w:t>
                  </w:r>
                  <w:r>
                    <w:rPr>
                      <w:rFonts w:ascii="仿宋_GB2312" w:hAnsi="仿宋_GB2312" w:cs="仿宋_GB2312" w:eastAsia="仿宋_GB2312"/>
                      <w:sz w:val="21"/>
                    </w:rPr>
                    <w:t>1</w:t>
                  </w:r>
                  <w:r>
                    <w:rPr>
                      <w:rFonts w:ascii="仿宋_GB2312" w:hAnsi="仿宋_GB2312" w:cs="仿宋_GB2312" w:eastAsia="仿宋_GB2312"/>
                      <w:sz w:val="21"/>
                    </w:rPr>
                    <w:t>或</w:t>
                  </w:r>
                  <w:r>
                    <w:rPr>
                      <w:rFonts w:ascii="仿宋_GB2312" w:hAnsi="仿宋_GB2312" w:cs="仿宋_GB2312" w:eastAsia="仿宋_GB2312"/>
                      <w:sz w:val="21"/>
                    </w:rPr>
                    <w:t>2</w:t>
                  </w:r>
                  <w:r>
                    <w:rPr>
                      <w:rFonts w:ascii="仿宋_GB2312" w:hAnsi="仿宋_GB2312" w:cs="仿宋_GB2312" w:eastAsia="仿宋_GB2312"/>
                      <w:sz w:val="21"/>
                    </w:rPr>
                    <w:t>倍数播放</w:t>
                  </w:r>
                  <w:r>
                    <w:br/>
                  </w:r>
                  <w:r>
                    <w:rPr>
                      <w:rFonts w:ascii="仿宋_GB2312" w:hAnsi="仿宋_GB2312" w:cs="仿宋_GB2312" w:eastAsia="仿宋_GB2312"/>
                      <w:sz w:val="21"/>
                    </w:rPr>
                    <w:t>11.</w:t>
                  </w:r>
                  <w:r>
                    <w:rPr>
                      <w:rFonts w:ascii="仿宋_GB2312" w:hAnsi="仿宋_GB2312" w:cs="仿宋_GB2312" w:eastAsia="仿宋_GB2312"/>
                      <w:sz w:val="21"/>
                    </w:rPr>
                    <w:t>需支持扩展接</w:t>
                  </w:r>
                  <w:r>
                    <w:rPr>
                      <w:rFonts w:ascii="仿宋_GB2312" w:hAnsi="仿宋_GB2312" w:cs="仿宋_GB2312" w:eastAsia="仿宋_GB2312"/>
                      <w:sz w:val="21"/>
                    </w:rPr>
                    <w:t>2.5</w:t>
                  </w:r>
                  <w:r>
                    <w:rPr>
                      <w:rFonts w:ascii="仿宋_GB2312" w:hAnsi="仿宋_GB2312" w:cs="仿宋_GB2312" w:eastAsia="仿宋_GB2312"/>
                      <w:sz w:val="21"/>
                    </w:rPr>
                    <w:t>寸</w:t>
                  </w:r>
                  <w:r>
                    <w:rPr>
                      <w:rFonts w:ascii="仿宋_GB2312" w:hAnsi="仿宋_GB2312" w:cs="仿宋_GB2312" w:eastAsia="仿宋_GB2312"/>
                      <w:sz w:val="21"/>
                    </w:rPr>
                    <w:t>SSD</w:t>
                  </w:r>
                  <w:r>
                    <w:rPr>
                      <w:rFonts w:ascii="仿宋_GB2312" w:hAnsi="仿宋_GB2312" w:cs="仿宋_GB2312" w:eastAsia="仿宋_GB2312"/>
                      <w:sz w:val="21"/>
                    </w:rPr>
                    <w:t>硬盘，</w:t>
                  </w:r>
                  <w:r>
                    <w:rPr>
                      <w:rFonts w:ascii="仿宋_GB2312" w:hAnsi="仿宋_GB2312" w:cs="仿宋_GB2312" w:eastAsia="仿宋_GB2312"/>
                      <w:sz w:val="21"/>
                    </w:rPr>
                    <w:t>SSD</w:t>
                  </w:r>
                  <w:r>
                    <w:rPr>
                      <w:rFonts w:ascii="仿宋_GB2312" w:hAnsi="仿宋_GB2312" w:cs="仿宋_GB2312" w:eastAsia="仿宋_GB2312"/>
                      <w:sz w:val="21"/>
                    </w:rPr>
                    <w:t>硬盘容量可选配</w:t>
                  </w:r>
                  <w:r>
                    <w:rPr>
                      <w:rFonts w:ascii="仿宋_GB2312" w:hAnsi="仿宋_GB2312" w:cs="仿宋_GB2312" w:eastAsia="仿宋_GB2312"/>
                      <w:sz w:val="21"/>
                    </w:rPr>
                    <w:t>128GB</w:t>
                  </w:r>
                  <w:r>
                    <w:rPr>
                      <w:rFonts w:ascii="仿宋_GB2312" w:hAnsi="仿宋_GB2312" w:cs="仿宋_GB2312" w:eastAsia="仿宋_GB2312"/>
                      <w:sz w:val="21"/>
                    </w:rPr>
                    <w:t>、</w:t>
                  </w:r>
                  <w:r>
                    <w:rPr>
                      <w:rFonts w:ascii="仿宋_GB2312" w:hAnsi="仿宋_GB2312" w:cs="仿宋_GB2312" w:eastAsia="仿宋_GB2312"/>
                      <w:sz w:val="21"/>
                    </w:rPr>
                    <w:t>256GB</w:t>
                  </w:r>
                  <w:r>
                    <w:rPr>
                      <w:rFonts w:ascii="仿宋_GB2312" w:hAnsi="仿宋_GB2312" w:cs="仿宋_GB2312" w:eastAsia="仿宋_GB2312"/>
                      <w:sz w:val="21"/>
                    </w:rPr>
                    <w:t>、</w:t>
                  </w:r>
                  <w:r>
                    <w:rPr>
                      <w:rFonts w:ascii="仿宋_GB2312" w:hAnsi="仿宋_GB2312" w:cs="仿宋_GB2312" w:eastAsia="仿宋_GB2312"/>
                      <w:sz w:val="21"/>
                    </w:rPr>
                    <w:t>512GB</w:t>
                  </w:r>
                  <w:r>
                    <w:rPr>
                      <w:rFonts w:ascii="仿宋_GB2312" w:hAnsi="仿宋_GB2312" w:cs="仿宋_GB2312" w:eastAsia="仿宋_GB2312"/>
                      <w:sz w:val="21"/>
                    </w:rPr>
                    <w:t>、</w:t>
                  </w:r>
                  <w:r>
                    <w:rPr>
                      <w:rFonts w:ascii="仿宋_GB2312" w:hAnsi="仿宋_GB2312" w:cs="仿宋_GB2312" w:eastAsia="仿宋_GB2312"/>
                      <w:sz w:val="21"/>
                    </w:rPr>
                    <w:t>1TB</w:t>
                  </w:r>
                </w:p>
              </w:tc>
              <w:tc>
                <w:tcPr>
                  <w:tcW w:type="dxa" w:w="1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w:t>
                  </w:r>
                </w:p>
              </w:tc>
            </w:tr>
            <w:tr>
              <w:tc>
                <w:tcPr>
                  <w:tcW w:type="dxa" w:w="1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实训桌面管理软件</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25"/>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需支持将教师机屏幕和教师讲话实时广播给单一、部分或全体学生，可选择全屏或窗口方式。窗口模式下或教师机与学生机分辨率不同情况下，学生机可以以不同的窗口方式接收广播。屏幕广播时支持多种画面质量的调节，根据网络的不同选择最好的效果进行教学。</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▲需支持教师可选定本机屏幕的任意区域画面广播给单一、部分或全体学生，可通过浮动工具栏选择全屏或窗口方式。（提供产品功能截图并加盖投标人公章）</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需支持将教师机和麦克风的声音广播给学生，教学过程中，可以请任何一位已登录的学生发言，其他学生和教师收听该学生发言。</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需支持教师选择任意一名已登录学生与其进行双向语音交谈，除教师和此学生外，其他学生不会受到干扰，可以动态切换对讲对象。</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需支持教师教学使用的辅助工具，突出显示项目、添加注释，添加批注等等。</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教师机需支持将本地的操作和讲解过程录制为</w:t>
                  </w:r>
                  <w:r>
                    <w:rPr>
                      <w:rFonts w:ascii="仿宋_GB2312" w:hAnsi="仿宋_GB2312" w:cs="仿宋_GB2312" w:eastAsia="仿宋_GB2312"/>
                      <w:sz w:val="21"/>
                    </w:rPr>
                    <w:t>mp4</w:t>
                  </w:r>
                  <w:r>
                    <w:rPr>
                      <w:rFonts w:ascii="仿宋_GB2312" w:hAnsi="仿宋_GB2312" w:cs="仿宋_GB2312" w:eastAsia="仿宋_GB2312"/>
                      <w:sz w:val="21"/>
                    </w:rPr>
                    <w:t>录像文件，可兼容</w:t>
                  </w:r>
                  <w:r>
                    <w:rPr>
                      <w:rFonts w:ascii="仿宋_GB2312" w:hAnsi="仿宋_GB2312" w:cs="仿宋_GB2312" w:eastAsia="仿宋_GB2312"/>
                      <w:sz w:val="21"/>
                    </w:rPr>
                    <w:t>Windows Media Player 及其他主流播放器直接播放。</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学生端需支持接收教师端广播的时候可以自动录制教师机广播教学的过程，课后可以重复观看学习。</w:t>
                  </w:r>
                  <w:r>
                    <w:br/>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教师需支持选定一台学生机作为示范，由此学生代替教师进行示范教学。</w:t>
                  </w:r>
                  <w:r>
                    <w:br/>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需实现教师机播放的视频同步广播到学生机</w:t>
                  </w:r>
                  <w:r>
                    <w:br/>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通过</w:t>
                  </w:r>
                  <w:r>
                    <w:rPr>
                      <w:rFonts w:ascii="仿宋_GB2312" w:hAnsi="仿宋_GB2312" w:cs="仿宋_GB2312" w:eastAsia="仿宋_GB2312"/>
                      <w:sz w:val="21"/>
                    </w:rPr>
                    <w:t>USB</w:t>
                  </w:r>
                  <w:r>
                    <w:rPr>
                      <w:rFonts w:ascii="仿宋_GB2312" w:hAnsi="仿宋_GB2312" w:cs="仿宋_GB2312" w:eastAsia="仿宋_GB2312"/>
                      <w:sz w:val="21"/>
                    </w:rPr>
                    <w:t>摄像头需支持将教师的画面实时广播到学生机，达到更形象的教学效果，具有引导客户选择视频设备的提示画面，以便客户快速完成摄像头设备的设置。</w:t>
                  </w:r>
                  <w:r>
                    <w:br/>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▲教师需支持共享白板、桌面或图片与选定的学生共同完成相同的学习任务或绘画作品，提供学生也可以单独完成。（提供产品功能截图并加盖投标人公章）</w:t>
                  </w:r>
                  <w:r>
                    <w:br/>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教师需支持出任意题目请学生作答，学生抢答时只需按下按钮即可。</w:t>
                  </w:r>
                  <w:r>
                    <w:br/>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需支持多达</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个频道的划分，一个教师可对单个班级或多个班级同时上课；多个教师可同时对多个班级进行不同内容的教学。</w:t>
                  </w:r>
                  <w:r>
                    <w:br/>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需支持提供学生名单管理工具，为软件和考试模块提供实名验证。提供点名功能，支持保留学生多次登录记录、考勤统计、签到信息的导出与对比。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有单独的管理界面，需支持对班级模型的统一管理，并能够导入、导出，调用不同网络教室中的班级模型。</w:t>
                  </w:r>
                  <w:r>
                    <w:br/>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教师机需支持监视单一、部分、全体学生机的屏幕，教师机每屏可监视多个学生屏幕。可以控制教师机监控的同屏幕各窗口间、屏幕与屏幕间的切换速度。可手动或自动循环监视。</w:t>
                  </w:r>
                  <w:r>
                    <w:br/>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教师需支持在监控学生的时候，对学生画面拍快照，保存学生画面的截图。</w:t>
                  </w:r>
                  <w:r>
                    <w:br/>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需支持对</w:t>
                  </w:r>
                  <w:r>
                    <w:rPr>
                      <w:rFonts w:ascii="仿宋_GB2312" w:hAnsi="仿宋_GB2312" w:cs="仿宋_GB2312" w:eastAsia="仿宋_GB2312"/>
                      <w:sz w:val="21"/>
                    </w:rPr>
                    <w:t>U</w:t>
                  </w:r>
                  <w:r>
                    <w:rPr>
                      <w:rFonts w:ascii="仿宋_GB2312" w:hAnsi="仿宋_GB2312" w:cs="仿宋_GB2312" w:eastAsia="仿宋_GB2312"/>
                      <w:sz w:val="21"/>
                    </w:rPr>
                    <w:t>盘访问权限的设定（完全开放、只读、只写、完全限制），有效控制学生使用</w:t>
                  </w:r>
                  <w:r>
                    <w:rPr>
                      <w:rFonts w:ascii="仿宋_GB2312" w:hAnsi="仿宋_GB2312" w:cs="仿宋_GB2312" w:eastAsia="仿宋_GB2312"/>
                      <w:sz w:val="21"/>
                    </w:rPr>
                    <w:t>U</w:t>
                  </w:r>
                  <w:r>
                    <w:rPr>
                      <w:rFonts w:ascii="仿宋_GB2312" w:hAnsi="仿宋_GB2312" w:cs="仿宋_GB2312" w:eastAsia="仿宋_GB2312"/>
                      <w:sz w:val="21"/>
                    </w:rPr>
                    <w:t>盘，防止资料的流失和病毒的引入。</w:t>
                  </w:r>
                  <w:r>
                    <w:br/>
                  </w: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需支持设定学生访问网站的黑名单或白名单，对学生可以访问的</w:t>
                  </w:r>
                  <w:r>
                    <w:rPr>
                      <w:rFonts w:ascii="仿宋_GB2312" w:hAnsi="仿宋_GB2312" w:cs="仿宋_GB2312" w:eastAsia="仿宋_GB2312"/>
                      <w:sz w:val="21"/>
                    </w:rPr>
                    <w:t>Internet</w:t>
                  </w:r>
                  <w:r>
                    <w:rPr>
                      <w:rFonts w:ascii="仿宋_GB2312" w:hAnsi="仿宋_GB2312" w:cs="仿宋_GB2312" w:eastAsia="仿宋_GB2312"/>
                      <w:sz w:val="21"/>
                    </w:rPr>
                    <w:t>站点进行管理。支持对主流浏览器进行限制（包括但不限于</w:t>
                  </w:r>
                  <w:r>
                    <w:rPr>
                      <w:rFonts w:ascii="仿宋_GB2312" w:hAnsi="仿宋_GB2312" w:cs="仿宋_GB2312" w:eastAsia="仿宋_GB2312"/>
                      <w:sz w:val="21"/>
                    </w:rPr>
                    <w:t>QQ 浏览器、IE、谷歌浏览器、360 浏览器、遨游浏览器）</w:t>
                  </w:r>
                  <w:r>
                    <w:br/>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需支持通过各种策略的应用，可防止学生在教学过程中打游戏，或使用</w:t>
                  </w:r>
                  <w:r>
                    <w:rPr>
                      <w:rFonts w:ascii="仿宋_GB2312" w:hAnsi="仿宋_GB2312" w:cs="仿宋_GB2312" w:eastAsia="仿宋_GB2312"/>
                      <w:sz w:val="21"/>
                    </w:rPr>
                    <w:t>QQ</w:t>
                  </w:r>
                  <w:r>
                    <w:rPr>
                      <w:rFonts w:ascii="仿宋_GB2312" w:hAnsi="仿宋_GB2312" w:cs="仿宋_GB2312" w:eastAsia="仿宋_GB2312"/>
                      <w:sz w:val="21"/>
                    </w:rPr>
                    <w:t>，</w:t>
                  </w:r>
                  <w:r>
                    <w:rPr>
                      <w:rFonts w:ascii="仿宋_GB2312" w:hAnsi="仿宋_GB2312" w:cs="仿宋_GB2312" w:eastAsia="仿宋_GB2312"/>
                      <w:sz w:val="21"/>
                    </w:rPr>
                    <w:t>MSN</w:t>
                  </w:r>
                  <w:r>
                    <w:rPr>
                      <w:rFonts w:ascii="仿宋_GB2312" w:hAnsi="仿宋_GB2312" w:cs="仿宋_GB2312" w:eastAsia="仿宋_GB2312"/>
                      <w:sz w:val="21"/>
                    </w:rPr>
                    <w:t>等聊天工具，支持限制</w:t>
                  </w:r>
                  <w:r>
                    <w:rPr>
                      <w:rFonts w:ascii="仿宋_GB2312" w:hAnsi="仿宋_GB2312" w:cs="仿宋_GB2312" w:eastAsia="仿宋_GB2312"/>
                      <w:sz w:val="21"/>
                    </w:rPr>
                    <w:t>U</w:t>
                  </w:r>
                  <w:r>
                    <w:rPr>
                      <w:rFonts w:ascii="仿宋_GB2312" w:hAnsi="仿宋_GB2312" w:cs="仿宋_GB2312" w:eastAsia="仿宋_GB2312"/>
                      <w:sz w:val="21"/>
                    </w:rPr>
                    <w:t>盘，网络映射盘，硬盘虚拟盘，虚拟光盘，内存虚拟盘里的程序。</w:t>
                  </w:r>
                </w:p>
              </w:tc>
              <w:tc>
                <w:tcPr>
                  <w:tcW w:type="dxa" w:w="1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w:t>
                  </w:r>
                </w:p>
              </w:tc>
            </w:tr>
            <w:tr>
              <w:tc>
                <w:tcPr>
                  <w:tcW w:type="dxa" w:w="1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教学集控软件</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25"/>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需支持查看每台的设备的详细信息，包含设备所在位置，操作系统（安卓</w:t>
                  </w:r>
                  <w:r>
                    <w:rPr>
                      <w:rFonts w:ascii="仿宋_GB2312" w:hAnsi="仿宋_GB2312" w:cs="仿宋_GB2312" w:eastAsia="仿宋_GB2312"/>
                      <w:sz w:val="21"/>
                    </w:rPr>
                    <w:t>/ Windows）及集控软件版本、设备健康度；</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需支持查看整机的设备运行时长，支持按日期范围、时间点范围查看软件的使用时长统计；</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▲需支持批量或逐个对选定的整机设备进行整体远程关机</w:t>
                  </w:r>
                  <w:r>
                    <w:rPr>
                      <w:rFonts w:ascii="仿宋_GB2312" w:hAnsi="仿宋_GB2312" w:cs="仿宋_GB2312" w:eastAsia="仿宋_GB2312"/>
                      <w:sz w:val="21"/>
                    </w:rPr>
                    <w:t>/</w:t>
                  </w:r>
                  <w:r>
                    <w:rPr>
                      <w:rFonts w:ascii="仿宋_GB2312" w:hAnsi="仿宋_GB2312" w:cs="仿宋_GB2312" w:eastAsia="仿宋_GB2312"/>
                      <w:sz w:val="21"/>
                    </w:rPr>
                    <w:t>重启、设置定时开关机任务，也支持单独对内置电脑进行远程开机</w:t>
                  </w:r>
                  <w:r>
                    <w:rPr>
                      <w:rFonts w:ascii="仿宋_GB2312" w:hAnsi="仿宋_GB2312" w:cs="仿宋_GB2312" w:eastAsia="仿宋_GB2312"/>
                      <w:sz w:val="21"/>
                    </w:rPr>
                    <w:t>/</w:t>
                  </w:r>
                  <w:r>
                    <w:rPr>
                      <w:rFonts w:ascii="仿宋_GB2312" w:hAnsi="仿宋_GB2312" w:cs="仿宋_GB2312" w:eastAsia="仿宋_GB2312"/>
                      <w:sz w:val="21"/>
                    </w:rPr>
                    <w:t>关机</w:t>
                  </w:r>
                  <w:r>
                    <w:rPr>
                      <w:rFonts w:ascii="仿宋_GB2312" w:hAnsi="仿宋_GB2312" w:cs="仿宋_GB2312" w:eastAsia="仿宋_GB2312"/>
                      <w:sz w:val="21"/>
                    </w:rPr>
                    <w:t>/</w:t>
                  </w:r>
                  <w:r>
                    <w:rPr>
                      <w:rFonts w:ascii="仿宋_GB2312" w:hAnsi="仿宋_GB2312" w:cs="仿宋_GB2312" w:eastAsia="仿宋_GB2312"/>
                      <w:sz w:val="21"/>
                    </w:rPr>
                    <w:t>重启操作；（提供第三方机构出具的检测报告证明并加盖原厂家公章）</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需支持批量或逐个对选定的整机设备进行声音模式进行调整，声音模式包含标准、会议、教室、电影院模式</w:t>
                  </w:r>
                  <w:r>
                    <w:rPr>
                      <w:rFonts w:ascii="仿宋_GB2312" w:hAnsi="仿宋_GB2312" w:cs="仿宋_GB2312" w:eastAsia="仿宋_GB2312"/>
                      <w:sz w:val="21"/>
                    </w:rPr>
                    <w:t>、</w:t>
                  </w:r>
                  <w:r>
                    <w:rPr>
                      <w:rFonts w:ascii="仿宋_GB2312" w:hAnsi="仿宋_GB2312" w:cs="仿宋_GB2312" w:eastAsia="仿宋_GB2312"/>
                      <w:sz w:val="21"/>
                    </w:rPr>
                    <w:t>支持远程调整设备音量；</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需支持批量或逐个对选定的整机设备进行显示模式进行调整，显示模式包含标准、明亮、鲜艳、柔和；</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需支持管理员远程对大屏进行息屏</w:t>
                  </w:r>
                  <w:r>
                    <w:rPr>
                      <w:rFonts w:ascii="仿宋_GB2312" w:hAnsi="仿宋_GB2312" w:cs="仿宋_GB2312" w:eastAsia="仿宋_GB2312"/>
                      <w:sz w:val="21"/>
                    </w:rPr>
                    <w:t>/</w:t>
                  </w:r>
                  <w:r>
                    <w:rPr>
                      <w:rFonts w:ascii="仿宋_GB2312" w:hAnsi="仿宋_GB2312" w:cs="仿宋_GB2312" w:eastAsia="仿宋_GB2312"/>
                      <w:sz w:val="21"/>
                    </w:rPr>
                    <w:t>亮屏操作、屏幕触控锁定</w:t>
                  </w:r>
                  <w:r>
                    <w:rPr>
                      <w:rFonts w:ascii="仿宋_GB2312" w:hAnsi="仿宋_GB2312" w:cs="仿宋_GB2312" w:eastAsia="仿宋_GB2312"/>
                      <w:sz w:val="21"/>
                    </w:rPr>
                    <w:t>/</w:t>
                  </w:r>
                  <w:r>
                    <w:rPr>
                      <w:rFonts w:ascii="仿宋_GB2312" w:hAnsi="仿宋_GB2312" w:cs="仿宋_GB2312" w:eastAsia="仿宋_GB2312"/>
                      <w:sz w:val="21"/>
                    </w:rPr>
                    <w:t>解锁、切换信号源等操作；</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需支持设备绑定网络摄像机进行平台巡课；</w:t>
                  </w:r>
                  <w:r>
                    <w:br/>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需支持平台设置巡课水印，可设置巡课标题，自定义水印内容，包括但不限于巡课人姓名、巡课人手机号、</w:t>
                  </w:r>
                  <w:r>
                    <w:rPr>
                      <w:rFonts w:ascii="仿宋_GB2312" w:hAnsi="仿宋_GB2312" w:cs="仿宋_GB2312" w:eastAsia="仿宋_GB2312"/>
                      <w:sz w:val="21"/>
                    </w:rPr>
                    <w:t>IP</w:t>
                  </w:r>
                  <w:r>
                    <w:rPr>
                      <w:rFonts w:ascii="仿宋_GB2312" w:hAnsi="仿宋_GB2312" w:cs="仿宋_GB2312" w:eastAsia="仿宋_GB2312"/>
                      <w:sz w:val="21"/>
                    </w:rPr>
                    <w:t>地址，可自定义水印标题颜色，水印显示在视频画面及桌面动态抓图上；</w:t>
                  </w:r>
                  <w:r>
                    <w:br/>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支持平台直接切换摄像头进行巡课；</w:t>
                  </w:r>
                  <w:r>
                    <w:br/>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需支持调用评价表进行评价，选择学段学科、上课教师及评价表进行在线评价，记录巡课日志及巡课评价记录；</w:t>
                  </w:r>
                  <w:r>
                    <w:br/>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▲无需用户手动操作升级，软件可在后台自动检测更新新版本，在空闲时间自动下载新版本进行覆盖升级；（提供第三方机构出具的检测报告证明并加盖原厂家公章）</w:t>
                  </w:r>
                  <w:r>
                    <w:br/>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需支持远程获取下载查看设备操作日志，方便定位问题；</w:t>
                  </w:r>
                  <w:r>
                    <w:br/>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▲需支持使用移动端扫码解锁屏幕，需同时支持主流社交软件及专用</w:t>
                  </w:r>
                  <w:r>
                    <w:rPr>
                      <w:rFonts w:ascii="仿宋_GB2312" w:hAnsi="仿宋_GB2312" w:cs="仿宋_GB2312" w:eastAsia="仿宋_GB2312"/>
                      <w:sz w:val="21"/>
                    </w:rPr>
                    <w:t>APP（包括但不限于微信）</w:t>
                  </w:r>
                  <w:r>
                    <w:rPr>
                      <w:rFonts w:ascii="仿宋_GB2312" w:hAnsi="仿宋_GB2312" w:cs="仿宋_GB2312" w:eastAsia="仿宋_GB2312"/>
                      <w:sz w:val="21"/>
                    </w:rPr>
                    <w:t>扫码解锁。（提供第三方机构出具的检测报告证明并加盖原厂家公章）</w:t>
                  </w:r>
                  <w:r>
                    <w:br/>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需支持导出学校设备使用整体数据，设备使用时长统计需包含统计日期范围、导出时间、设备名称、使用总时长、使用天数及日均使用时长；支持导出软件活跃详情，可查看每一个软件的使用总时长、使用频次数据；</w:t>
                  </w:r>
                  <w:r>
                    <w:br/>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支持远程打铃功能，支持单个或批量选择设备创建打铃计划，计划按照每日、每周模板创建打铃计划，系统预设</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种不同的打铃铃声支持选择和播放试听，每次创建打铃计划至多可创建</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条打铃时间任务；</w:t>
                  </w:r>
                  <w:r>
                    <w:br/>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▲需支持将教室内安防监控视频画面转化为</w:t>
                  </w:r>
                  <w:r>
                    <w:rPr>
                      <w:rFonts w:ascii="仿宋_GB2312" w:hAnsi="仿宋_GB2312" w:cs="仿宋_GB2312" w:eastAsia="仿宋_GB2312"/>
                      <w:sz w:val="21"/>
                    </w:rPr>
                    <w:t>UVC</w:t>
                  </w:r>
                  <w:r>
                    <w:rPr>
                      <w:rFonts w:ascii="仿宋_GB2312" w:hAnsi="仿宋_GB2312" w:cs="仿宋_GB2312" w:eastAsia="仿宋_GB2312"/>
                      <w:sz w:val="21"/>
                    </w:rPr>
                    <w:t>信号，可被视频会议用于直播取流。（提供第三方机构出具的检测报告证明并加盖原厂家公章）</w:t>
                  </w:r>
                </w:p>
              </w:tc>
              <w:tc>
                <w:tcPr>
                  <w:tcW w:type="dxa" w:w="1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w:t>
                  </w:r>
                </w:p>
              </w:tc>
            </w:tr>
            <w:tr>
              <w:tc>
                <w:tcPr>
                  <w:tcW w:type="dxa" w:w="1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备授课软件</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教学软件为备授课一体客户端，同时具备备课模式和授课模式，在软件安装完成后可自有切换备课和授课模式；</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教学软件需支持教师自主注册账号，可使用账号密码登录或主流社交软件（包括但不限于微信</w:t>
                  </w:r>
                  <w:r>
                    <w:rPr>
                      <w:rFonts w:ascii="仿宋_GB2312" w:hAnsi="仿宋_GB2312" w:cs="仿宋_GB2312" w:eastAsia="仿宋_GB2312"/>
                      <w:sz w:val="21"/>
                    </w:rPr>
                    <w:t>）</w:t>
                  </w:r>
                  <w:r>
                    <w:rPr>
                      <w:rFonts w:ascii="仿宋_GB2312" w:hAnsi="仿宋_GB2312" w:cs="仿宋_GB2312" w:eastAsia="仿宋_GB2312"/>
                      <w:sz w:val="21"/>
                    </w:rPr>
                    <w:t>扫码绑定账号完成登录，支持解绑账号与微信号关系进行重新绑定；</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需支持使用</w:t>
                  </w:r>
                  <w:r>
                    <w:rPr>
                      <w:rFonts w:ascii="仿宋_GB2312" w:hAnsi="仿宋_GB2312" w:cs="仿宋_GB2312" w:eastAsia="仿宋_GB2312"/>
                      <w:sz w:val="21"/>
                    </w:rPr>
                    <w:t>usbkey</w:t>
                  </w:r>
                  <w:r>
                    <w:rPr>
                      <w:rFonts w:ascii="仿宋_GB2312" w:hAnsi="仿宋_GB2312" w:cs="仿宋_GB2312" w:eastAsia="仿宋_GB2312"/>
                      <w:sz w:val="21"/>
                    </w:rPr>
                    <w:t>的方式登录软件，无需输入账号密码；</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需支持自动定时保存板书书写内容，可在云板书中恢复板书内容；</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▲需支持将主流即时通讯软件</w:t>
                  </w:r>
                  <w:r>
                    <w:rPr>
                      <w:rFonts w:ascii="仿宋_GB2312" w:hAnsi="仿宋_GB2312" w:cs="仿宋_GB2312" w:eastAsia="仿宋_GB2312"/>
                      <w:sz w:val="21"/>
                    </w:rPr>
                    <w:t>（</w:t>
                  </w:r>
                  <w:r>
                    <w:rPr>
                      <w:rFonts w:ascii="仿宋_GB2312" w:hAnsi="仿宋_GB2312" w:cs="仿宋_GB2312" w:eastAsia="仿宋_GB2312"/>
                      <w:sz w:val="21"/>
                    </w:rPr>
                    <w:t>包括但不限于</w:t>
                  </w:r>
                  <w:r>
                    <w:rPr>
                      <w:rFonts w:ascii="仿宋_GB2312" w:hAnsi="仿宋_GB2312" w:cs="仿宋_GB2312" w:eastAsia="仿宋_GB2312"/>
                      <w:sz w:val="21"/>
                    </w:rPr>
                    <w:t>APP 微信</w:t>
                  </w:r>
                  <w:r>
                    <w:rPr>
                      <w:rFonts w:ascii="仿宋_GB2312" w:hAnsi="仿宋_GB2312" w:cs="仿宋_GB2312" w:eastAsia="仿宋_GB2312"/>
                      <w:sz w:val="21"/>
                    </w:rPr>
                    <w:t>）</w:t>
                  </w:r>
                  <w:r>
                    <w:rPr>
                      <w:rFonts w:ascii="仿宋_GB2312" w:hAnsi="仿宋_GB2312" w:cs="仿宋_GB2312" w:eastAsia="仿宋_GB2312"/>
                      <w:sz w:val="21"/>
                    </w:rPr>
                    <w:t>聊天窗口的</w:t>
                  </w:r>
                  <w:r>
                    <w:rPr>
                      <w:rFonts w:ascii="仿宋_GB2312" w:hAnsi="仿宋_GB2312" w:cs="仿宋_GB2312" w:eastAsia="仿宋_GB2312"/>
                      <w:sz w:val="21"/>
                    </w:rPr>
                    <w:t>word</w:t>
                  </w:r>
                  <w:r>
                    <w:rPr>
                      <w:rFonts w:ascii="仿宋_GB2312" w:hAnsi="仿宋_GB2312" w:cs="仿宋_GB2312" w:eastAsia="仿宋_GB2312"/>
                      <w:sz w:val="21"/>
                    </w:rPr>
                    <w:t>、</w:t>
                  </w:r>
                  <w:r>
                    <w:rPr>
                      <w:rFonts w:ascii="仿宋_GB2312" w:hAnsi="仿宋_GB2312" w:cs="仿宋_GB2312" w:eastAsia="仿宋_GB2312"/>
                      <w:sz w:val="21"/>
                    </w:rPr>
                    <w:t>Excel</w:t>
                  </w:r>
                  <w:r>
                    <w:rPr>
                      <w:rFonts w:ascii="仿宋_GB2312" w:hAnsi="仿宋_GB2312" w:cs="仿宋_GB2312" w:eastAsia="仿宋_GB2312"/>
                      <w:sz w:val="21"/>
                    </w:rPr>
                    <w:t>、</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文件快速上传至教师个人资源云空间；（提供第三方机构出具的检测报告证明并加盖原厂家公章）</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需支持对网盘音视频资源进行标记添加，支持自动截图关键帧，支持设置标记名称和备注，将添加标记的音视频分享给学生，学生在播放视频时可点击标记点定位到对应时间点进行视频观看。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▲教学软件需支持文档授课，将</w:t>
                  </w:r>
                  <w:r>
                    <w:rPr>
                      <w:rFonts w:ascii="仿宋_GB2312" w:hAnsi="仿宋_GB2312" w:cs="仿宋_GB2312" w:eastAsia="仿宋_GB2312"/>
                      <w:sz w:val="21"/>
                    </w:rPr>
                    <w:t>word</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资源上传至个人网盘，授课端直接打开实现文档授课，支持对文档进行放大缩小，最大放大比例不低于</w:t>
                  </w:r>
                  <w:r>
                    <w:rPr>
                      <w:rFonts w:ascii="仿宋_GB2312" w:hAnsi="仿宋_GB2312" w:cs="仿宋_GB2312" w:eastAsia="仿宋_GB2312"/>
                      <w:sz w:val="21"/>
                    </w:rPr>
                    <w:t>150%</w:t>
                  </w:r>
                  <w:r>
                    <w:rPr>
                      <w:rFonts w:ascii="仿宋_GB2312" w:hAnsi="仿宋_GB2312" w:cs="仿宋_GB2312" w:eastAsia="仿宋_GB2312"/>
                      <w:sz w:val="21"/>
                    </w:rPr>
                    <w:t>，书写笔迹需跟随文档移动不偏移，支持在画笔模式下多指进行文档移动。（提供第三方机构出具的检测报告证明并加盖原厂家公章）</w:t>
                  </w:r>
                  <w:r>
                    <w:br/>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需支持教师通过电脑客户端分享文件选择</w:t>
                  </w:r>
                  <w:r>
                    <w:rPr>
                      <w:rFonts w:ascii="仿宋_GB2312" w:hAnsi="仿宋_GB2312" w:cs="仿宋_GB2312" w:eastAsia="仿宋_GB2312"/>
                      <w:sz w:val="21"/>
                    </w:rPr>
                    <w:t>“</w:t>
                  </w:r>
                  <w:r>
                    <w:rPr>
                      <w:rFonts w:ascii="仿宋_GB2312" w:hAnsi="仿宋_GB2312" w:cs="仿宋_GB2312" w:eastAsia="仿宋_GB2312"/>
                      <w:sz w:val="21"/>
                    </w:rPr>
                    <w:t>精准分享</w:t>
                  </w:r>
                  <w:r>
                    <w:rPr>
                      <w:rFonts w:ascii="仿宋_GB2312" w:hAnsi="仿宋_GB2312" w:cs="仿宋_GB2312" w:eastAsia="仿宋_GB2312"/>
                      <w:sz w:val="21"/>
                    </w:rPr>
                    <w:t>”</w:t>
                  </w:r>
                  <w:r>
                    <w:rPr>
                      <w:rFonts w:ascii="仿宋_GB2312" w:hAnsi="仿宋_GB2312" w:cs="仿宋_GB2312" w:eastAsia="仿宋_GB2312"/>
                      <w:sz w:val="21"/>
                    </w:rPr>
                    <w:t>网盘资源，在同一学校平台内的教师支持使用姓名进行模糊检索，非同一学校平台内的教师支持使用手机号进行精准搜索，分享人、被分享人均可通过列表查看到分享的资源及接收状态，被分享资源超过</w:t>
                  </w:r>
                  <w:r>
                    <w:rPr>
                      <w:rFonts w:ascii="仿宋_GB2312" w:hAnsi="仿宋_GB2312" w:cs="仿宋_GB2312" w:eastAsia="仿宋_GB2312"/>
                      <w:sz w:val="21"/>
                    </w:rPr>
                    <w:t>72</w:t>
                  </w:r>
                  <w:r>
                    <w:rPr>
                      <w:rFonts w:ascii="仿宋_GB2312" w:hAnsi="仿宋_GB2312" w:cs="仿宋_GB2312" w:eastAsia="仿宋_GB2312"/>
                      <w:sz w:val="21"/>
                    </w:rPr>
                    <w:t>小时未被接收显示分享超时，不能接收。</w:t>
                  </w:r>
                  <w:r>
                    <w:br/>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需支持教师将文件夹完整的分享给其他教师，支持二维码分享和精准分享，被分享教师可以查看到文件夹下的全部资源，支持进行预览和批量下载，被分享人查看到的资源需与分享人网盘资源实时同步。</w:t>
                  </w:r>
                  <w:r>
                    <w:br/>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19"/>
                      <w:color w:val="000000"/>
                    </w:rPr>
                    <w:t>▲</w:t>
                  </w:r>
                  <w:r>
                    <w:rPr>
                      <w:rFonts w:ascii="仿宋_GB2312" w:hAnsi="仿宋_GB2312" w:cs="仿宋_GB2312" w:eastAsia="仿宋_GB2312"/>
                      <w:sz w:val="21"/>
                    </w:rPr>
                    <w:t>需支持按照试卷进行组卷，支持一键下载整卷或者将部分试题加入试题篮进行组卷。（提供第三方机构出具的检测报告证明并加盖原厂家公章）</w:t>
                  </w:r>
                  <w:r>
                    <w:br/>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具有校本拓展资源应用，需支持用户自定义校内资源共享目录，支持自定义三级目录，支持通过权限控制设置全部教师用户和指定教师用户上传资源，其他教师允许查看并下载资源。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需支持课件素材快速上传至云空间，方便备课直接引用，素材类型需包含图片、音视频格式资源；</w:t>
                  </w:r>
                  <w:r>
                    <w:br/>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19"/>
                      <w:color w:val="000000"/>
                    </w:rPr>
                    <w:t>▲</w:t>
                  </w:r>
                  <w:r>
                    <w:rPr>
                      <w:rFonts w:ascii="仿宋_GB2312" w:hAnsi="仿宋_GB2312" w:cs="仿宋_GB2312" w:eastAsia="仿宋_GB2312"/>
                      <w:sz w:val="21"/>
                    </w:rPr>
                    <w:t>需支持公网平台远程桌面控制，无需安装其他远程软件，可自动连接设备，对设备桌面进行操作，可支持双向传输文件。（提供第三方机构出具的检测报告证明并加盖原厂家公章）</w:t>
                  </w:r>
                  <w:r>
                    <w:br/>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需支持提供语文、英语听写功能，可按教材章节筛选语文字词、英语单词，支持手动选择字词或随机抽选，随机抽选支持选择抽选数量，支持设置听写规则，包含朗读顺序、每个字词朗读次数及书写时长，支持试音及调整听写朗读音量，由系统进行字词朗读，听写完成后可支持展示正确答案及音频朗读。</w:t>
                  </w:r>
                  <w:r>
                    <w:br/>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提供解析几何图形工具，预设坐标系、椭圆坐标系、双曲线坐标系、抛物线坐标系、空间直角坐标系，支持一键插入白板，并支持对几何图形进行等比放大缩小、边框颜色粗细更改、复制和删除几何图形。</w:t>
                  </w:r>
                  <w:r>
                    <w:br/>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19"/>
                      <w:color w:val="000000"/>
                    </w:rPr>
                    <w:t>▲</w:t>
                  </w:r>
                  <w:r>
                    <w:rPr>
                      <w:rFonts w:ascii="仿宋_GB2312" w:hAnsi="仿宋_GB2312" w:cs="仿宋_GB2312" w:eastAsia="仿宋_GB2312"/>
                      <w:sz w:val="21"/>
                    </w:rPr>
                    <w:t>提供仿真实验</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个，静态三维的实验器材介绍</w:t>
                  </w:r>
                  <w:r>
                    <w:rPr>
                      <w:rFonts w:ascii="仿宋_GB2312" w:hAnsi="仿宋_GB2312" w:cs="仿宋_GB2312" w:eastAsia="仿宋_GB2312"/>
                      <w:sz w:val="21"/>
                    </w:rPr>
                    <w:t>≥</w:t>
                  </w:r>
                  <w:r>
                    <w:rPr>
                      <w:rFonts w:ascii="仿宋_GB2312" w:hAnsi="仿宋_GB2312" w:cs="仿宋_GB2312" w:eastAsia="仿宋_GB2312"/>
                      <w:sz w:val="21"/>
                    </w:rPr>
                    <w:t>130</w:t>
                  </w:r>
                  <w:r>
                    <w:rPr>
                      <w:rFonts w:ascii="仿宋_GB2312" w:hAnsi="仿宋_GB2312" w:cs="仿宋_GB2312" w:eastAsia="仿宋_GB2312"/>
                      <w:sz w:val="21"/>
                    </w:rPr>
                    <w:t>个，教学课件资源</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个，仿真实验资源需具备教学、练习、考试三种模式，实验需提供教学课程内容，显示关键操作步骤和引导，可根据用户实际操作显示正确或错误提示，需支持实验过程中三维旋转切换视角，可快速恢复默认视图，支持锁定视图，实验过程中可在软件中填写实验数据用以完善实验报告；（提供第三方机构出具的检测报告证明并加盖原厂家公章）</w:t>
                  </w:r>
                </w:p>
              </w:tc>
              <w:tc>
                <w:tcPr>
                  <w:tcW w:type="dxa" w:w="1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安装调试后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终验合格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47.00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中标单位提出验收申请，由采购人组织进行验收。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由中标单位提出验收申请，由采购人组织进行验收。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自甲方签发最终验收合格证书之日起整体质保1年（具体按合同执行）。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自甲方签发最终验收合格证书之日起整体质保3年（具体按合同执行）。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合同其他条款: 合同支付按实际政策资金情况执行。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 信被执行人”、“重大税收违法案件当事人名单”中(www.creditchina.gov.cn)，也未列入中国政府采购网“政府采购严重违法失信行为记录名单”中 www. ccgp.gov.cn )；（供应商应按照汉中市财政局《关于全面推行政府采购供应商基本资格条件承 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 信被执行人”、“重大税收违法案件当事人名单”中(www.creditchina.gov.cn)，也未列入中国政府采购网“政府采购严重违法失信行为记录名单”中 www. ccgp.gov.cn )；（供应商应按照汉中市财政局《关于全面推行政府采购供应商基本资格条件承 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标的清单（分项报价表） 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标的清单（分项报价表） 开标一览表 产品技术参数（偏离）表.docx 中小企业声明函 商务应答表 汉中市政府采购供应商资格承诺函.docx 投标人应提交的相关资格证明材料 法定代表人授权书.docx 响应方案.docx 投标函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标的清单（分项报价表） 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投标人按文件要求缴纳投标保证金</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标的清单（分项报价表） 开标一览表 产品技术参数（偏离）表.docx 中小企业声明函 商务应答表 汉中市政府采购供应商资格承诺函.docx 投标人应提交的相关资格证明材料 法定代表人授权书.docx 响应方案.docx 投标函 残疾人福利性单位声明函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标的清单（分项报价表） 开标一览表 产品技术参数（偏离）表.docx 中小企业声明函 商务应答表 汉中市政府采购供应商资格承诺函.docx 投标人应提交的相关资格证明材料 法定代表人授权书.docx 响应方案.docx 投标函 残疾人福利性单位声明函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标的清单（分项报价表） 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标的清单（分项报价表） 开标一览表 产品技术参数（偏离）表.docx 中小企业声明函 商务应答表 汉中市政府采购供应商资格承诺函.docx 投标人应提交的相关资格证明材料 法定代表人授权书.docx 响应方案.docx 投标函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标的清单（分项报价表） 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投标人按文件要求缴纳投标保证金</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标的清单（分项报价表） 开标一览表 产品技术参数（偏离）表.docx 中小企业声明函 商务应答表 汉中市政府采购供应商资格承诺函.docx 投标人应提交的相关资格证明材料 法定代表人授权书.docx 响应方案.docx 投标函 残疾人福利性单位声明函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标的清单（分项报价表） 开标一览表 产品技术参数（偏离）表.docx 中小企业声明函 商务应答表 汉中市政府采购供应商资格承诺函.docx 投标人应提交的相关资格证明材料 法定代表人授权书.docx 响应方案.docx 投标函 残疾人福利性单位声明函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1、评审项：①“★”的参数需求为实质性要求，供应商必须响应并满足的参数需求（9分）； ②一般技术指标项（11分）。2、评审赋分标准：①主要的技术指标、参数（★项）完全符合招标文件要求得9分，不满足视为实质性要求不响应。②一般技术指标项。完全满足招标文件得11分；有1项负偏离扣0.2分，扣完为止。3、评审依据：①主要的技术指标、参数项（★项）：供应商提供所投产品的相应证明材料为准（包括但不限于检测报告、试验报告、产品彩页、厂家出具的技术证明文件、实物照片、功能截图、官网截图等。）②一般技术指标项，以供应商填写的产品技术参数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标的清单（分项报价表）</w:t>
            </w:r>
          </w:p>
          <w:p>
            <w:pPr>
              <w:pStyle w:val="null3"/>
            </w:pPr>
            <w:r>
              <w:rPr>
                <w:rFonts w:ascii="仿宋_GB2312" w:hAnsi="仿宋_GB2312" w:cs="仿宋_GB2312" w:eastAsia="仿宋_GB2312"/>
              </w:rPr>
              <w:t>产品技术参数（偏离）表.docx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产品渠道及履约能力</w:t>
            </w:r>
          </w:p>
        </w:tc>
        <w:tc>
          <w:tcPr>
            <w:tcW w:type="dxa" w:w="2492"/>
          </w:tcPr>
          <w:p>
            <w:pPr>
              <w:pStyle w:val="null3"/>
            </w:pPr>
            <w:r>
              <w:rPr>
                <w:rFonts w:ascii="仿宋_GB2312" w:hAnsi="仿宋_GB2312" w:cs="仿宋_GB2312" w:eastAsia="仿宋_GB2312"/>
              </w:rPr>
              <w:t>1、评审项：①标供应商所投主要产品的合法来源渠道与产品质量相关的证明材料（10分）。 ②供应商对自身承接本项目的有利条件和优势说明（3分）。2、评审赋分标准：①标供应商所投主要产品的合法来源渠道与产品质量相关的证明材料（包括但不限于厂家授权、销售协议、代理协议等），每提供一个货物品类有效证明材料得0.5分，最高得10分；②供应商根据项目实际情况，对自身承接本项目的有利条件和优势说明，要求全面、详尽、科学，没满足一项要求得1分，最高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标的清单（分项报价表）</w:t>
            </w:r>
          </w:p>
          <w:p>
            <w:pPr>
              <w:pStyle w:val="null3"/>
            </w:pPr>
            <w:r>
              <w:rPr>
                <w:rFonts w:ascii="仿宋_GB2312" w:hAnsi="仿宋_GB2312" w:cs="仿宋_GB2312" w:eastAsia="仿宋_GB2312"/>
              </w:rPr>
              <w:t>产品技术参数（偏离）表.docx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项：供应商所提供方案应包括6项内容：①组织机构及人员配置方案（2分）；②实施进度计划（2分）；③实施服务保障措施（2分）；④质量保障措施（2分）；⑤安装调试方案（2分）；⑥验收方案（2分）。 2、评审标准：①完整性，内容全面，对评审内容中的各项要求有详细描述、②可实施性，切合本项目实际情况，实施方案步骤清晰、合理、具有针对性。3、赋分标准：①组织机构及人员配置方案，每完全满足一个评审标准得 1 分，满分 2 分；②实施进度计划，每完全满足一个评审标准得 1 分，满分 2 分；③实施服务保障措施，每完全满足一个评审标准得 1 分，满分 2 分；④质量保障措施，每完全满足一个评审标准得 1 分，满分 2 分；⑤安装调试方案，每完全满足一个评审标准得 1 分，满分 2 分；⑥验收方案，每完全满足一个评审标准得 1 分，满分 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售后服务方案及承诺</w:t>
            </w:r>
          </w:p>
        </w:tc>
        <w:tc>
          <w:tcPr>
            <w:tcW w:type="dxa" w:w="2492"/>
          </w:tcPr>
          <w:p>
            <w:pPr>
              <w:pStyle w:val="null3"/>
            </w:pPr>
            <w:r>
              <w:rPr>
                <w:rFonts w:ascii="仿宋_GB2312" w:hAnsi="仿宋_GB2312" w:cs="仿宋_GB2312" w:eastAsia="仿宋_GB2312"/>
              </w:rPr>
              <w:t>1、评审项：根据项目实际需求提供售后服务方案及承诺。内容包含：①售后服务范围及保障措施（3分）；②故障处理、备品备件及补救措施（3分）；③响应时间（3分）；④后续协调及服务工作（3分）。2、评审标准： ①完整性：方案须全面，对评审内容中的各项要求有详细描述； ②可实施性：切合本项目实际情况，提出步骤清晰、合理的方案； ③针对性：方案能够紧扣项目实际情况，内容科学合理。3、赋分标准：①售后服务范围及保障措施，每完全满足一个评审标准得 1 分，满分3 分；②故障处理、备品备件及补救措施，每完全满足一个评审标准得 1 分，满分3 分；③响应时间，每完全满足一个评审标准得 1 分，满分3 分；④后续协调及服务工作，每完全满足一个评审标准得 1 分，满分3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1、评审项：针对本项目按要求提供培训方案，培训方案内容包含：①培训内容（3分）；②培训计划安排（6分）。2、评审标准：①符合文件要求；② 具体、完整性：切合本项目实际情况，方案内容齐全，节点清晰、对文件中各项要求有详细描述及其他内容的补充； ③科学性合理：切合本项目实际情况，叙述清楚，合理、恰当符合客观实际情况。 3、赋分标准：①培训内容：每完全满足一个评审标准得1分，满分3分； ②培训计划安排：每完全满足一个评审标准得2分，满分6分。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评审赋分内容：投标人提供自2022年1月1日起至今承担过类似供货业绩（以合同签订日期为准），每提供1个业绩合同（加盖公章的复印件为准）得1分，最高得4分。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标的清单（分项报价表） 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1、评审项：①“★”的参数需求为实质性要求，供应商必须响应并满足的参数需求（4分）； ②“▲”项参数术指标项（11分）；③其它参数（8分）2、评审赋分标准：①主要的技术指“★项”标、参数完全符合招标文件要求得4分；不满足视为实质性要求不响应。②一般技术指标“▲”项。完全满足招标文件得11分；有1项负偏离扣1分，扣完为止；③其它参数有1项负偏离扣0.2分，扣完为止。3、评审依据：①主要的技术指标、参数项（★项）：供应商提供所投产品的相应证明材料为准（包括但不限于检测报告、试验报告、产品彩页、厂家出具的技术证明文件、实物照片、功能截图、官网截图等。）②一般技术指标“▲”项，以供应商按照参数要求所提证明资料为准；③其它技术指标项，以供应商填写的产品技术参数表为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标的清单（分项报价表）</w:t>
            </w:r>
          </w:p>
          <w:p>
            <w:pPr>
              <w:pStyle w:val="null3"/>
            </w:pPr>
            <w:r>
              <w:rPr>
                <w:rFonts w:ascii="仿宋_GB2312" w:hAnsi="仿宋_GB2312" w:cs="仿宋_GB2312" w:eastAsia="仿宋_GB2312"/>
              </w:rPr>
              <w:t>产品技术参数（偏离）表.docx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产品渠道及履约能力</w:t>
            </w:r>
          </w:p>
        </w:tc>
        <w:tc>
          <w:tcPr>
            <w:tcW w:type="dxa" w:w="2492"/>
          </w:tcPr>
          <w:p>
            <w:pPr>
              <w:pStyle w:val="null3"/>
            </w:pPr>
            <w:r>
              <w:rPr>
                <w:rFonts w:ascii="仿宋_GB2312" w:hAnsi="仿宋_GB2312" w:cs="仿宋_GB2312" w:eastAsia="仿宋_GB2312"/>
              </w:rPr>
              <w:t>1、评审项：①标供应商所投主要产品的合法来源渠道与产品质量相关的证明材料（8分）。 ②供应商或所投设备制造商应具有较强的技术实力和项目服务能力（2分）。2、评审赋分标准：①标供应商所投主要产品的合法来源渠道与产品质量相关的证明材料（包括但不限于厂家授权、销售协议、代理协议等），每提供一个类别货品有效证明材料得2分，最高得8分；②供应商或所投设备制造商应具有较强的技术实力和项目服务能力，具备CNAS国家认可实验室证书的，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标的清单（分项报价表）</w:t>
            </w:r>
          </w:p>
          <w:p>
            <w:pPr>
              <w:pStyle w:val="null3"/>
            </w:pPr>
            <w:r>
              <w:rPr>
                <w:rFonts w:ascii="仿宋_GB2312" w:hAnsi="仿宋_GB2312" w:cs="仿宋_GB2312" w:eastAsia="仿宋_GB2312"/>
              </w:rPr>
              <w:t>产品技术参数（偏离）表.docx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项：供应商所提供方案应包括6项内容：①组织机构及人员配置方案（2分）；②实施进度计划（2分）；③实施服务保障措施（2分）；④质量保障措施（2分）；⑤安装调试方案（2分）；⑥验收方案（2分）。 2、评审标准：①完整性，内容全面，对评审内容中的各项要求有详细描述、②可实施性，切合本项目实际情况，实施方案步骤清晰、合理、具有针对性。3、赋分标准：①组织机构及人员配置方案，每完全满足一个评审标准得 1 分，满分 2 分；②实施进度计划，每完全满足一个评审标准得 1 分，满分 2 分；③实施服务保障措施，每完全满足一个评审标准得 1 分，满分 2 分；④质量保障措施，每完全满足一个评审标准得 1 分，满分 2 分；⑤安装调试方案，每完全满足一个评审标准得 1 分，满分 2 分；⑥验收方案，每完全满足一个评审标准得 1 分，满分 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售后服务方案及承诺</w:t>
            </w:r>
          </w:p>
        </w:tc>
        <w:tc>
          <w:tcPr>
            <w:tcW w:type="dxa" w:w="2492"/>
          </w:tcPr>
          <w:p>
            <w:pPr>
              <w:pStyle w:val="null3"/>
            </w:pPr>
            <w:r>
              <w:rPr>
                <w:rFonts w:ascii="仿宋_GB2312" w:hAnsi="仿宋_GB2312" w:cs="仿宋_GB2312" w:eastAsia="仿宋_GB2312"/>
              </w:rPr>
              <w:t>1、评审项：根据项目实际需求提供售后服务方案及承诺。内容包含：①售后服务范围及保障措施（3分）；②故障处理、备品备件及补救措施（3分）；③响应时间（3分）；④后续协调及服务工作（3分）。2、评审标准： ①完整性：方案须全面，对评审内容中的各项要求有详细描述； ②可实施性：切合本项目实际情况，提出步骤清晰、合理的方案； ③针对性：方案能够紧扣项目实际情况，内容科学合理。3、赋分标准：①售后服务范围及保障措施，每完全满足一个评审标准得 1 分，满分3 分；②故障处理、备品备件及补救措施，每完全满足一个评审标准得 1 分，满分3 分；③响应时间，每完全满足一个评审标准得 1 分，满分3 分；④后续协调及服务工作，每完全满足一个评审标准得 1 分，满分3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1、评审项：针对本项目实际情况提供培训方案：①培训内容（3分）；②培训计划安排（6分）。2、评审标准：①符合文件要求；② 具体、完整性：切合本项目实际情况，方案内容齐全，节点清晰、对文件中各项要求有详细描述及其他内容的补充； ③科学性合理：切合本项目实际情况，叙述清楚，合理、恰当符合客观实际情况。 3、赋分标准：①培训内容：每完全满足一个评审标准得1分，满分3分； ②培训计划安排：每完全满足一个评审标准得2分，满分6分。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评审赋分内容：投标人提供自2022年1月1日起至今承担过类似供货业绩（以合同签订日期为准），每提供1个业绩合同（加盖公章的复印件为准）得1分，最高得4分。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标的清单（分项报价表） 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详见附件：标的清单（分项报价表）</w:t>
      </w:r>
    </w:p>
    <w:p>
      <w:pPr>
        <w:pStyle w:val="null3"/>
        <w:ind w:firstLine="960"/>
      </w:pPr>
      <w:r>
        <w:rPr>
          <w:rFonts w:ascii="仿宋_GB2312" w:hAnsi="仿宋_GB2312" w:cs="仿宋_GB2312" w:eastAsia="仿宋_GB2312"/>
        </w:rPr>
        <w:t>详见附件：产品技术参数（偏离）表.docx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详见附件：标的清单（分项报价表）</w:t>
      </w:r>
    </w:p>
    <w:p>
      <w:pPr>
        <w:pStyle w:val="null3"/>
        <w:ind w:firstLine="960"/>
      </w:pPr>
      <w:r>
        <w:rPr>
          <w:rFonts w:ascii="仿宋_GB2312" w:hAnsi="仿宋_GB2312" w:cs="仿宋_GB2312" w:eastAsia="仿宋_GB2312"/>
        </w:rPr>
        <w:t>详见附件：产品技术参数（偏离）表.docx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