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版本号：南采NC【2025】20号20251112001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物业管理服务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南采NC【2025】20号</w:t>
      </w:r>
      <w:r>
        <w:br/>
      </w:r>
      <w:r>
        <w:br/>
      </w:r>
      <w:r>
        <w:br/>
      </w:r>
    </w:p>
    <w:p>
      <w:pPr>
        <w:pStyle w:val="null3"/>
        <w:jc w:val="center"/>
        <w:outlineLvl w:val="2"/>
      </w:pPr>
      <w:r>
        <w:rPr>
          <w:rFonts w:ascii="仿宋_GB2312" w:hAnsi="仿宋_GB2312" w:cs="仿宋_GB2312" w:eastAsia="仿宋_GB2312"/>
          <w:sz w:val="28"/>
          <w:b/>
        </w:rPr>
        <w:t>汉中市南郑区疾病预防控制中心</w:t>
      </w:r>
    </w:p>
    <w:p>
      <w:pPr>
        <w:pStyle w:val="null3"/>
        <w:jc w:val="center"/>
        <w:outlineLvl w:val="2"/>
      </w:pPr>
      <w:r>
        <w:rPr>
          <w:rFonts w:ascii="仿宋_GB2312" w:hAnsi="仿宋_GB2312" w:cs="仿宋_GB2312" w:eastAsia="仿宋_GB2312"/>
          <w:sz w:val="28"/>
          <w:b/>
        </w:rPr>
        <w:t>南郑区政府采购中心</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2025年11月14日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南郑区政府采购中心</w:t>
      </w:r>
      <w:r>
        <w:rPr>
          <w:rFonts w:ascii="仿宋_GB2312" w:hAnsi="仿宋_GB2312" w:cs="仿宋_GB2312" w:eastAsia="仿宋_GB2312"/>
        </w:rPr>
        <w:t>（以下简称“代理机构”）受</w:t>
      </w:r>
      <w:r>
        <w:rPr>
          <w:rFonts w:ascii="仿宋_GB2312" w:hAnsi="仿宋_GB2312" w:cs="仿宋_GB2312" w:eastAsia="仿宋_GB2312"/>
        </w:rPr>
        <w:t>汉中市南郑区疾病预防控制中心</w:t>
      </w:r>
      <w:r>
        <w:rPr>
          <w:rFonts w:ascii="仿宋_GB2312" w:hAnsi="仿宋_GB2312" w:cs="仿宋_GB2312" w:eastAsia="仿宋_GB2312"/>
        </w:rPr>
        <w:t>委托，拟对</w:t>
      </w:r>
      <w:r>
        <w:rPr>
          <w:rFonts w:ascii="仿宋_GB2312" w:hAnsi="仿宋_GB2312" w:cs="仿宋_GB2312" w:eastAsia="仿宋_GB2312"/>
        </w:rPr>
        <w:t>物业管理服务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南采NC【2025】20号</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物业管理服务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项目拟对汉中市南郑区疾病预防控制中心提供物业管理服务；所需岗位及人数：司机岗位4人，保洁员岗位1人，门卫岗位1人，厨师岗位1人；确保服务质量达到符合国家、行业、地方规定以及竞争性磋商文件规定的质量和安全标准要求；具体内容详见本项目竞争性磋商文件服务内容及要求。</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采购包1（汉中市南郑区疾病预防控制中心物业管理服务）：属于专门面向中小企业采购。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1、主体资格：供应商为具有独立承担民事责任能力的法人或其他组织或自然人，并出具合法有效的营业执照或事业法人证书等国家规定的相关证明，自然人参与的提供其身份证明 。</w:t>
      </w:r>
    </w:p>
    <w:p>
      <w:pPr>
        <w:pStyle w:val="null3"/>
      </w:pPr>
      <w:r>
        <w:rPr>
          <w:rFonts w:ascii="仿宋_GB2312" w:hAnsi="仿宋_GB2312" w:cs="仿宋_GB2312" w:eastAsia="仿宋_GB2312"/>
        </w:rPr>
        <w:t>2、法定代表人证明书及授权书：法定代表人证明书及授权书法定代表人（负责人）委托授权书法定代表人（负责人）委托代理人参加磋商活动时，应提供法定代表人（负责人）委托授权书；法定代表人（负责人）亲自参加磋商活动时，应提供法定代表人（负责人）身份证复印件。如法人的分支机构参与磋商活动的，除提供《法定代表人授权委托书》外，还须同时提供法人给分支机构出具的授权书，并加盖公章。法人只能授权一家分支机构参与磋商活动，且不能与分支机构同时参与磋商活动。</w:t>
      </w:r>
    </w:p>
    <w:p>
      <w:pPr>
        <w:pStyle w:val="null3"/>
      </w:pPr>
      <w:r>
        <w:rPr>
          <w:rFonts w:ascii="仿宋_GB2312" w:hAnsi="仿宋_GB2312" w:cs="仿宋_GB2312" w:eastAsia="仿宋_GB2312"/>
        </w:rPr>
        <w:t>3、信誉要求：供应商须具有健全的财务会计制度、具有履行合同所必需的设备和专业技术能力、具有依法缴纳税收和社会保障资金的良好记录，参加本项目采购活动前三年内在经营活动中无重大违法活动记录，未列入在信用中国网站“失信被执行人”、“重大税收违法案件当事人名单”中(www.creditchina.gov.cn)，未列入中国政府采购网“政府采购严重违法失信行为记录名单”中（www.ccgp.gov.cn），供应商需提供加盖公章的《汉中市政府采购供应商资格承诺函》。</w:t>
      </w:r>
    </w:p>
    <w:p>
      <w:pPr>
        <w:pStyle w:val="null3"/>
      </w:pPr>
      <w:r>
        <w:rPr>
          <w:rFonts w:ascii="仿宋_GB2312" w:hAnsi="仿宋_GB2312" w:cs="仿宋_GB2312" w:eastAsia="仿宋_GB2312"/>
        </w:rPr>
        <w:t>4、是否面向中、小企业：本项目为专门面向中小企业项目，响应人应为中型企业、小型企业、微型企业或监狱企业或残疾人福利性单位。提供《中小企业声明函》；响应人为监狱企业的，应提供监狱企业的证明文件；响应人为残疾人福利性单位的，应提供《残疾人福利性单位声明函》（监狱企业或残疾人福利性单位视同小型、微型企业）。</w:t>
      </w:r>
    </w:p>
    <w:p>
      <w:pPr>
        <w:pStyle w:val="null3"/>
      </w:pPr>
      <w:r>
        <w:rPr>
          <w:rFonts w:ascii="仿宋_GB2312" w:hAnsi="仿宋_GB2312" w:cs="仿宋_GB2312" w:eastAsia="仿宋_GB2312"/>
        </w:rPr>
        <w:t>5、其他要求：本项目不接受联合体投标，供应商需提供非联合体书面声明。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汉中市南郑区疾病预防控制中心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汉中市南郑区汉山街道办西大街16号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汉中市南郑区疾病预防控制中心经办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18609261930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南郑区政府采购中心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汉中市南郑区县城南大街区绩效评价中心五楼区政府采购中心</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张萌萌</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0916-2995595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南郑县政府采购管理股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程辉</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15991836389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采购包1：1,200,000.00元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本项目不收取代理服务费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汉中市南郑区疾病预防控制中心</w:t>
      </w:r>
      <w:r>
        <w:rPr>
          <w:rFonts w:ascii="仿宋_GB2312" w:hAnsi="仿宋_GB2312" w:cs="仿宋_GB2312" w:eastAsia="仿宋_GB2312"/>
        </w:rPr>
        <w:t>和</w:t>
      </w:r>
      <w:r>
        <w:rPr>
          <w:rFonts w:ascii="仿宋_GB2312" w:hAnsi="仿宋_GB2312" w:cs="仿宋_GB2312" w:eastAsia="仿宋_GB2312"/>
        </w:rPr>
        <w:t>南郑区政府采购中心</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汉中市南郑区疾病预防控制中心</w:t>
      </w:r>
      <w:r>
        <w:rPr>
          <w:rFonts w:ascii="仿宋_GB2312" w:hAnsi="仿宋_GB2312" w:cs="仿宋_GB2312" w:eastAsia="仿宋_GB2312"/>
        </w:rPr>
        <w:t>负责解释。除上述磋商文件内容，其他内容由</w:t>
      </w:r>
      <w:r>
        <w:rPr>
          <w:rFonts w:ascii="仿宋_GB2312" w:hAnsi="仿宋_GB2312" w:cs="仿宋_GB2312" w:eastAsia="仿宋_GB2312"/>
        </w:rPr>
        <w:t>南郑区政府采购中心</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汉中市南郑区疾病预防控制中心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南郑区政府采购中心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遵照国家有关规定和最终合同约定执行。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汉中市南郑区疾病预防控制中心</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南郑区政府采购中心</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南郑区政府采购中心</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联系人：张萌萌</w:t>
      </w:r>
    </w:p>
    <w:p>
      <w:pPr>
        <w:pStyle w:val="null3"/>
      </w:pPr>
      <w:r>
        <w:rPr>
          <w:rFonts w:ascii="仿宋_GB2312" w:hAnsi="仿宋_GB2312" w:cs="仿宋_GB2312" w:eastAsia="仿宋_GB2312"/>
        </w:rPr>
        <w:t>联系电话：0916-2995595</w:t>
      </w:r>
    </w:p>
    <w:p>
      <w:pPr>
        <w:pStyle w:val="null3"/>
      </w:pPr>
      <w:r>
        <w:rPr>
          <w:rFonts w:ascii="仿宋_GB2312" w:hAnsi="仿宋_GB2312" w:cs="仿宋_GB2312" w:eastAsia="仿宋_GB2312"/>
        </w:rPr>
        <w:t>地址：汉中市南郑区汉山街道办事处南大街16号五楼政府采购中心</w:t>
      </w:r>
    </w:p>
    <w:p>
      <w:pPr>
        <w:pStyle w:val="null3"/>
      </w:pPr>
      <w:r>
        <w:rPr>
          <w:rFonts w:ascii="仿宋_GB2312" w:hAnsi="仿宋_GB2312" w:cs="仿宋_GB2312" w:eastAsia="仿宋_GB2312"/>
        </w:rPr>
        <w:t>邮编：723100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拟对汉中市南郑区疾病预防控制中心提供物业管理服务；所需岗位及人数：司机岗位4人，保洁员岗位1人，门卫岗位1人，厨师岗位1人；确保服务质量达到符合国家、行业、地方规定以及竞争性磋商文件规定的质量和安全标准要求；具体内容详见本项目竞争性磋商文件服务内容及要求。</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1,200,000.00</w:t>
      </w:r>
    </w:p>
    <w:p>
      <w:pPr>
        <w:pStyle w:val="null3"/>
      </w:pPr>
      <w:r>
        <w:rPr>
          <w:rFonts w:ascii="仿宋_GB2312" w:hAnsi="仿宋_GB2312" w:cs="仿宋_GB2312" w:eastAsia="仿宋_GB2312"/>
        </w:rPr>
        <w:t>采购包最高限价（元）: 1,200,000.00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物业服务</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right"/>
            </w:pPr>
            <w:r>
              <w:rPr>
                <w:rFonts w:ascii="仿宋_GB2312" w:hAnsi="仿宋_GB2312" w:cs="仿宋_GB2312" w:eastAsia="仿宋_GB2312"/>
              </w:rPr>
              <w:t>1,200,000.00</w:t>
            </w:r>
          </w:p>
        </w:tc>
        <w:tc>
          <w:tcPr>
            <w:tcW w:type="dxa" w:w="831"/>
          </w:tcPr>
          <w:p>
            <w:pPr>
              <w:pStyle w:val="null3"/>
            </w:pPr>
            <w:r>
              <w:rPr>
                <w:rFonts w:ascii="仿宋_GB2312" w:hAnsi="仿宋_GB2312" w:cs="仿宋_GB2312" w:eastAsia="仿宋_GB2312"/>
              </w:rPr>
              <w:t>年</w:t>
            </w:r>
          </w:p>
        </w:tc>
        <w:tc>
          <w:tcPr>
            <w:tcW w:type="dxa" w:w="831"/>
          </w:tcPr>
          <w:p>
            <w:pPr>
              <w:pStyle w:val="null3"/>
            </w:pPr>
            <w:r>
              <w:rPr>
                <w:rFonts w:ascii="仿宋_GB2312" w:hAnsi="仿宋_GB2312" w:cs="仿宋_GB2312" w:eastAsia="仿宋_GB2312"/>
              </w:rPr>
              <w:t>物业管理</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标的名称：物业服务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20"/>
            </w:pPr>
            <w:r>
              <w:rPr>
                <w:rFonts w:ascii="仿宋_GB2312" w:hAnsi="仿宋_GB2312" w:cs="仿宋_GB2312" w:eastAsia="仿宋_GB2312"/>
              </w:rPr>
              <w:t>一、项目名称：物业服务</w:t>
            </w:r>
          </w:p>
          <w:p>
            <w:pPr>
              <w:pStyle w:val="null3"/>
            </w:pPr>
            <w:r>
              <w:rPr>
                <w:rFonts w:ascii="仿宋_GB2312" w:hAnsi="仿宋_GB2312" w:cs="仿宋_GB2312" w:eastAsia="仿宋_GB2312"/>
              </w:rPr>
              <w:t>二、拟派人员的要求及标准</w:t>
            </w:r>
          </w:p>
          <w:p>
            <w:pPr>
              <w:pStyle w:val="null3"/>
            </w:pPr>
            <w:r>
              <w:rPr>
                <w:rFonts w:ascii="仿宋_GB2312" w:hAnsi="仿宋_GB2312" w:cs="仿宋_GB2312" w:eastAsia="仿宋_GB2312"/>
              </w:rPr>
              <w:t>（一）司机（4名）</w:t>
            </w:r>
          </w:p>
          <w:p>
            <w:pPr>
              <w:pStyle w:val="null3"/>
            </w:pPr>
            <w:r>
              <w:rPr>
                <w:rFonts w:ascii="仿宋_GB2312" w:hAnsi="仿宋_GB2312" w:cs="仿宋_GB2312" w:eastAsia="仿宋_GB2312"/>
              </w:rPr>
              <w:t>（1）主要职责：负责单位公务出行、物资运输、疫苗运转：会议及活动现场人员接送等工作，确保行车安全、准时、高效，同时做好车辆日常保养、清洁及故障报修等基础管理工作；满足“随叫随到、高效保障”的工作要求，以保障公务出行顺畅，降低安全风险。</w:t>
            </w:r>
          </w:p>
          <w:p>
            <w:pPr>
              <w:pStyle w:val="null3"/>
            </w:pPr>
            <w:r>
              <w:rPr>
                <w:rFonts w:ascii="仿宋_GB2312" w:hAnsi="仿宋_GB2312" w:cs="仿宋_GB2312" w:eastAsia="仿宋_GB2312"/>
              </w:rPr>
              <w:t>★（2）司机人员要求：要求司机有驾驶证（C1），驾龄5年以上，有开山路经验，男性，年龄50岁以下，有身体健康证明，主要驾驶单位内部工作车辆（包括越野车、小骄车、商务车、冷链运输车）。</w:t>
            </w:r>
          </w:p>
          <w:p>
            <w:pPr>
              <w:pStyle w:val="null3"/>
            </w:pPr>
            <w:r>
              <w:rPr>
                <w:rFonts w:ascii="仿宋_GB2312" w:hAnsi="仿宋_GB2312" w:cs="仿宋_GB2312" w:eastAsia="仿宋_GB2312"/>
              </w:rPr>
              <w:t>（二）保洁员（1名）</w:t>
            </w:r>
          </w:p>
          <w:p>
            <w:pPr>
              <w:pStyle w:val="null3"/>
            </w:pPr>
            <w:r>
              <w:rPr>
                <w:rFonts w:ascii="仿宋_GB2312" w:hAnsi="仿宋_GB2312" w:cs="仿宋_GB2312" w:eastAsia="仿宋_GB2312"/>
              </w:rPr>
              <w:t>（1）主要职责：负责单位办公区域(包括办公室、会议室、走廊、楼梯间等)、公共活动区域及卫生间的日常清洁、卫生维护工作，定期对公共设施进行消毒，及时清理垃圾，保持办公环境整洁、卫生、舒适。</w:t>
            </w:r>
          </w:p>
          <w:p>
            <w:pPr>
              <w:pStyle w:val="null3"/>
            </w:pPr>
            <w:r>
              <w:rPr>
                <w:rFonts w:ascii="仿宋_GB2312" w:hAnsi="仿宋_GB2312" w:cs="仿宋_GB2312" w:eastAsia="仿宋_GB2312"/>
              </w:rPr>
              <w:t>（2）保洁人员要求：</w:t>
            </w:r>
          </w:p>
          <w:p>
            <w:pPr>
              <w:pStyle w:val="null3"/>
            </w:pPr>
            <w:r>
              <w:rPr>
                <w:rFonts w:ascii="仿宋_GB2312" w:hAnsi="仿宋_GB2312" w:cs="仿宋_GB2312" w:eastAsia="仿宋_GB2312"/>
              </w:rPr>
              <w:t>★1、保洁岗位人员要求年龄60岁以下，有身体健康证明，整体形象简单、大方、明快，按照规定着装，面带微笑、头发洁净。</w:t>
            </w:r>
          </w:p>
          <w:p>
            <w:pPr>
              <w:pStyle w:val="null3"/>
            </w:pPr>
            <w:r>
              <w:rPr>
                <w:rFonts w:ascii="仿宋_GB2312" w:hAnsi="仿宋_GB2312" w:cs="仿宋_GB2312" w:eastAsia="仿宋_GB2312"/>
              </w:rPr>
              <w:t>2、五官干净，随时保持清洁，指甲整齐，不留长指甲及涂有色指甲油；注意个人卫生，勤洗澡，无异味。</w:t>
            </w:r>
          </w:p>
          <w:p>
            <w:pPr>
              <w:pStyle w:val="null3"/>
            </w:pPr>
            <w:r>
              <w:rPr>
                <w:rFonts w:ascii="仿宋_GB2312" w:hAnsi="仿宋_GB2312" w:cs="仿宋_GB2312" w:eastAsia="仿宋_GB2312"/>
              </w:rPr>
              <w:t>（3）服务管理要求：</w:t>
            </w:r>
          </w:p>
          <w:p>
            <w:pPr>
              <w:pStyle w:val="null3"/>
            </w:pPr>
            <w:r>
              <w:rPr>
                <w:rFonts w:ascii="仿宋_GB2312" w:hAnsi="仿宋_GB2312" w:cs="仿宋_GB2312" w:eastAsia="仿宋_GB2312"/>
              </w:rPr>
              <w:t>1、遵纪守法，思想素质高，品行端正，无任何不良社会记录。</w:t>
            </w:r>
          </w:p>
          <w:p>
            <w:pPr>
              <w:pStyle w:val="null3"/>
            </w:pPr>
            <w:r>
              <w:rPr>
                <w:rFonts w:ascii="仿宋_GB2312" w:hAnsi="仿宋_GB2312" w:cs="仿宋_GB2312" w:eastAsia="仿宋_GB2312"/>
              </w:rPr>
              <w:t>2、服务期间，保洁人员应服从采购人管理，采购人有权要求更换不服从安排的保洁人员。</w:t>
            </w:r>
          </w:p>
          <w:p>
            <w:pPr>
              <w:pStyle w:val="null3"/>
            </w:pPr>
            <w:r>
              <w:rPr>
                <w:rFonts w:ascii="仿宋_GB2312" w:hAnsi="仿宋_GB2312" w:cs="仿宋_GB2312" w:eastAsia="仿宋_GB2312"/>
              </w:rPr>
              <w:t>3、合同履行期间，非特殊情况不得随意更换人员，如需调整或更换人员要经采购单位同意,并在24小时内完成人员调整及变动。</w:t>
            </w:r>
          </w:p>
          <w:p>
            <w:pPr>
              <w:pStyle w:val="null3"/>
            </w:pPr>
            <w:r>
              <w:rPr>
                <w:rFonts w:ascii="仿宋_GB2312" w:hAnsi="仿宋_GB2312" w:cs="仿宋_GB2312" w:eastAsia="仿宋_GB2312"/>
              </w:rPr>
              <w:t>4、供应商派遣的保洁人员须提供入职人员档案、身份证复印件、员工花名册以及对应照片等，采购人有权要求成交供应商提供该等文件的复印件并加盖公章留存备查。</w:t>
            </w:r>
          </w:p>
          <w:p>
            <w:pPr>
              <w:pStyle w:val="null3"/>
            </w:pPr>
            <w:r>
              <w:rPr>
                <w:rFonts w:ascii="仿宋_GB2312" w:hAnsi="仿宋_GB2312" w:cs="仿宋_GB2312" w:eastAsia="仿宋_GB2312"/>
              </w:rPr>
              <w:t>5、派遣的保洁人员应具备相应岗位的工作能力和工作经验。</w:t>
            </w:r>
          </w:p>
          <w:p>
            <w:pPr>
              <w:pStyle w:val="null3"/>
            </w:pPr>
            <w:r>
              <w:rPr>
                <w:rFonts w:ascii="仿宋_GB2312" w:hAnsi="仿宋_GB2312" w:cs="仿宋_GB2312" w:eastAsia="仿宋_GB2312"/>
              </w:rPr>
              <w:t>（4）服务标准：</w:t>
            </w:r>
          </w:p>
          <w:p>
            <w:pPr>
              <w:pStyle w:val="null3"/>
            </w:pPr>
            <w:r>
              <w:rPr>
                <w:rFonts w:ascii="仿宋_GB2312" w:hAnsi="仿宋_GB2312" w:cs="仿宋_GB2312" w:eastAsia="仿宋_GB2312"/>
              </w:rPr>
              <w:t>1、保洁人员应着装规范，做到文明上岗，礼貌用语，维护采购人单位形象。</w:t>
            </w:r>
          </w:p>
          <w:p>
            <w:pPr>
              <w:pStyle w:val="null3"/>
            </w:pPr>
            <w:r>
              <w:rPr>
                <w:rFonts w:ascii="仿宋_GB2312" w:hAnsi="仿宋_GB2312" w:cs="仿宋_GB2312" w:eastAsia="仿宋_GB2312"/>
              </w:rPr>
              <w:t>2、保洁人员负责清洁门、窗、墙地、楼梯、扶手、台面、开关等卫生（包括玻璃）。</w:t>
            </w:r>
          </w:p>
          <w:p>
            <w:pPr>
              <w:pStyle w:val="null3"/>
            </w:pPr>
            <w:r>
              <w:rPr>
                <w:rFonts w:ascii="仿宋_GB2312" w:hAnsi="仿宋_GB2312" w:cs="仿宋_GB2312" w:eastAsia="仿宋_GB2312"/>
              </w:rPr>
              <w:t>3、及时更换倾倒垃圾，保质保量完成每日工作量。</w:t>
            </w:r>
          </w:p>
          <w:p>
            <w:pPr>
              <w:pStyle w:val="null3"/>
            </w:pPr>
            <w:r>
              <w:rPr>
                <w:rFonts w:ascii="仿宋_GB2312" w:hAnsi="仿宋_GB2312" w:cs="仿宋_GB2312" w:eastAsia="仿宋_GB2312"/>
              </w:rPr>
              <w:t>4、组织、安排、检查日常清洁工作，执行和完成各项工作。</w:t>
            </w:r>
          </w:p>
          <w:p>
            <w:pPr>
              <w:pStyle w:val="null3"/>
            </w:pPr>
            <w:r>
              <w:rPr>
                <w:rFonts w:ascii="仿宋_GB2312" w:hAnsi="仿宋_GB2312" w:cs="仿宋_GB2312" w:eastAsia="仿宋_GB2312"/>
              </w:rPr>
              <w:t>（三）门卫（1名）</w:t>
            </w:r>
          </w:p>
          <w:p>
            <w:pPr>
              <w:pStyle w:val="null3"/>
            </w:pPr>
            <w:r>
              <w:rPr>
                <w:rFonts w:ascii="仿宋_GB2312" w:hAnsi="仿宋_GB2312" w:cs="仿宋_GB2312" w:eastAsia="仿宋_GB2312"/>
              </w:rPr>
              <w:t>（1）主要职责：负责单位大门值守工作，严格执行人员、车辆进出登记制度，对来访人员进行身份核实、信息登记及引导;维护单位门口秩序，防止无关人员、车辆随意进入;做好单位财产安全防范工作，定期巡查大门周边区域，及时发现并处理安全隐患，遇紧急情况第一时间上报并协助处置。</w:t>
            </w:r>
          </w:p>
          <w:p>
            <w:pPr>
              <w:pStyle w:val="null3"/>
            </w:pPr>
            <w:r>
              <w:rPr>
                <w:rFonts w:ascii="仿宋_GB2312" w:hAnsi="仿宋_GB2312" w:cs="仿宋_GB2312" w:eastAsia="仿宋_GB2312"/>
              </w:rPr>
              <w:t>（2）服务标准：</w:t>
            </w:r>
          </w:p>
          <w:p>
            <w:pPr>
              <w:pStyle w:val="null3"/>
            </w:pPr>
            <w:r>
              <w:rPr>
                <w:rFonts w:ascii="仿宋_GB2312" w:hAnsi="仿宋_GB2312" w:cs="仿宋_GB2312" w:eastAsia="仿宋_GB2312"/>
              </w:rPr>
              <w:t>1、做到语言文明、行为文明，若发生纠纷，应冷静、妥善处理，防止事态扩大。</w:t>
            </w:r>
          </w:p>
          <w:p>
            <w:pPr>
              <w:pStyle w:val="null3"/>
            </w:pPr>
            <w:r>
              <w:rPr>
                <w:rFonts w:ascii="仿宋_GB2312" w:hAnsi="仿宋_GB2312" w:cs="仿宋_GB2312" w:eastAsia="仿宋_GB2312"/>
              </w:rPr>
              <w:t>2、严禁打瞌睡、打牌、下棋、相互串岗、吃零食、嬉笑打闹等与值班无关的事。</w:t>
            </w:r>
          </w:p>
          <w:p>
            <w:pPr>
              <w:pStyle w:val="null3"/>
            </w:pPr>
            <w:r>
              <w:rPr>
                <w:rFonts w:ascii="仿宋_GB2312" w:hAnsi="仿宋_GB2312" w:cs="仿宋_GB2312" w:eastAsia="仿宋_GB2312"/>
              </w:rPr>
              <w:t>3、保持值班室内外物品、器械摆放整齐，值班室内外干净整齐。</w:t>
            </w:r>
          </w:p>
          <w:p>
            <w:pPr>
              <w:pStyle w:val="null3"/>
            </w:pPr>
            <w:r>
              <w:rPr>
                <w:rFonts w:ascii="仿宋_GB2312" w:hAnsi="仿宋_GB2312" w:cs="仿宋_GB2312" w:eastAsia="仿宋_GB2312"/>
              </w:rPr>
              <w:t>4、负责完成采购人交办的其他工作。</w:t>
            </w:r>
          </w:p>
          <w:p>
            <w:pPr>
              <w:pStyle w:val="null3"/>
            </w:pPr>
            <w:r>
              <w:rPr>
                <w:rFonts w:ascii="仿宋_GB2312" w:hAnsi="仿宋_GB2312" w:cs="仿宋_GB2312" w:eastAsia="仿宋_GB2312"/>
              </w:rPr>
              <w:t>★（3）门卫人员要求：门卫岗位年龄30-55岁之间，男性，具备初中以上文化程度，无犯罪前科，保证其员工身份的真实性。同时对进入采购方的员工进行身体检查，保证身体健康且没有传染性疾病，并向采购人提供体检报告单和健康证。</w:t>
            </w:r>
          </w:p>
          <w:p>
            <w:pPr>
              <w:pStyle w:val="null3"/>
            </w:pPr>
            <w:r>
              <w:rPr>
                <w:rFonts w:ascii="仿宋_GB2312" w:hAnsi="仿宋_GB2312" w:cs="仿宋_GB2312" w:eastAsia="仿宋_GB2312"/>
              </w:rPr>
              <w:t>（4）服务管理要求：</w:t>
            </w:r>
          </w:p>
          <w:p>
            <w:pPr>
              <w:pStyle w:val="null3"/>
            </w:pPr>
            <w:r>
              <w:rPr>
                <w:rFonts w:ascii="仿宋_GB2312" w:hAnsi="仿宋_GB2312" w:cs="仿宋_GB2312" w:eastAsia="仿宋_GB2312"/>
              </w:rPr>
              <w:t>1、遵纪守法，思想素质高，品行端正，无任何不良社会记录。</w:t>
            </w:r>
          </w:p>
          <w:p>
            <w:pPr>
              <w:pStyle w:val="null3"/>
            </w:pPr>
            <w:r>
              <w:rPr>
                <w:rFonts w:ascii="仿宋_GB2312" w:hAnsi="仿宋_GB2312" w:cs="仿宋_GB2312" w:eastAsia="仿宋_GB2312"/>
              </w:rPr>
              <w:t>2、服务期间，应服从采购人管理，采购人有权要求更换不服从安排的保安人员。</w:t>
            </w:r>
          </w:p>
          <w:p>
            <w:pPr>
              <w:pStyle w:val="null3"/>
            </w:pPr>
            <w:r>
              <w:rPr>
                <w:rFonts w:ascii="仿宋_GB2312" w:hAnsi="仿宋_GB2312" w:cs="仿宋_GB2312" w:eastAsia="仿宋_GB2312"/>
              </w:rPr>
              <w:t>3、合同履行期间，非特殊情况不得随意更换人员，如需调整或更换人员要经采购单位同意,并在24小时内完成人员调整及变动。</w:t>
            </w:r>
          </w:p>
          <w:p>
            <w:pPr>
              <w:pStyle w:val="null3"/>
            </w:pPr>
            <w:r>
              <w:rPr>
                <w:rFonts w:ascii="仿宋_GB2312" w:hAnsi="仿宋_GB2312" w:cs="仿宋_GB2312" w:eastAsia="仿宋_GB2312"/>
              </w:rPr>
              <w:t>4、供应商派遣的安保人员须提供入职人员档案、身份证复印件、员工花名册以及对应照片等，采购人有权要求成交供应商提供该等文件的复印件并加盖公章留存备查。</w:t>
            </w:r>
          </w:p>
          <w:p>
            <w:pPr>
              <w:pStyle w:val="null3"/>
            </w:pPr>
            <w:r>
              <w:rPr>
                <w:rFonts w:ascii="仿宋_GB2312" w:hAnsi="仿宋_GB2312" w:cs="仿宋_GB2312" w:eastAsia="仿宋_GB2312"/>
              </w:rPr>
              <w:t>5、派遣的安保人员应具备相应岗位的工作能力和工作经验。</w:t>
            </w:r>
          </w:p>
          <w:p>
            <w:pPr>
              <w:pStyle w:val="null3"/>
            </w:pPr>
            <w:r>
              <w:rPr>
                <w:rFonts w:ascii="仿宋_GB2312" w:hAnsi="仿宋_GB2312" w:cs="仿宋_GB2312" w:eastAsia="仿宋_GB2312"/>
              </w:rPr>
              <w:t>（四）厨师（1名）</w:t>
            </w:r>
          </w:p>
          <w:p>
            <w:pPr>
              <w:pStyle w:val="null3"/>
            </w:pPr>
            <w:r>
              <w:rPr>
                <w:rFonts w:ascii="仿宋_GB2312" w:hAnsi="仿宋_GB2312" w:cs="仿宋_GB2312" w:eastAsia="仿宋_GB2312"/>
              </w:rPr>
              <w:t>（1）主要职责：负责单位员工食堂日常餐食制作，根据员工饮食需求及营养搭配原则，制定合理的菜谱。</w:t>
            </w:r>
          </w:p>
          <w:p>
            <w:pPr>
              <w:pStyle w:val="null3"/>
            </w:pPr>
            <w:r>
              <w:rPr>
                <w:rFonts w:ascii="仿宋_GB2312" w:hAnsi="仿宋_GB2312" w:cs="仿宋_GB2312" w:eastAsia="仿宋_GB2312"/>
              </w:rPr>
              <w:t>★（2）厨师人员要求：厨师岗位人员要求60岁以下，有身体健康证明，3年以上烹饪经验，具备食品安全意识。</w:t>
            </w:r>
          </w:p>
          <w:p>
            <w:pPr>
              <w:pStyle w:val="null3"/>
            </w:pPr>
            <w:r>
              <w:rPr>
                <w:rFonts w:ascii="仿宋_GB2312" w:hAnsi="仿宋_GB2312" w:cs="仿宋_GB2312" w:eastAsia="仿宋_GB2312"/>
              </w:rPr>
              <w:t>（3）服务管理要求：保障餐食种类丰富、口味适宜、营养健康;严格遵守食品卫生安全相关规定，做好食材采购验收、储存、加工等各环节的卫生管理工作，确保食品安全;负责食堂厨房设备、工具的日常清洁、维护及保养，保持厨房环境整洁。</w:t>
            </w:r>
          </w:p>
          <w:p>
            <w:pPr>
              <w:pStyle w:val="null3"/>
            </w:pPr>
            <w:r>
              <w:rPr>
                <w:rFonts w:ascii="仿宋_GB2312" w:hAnsi="仿宋_GB2312" w:cs="仿宋_GB2312" w:eastAsia="仿宋_GB2312"/>
              </w:rPr>
              <w:t>三、商务要求</w:t>
            </w:r>
          </w:p>
          <w:p>
            <w:pPr>
              <w:pStyle w:val="null3"/>
            </w:pPr>
            <w:r>
              <w:rPr>
                <w:rFonts w:ascii="仿宋_GB2312" w:hAnsi="仿宋_GB2312" w:cs="仿宋_GB2312" w:eastAsia="仿宋_GB2312"/>
              </w:rPr>
              <w:t>1、成交内容：本项目的采购内容及成交人的响应内容。</w:t>
            </w:r>
          </w:p>
          <w:p>
            <w:pPr>
              <w:pStyle w:val="null3"/>
            </w:pPr>
            <w:r>
              <w:rPr>
                <w:rFonts w:ascii="仿宋_GB2312" w:hAnsi="仿宋_GB2312" w:cs="仿宋_GB2312" w:eastAsia="仿宋_GB2312"/>
              </w:rPr>
              <w:t>2、服务地点：采购人指定地点。</w:t>
            </w:r>
          </w:p>
          <w:p>
            <w:pPr>
              <w:pStyle w:val="null3"/>
            </w:pPr>
            <w:r>
              <w:rPr>
                <w:rFonts w:ascii="仿宋_GB2312" w:hAnsi="仿宋_GB2312" w:cs="仿宋_GB2312" w:eastAsia="仿宋_GB2312"/>
              </w:rPr>
              <w:t>3、服务周期：自合同签订之日起三年（合同一年一签，每年考核一次，依据考核结果决定是否续签下一年服务合同，总服务期不超过三年）。</w:t>
            </w:r>
          </w:p>
          <w:p>
            <w:pPr>
              <w:pStyle w:val="null3"/>
            </w:pPr>
            <w:r>
              <w:rPr>
                <w:rFonts w:ascii="仿宋_GB2312" w:hAnsi="仿宋_GB2312" w:cs="仿宋_GB2312" w:eastAsia="仿宋_GB2312"/>
              </w:rPr>
              <w:t>4、服务范围：详见本项目竞争性磋商文件服务内容及要求。</w:t>
            </w:r>
          </w:p>
          <w:p>
            <w:pPr>
              <w:pStyle w:val="null3"/>
            </w:pPr>
            <w:r>
              <w:rPr>
                <w:rFonts w:ascii="仿宋_GB2312" w:hAnsi="仿宋_GB2312" w:cs="仿宋_GB2312" w:eastAsia="仿宋_GB2312"/>
              </w:rPr>
              <w:t>5、结算方式：</w:t>
            </w:r>
          </w:p>
          <w:p>
            <w:pPr>
              <w:pStyle w:val="null3"/>
            </w:pPr>
            <w:r>
              <w:rPr>
                <w:rFonts w:ascii="仿宋_GB2312" w:hAnsi="仿宋_GB2312" w:cs="仿宋_GB2312" w:eastAsia="仿宋_GB2312"/>
              </w:rPr>
              <w:t>5.1结算单位：采购人采用银行转账形式结算。成交人要如实开具发票，不得变更开票内容，成交人开具发票出现税务争议时，成交人需承担税款、滞纳金、罚款等赔偿责任以及其他相关责任。</w:t>
            </w:r>
          </w:p>
          <w:p>
            <w:pPr>
              <w:pStyle w:val="null3"/>
            </w:pPr>
            <w:r>
              <w:rPr>
                <w:rFonts w:ascii="仿宋_GB2312" w:hAnsi="仿宋_GB2312" w:cs="仿宋_GB2312" w:eastAsia="仿宋_GB2312"/>
              </w:rPr>
              <w:t>5.2付款方式：按合同约定支付，达到付款条件起30日内，支付合同总金额的100.00%。</w:t>
            </w:r>
          </w:p>
          <w:p>
            <w:pPr>
              <w:pStyle w:val="null3"/>
            </w:pPr>
            <w:r>
              <w:rPr>
                <w:rFonts w:ascii="仿宋_GB2312" w:hAnsi="仿宋_GB2312" w:cs="仿宋_GB2312" w:eastAsia="仿宋_GB2312"/>
              </w:rPr>
              <w:t>具体要求，由甲乙双方协商并在合同中进行约定。</w:t>
            </w:r>
          </w:p>
          <w:p>
            <w:pPr>
              <w:pStyle w:val="null3"/>
            </w:pPr>
            <w:r>
              <w:rPr>
                <w:rFonts w:ascii="仿宋_GB2312" w:hAnsi="仿宋_GB2312" w:cs="仿宋_GB2312" w:eastAsia="仿宋_GB2312"/>
              </w:rPr>
              <w:t>本项目预算金额120万，为三年预算，实行一年一考核一签的合同办法，每年考核一次，考核合格者续签下一年服务合同；若考核不合格者，甲方有权解除服务合同；总服务期不超过三年；在采购人对成交供应商服务满意合格后，后续预算已落实且成交供应商也愿意续签的情况下，采购人可选择与成交供应商续签。</w:t>
            </w:r>
          </w:p>
          <w:p>
            <w:pPr>
              <w:pStyle w:val="null3"/>
            </w:pPr>
            <w:r>
              <w:rPr>
                <w:rFonts w:ascii="仿宋_GB2312" w:hAnsi="仿宋_GB2312" w:cs="仿宋_GB2312" w:eastAsia="仿宋_GB2312"/>
              </w:rPr>
              <w:t>6、项目验收</w:t>
            </w:r>
          </w:p>
          <w:p>
            <w:pPr>
              <w:pStyle w:val="null3"/>
            </w:pPr>
            <w:r>
              <w:rPr>
                <w:rFonts w:ascii="仿宋_GB2312" w:hAnsi="仿宋_GB2312" w:cs="仿宋_GB2312" w:eastAsia="仿宋_GB2312"/>
              </w:rPr>
              <w:t>6.1项目实施后，由采购人或其委托的专家对项目进行验收，验收时，成交人应无条件予以配合并提供所需的全部文件资料；</w:t>
            </w:r>
          </w:p>
          <w:p>
            <w:pPr>
              <w:pStyle w:val="null3"/>
            </w:pPr>
            <w:r>
              <w:rPr>
                <w:rFonts w:ascii="仿宋_GB2312" w:hAnsi="仿宋_GB2312" w:cs="仿宋_GB2312" w:eastAsia="仿宋_GB2312"/>
              </w:rPr>
              <w:t>6.2验收依据：磋商文件、响应文件、合同文本、国内相应的标准、规范。</w:t>
            </w:r>
          </w:p>
          <w:p>
            <w:pPr>
              <w:pStyle w:val="null3"/>
            </w:pPr>
            <w:r>
              <w:rPr>
                <w:rFonts w:ascii="仿宋_GB2312" w:hAnsi="仿宋_GB2312" w:cs="仿宋_GB2312" w:eastAsia="仿宋_GB2312"/>
              </w:rPr>
              <w:t>7、知识产权</w:t>
            </w:r>
          </w:p>
          <w:p>
            <w:pPr>
              <w:pStyle w:val="null3"/>
            </w:pPr>
            <w:r>
              <w:rPr>
                <w:rFonts w:ascii="仿宋_GB2312" w:hAnsi="仿宋_GB2312" w:cs="仿宋_GB2312" w:eastAsia="仿宋_GB2312"/>
              </w:rPr>
              <w:t>7.1供应商应保证所投货物产品及服务不会出现因第三方提出侵犯其专利权、商标权或其它知识产权而引发法律或经济纠纷，否则由供应商承担全部责任。任何被供应商用于未经授权的商业目的行为所造成的违约或侵权责任由供应商承但。</w:t>
            </w:r>
          </w:p>
          <w:p>
            <w:pPr>
              <w:pStyle w:val="null3"/>
            </w:pPr>
            <w:r>
              <w:rPr>
                <w:rFonts w:ascii="仿宋_GB2312" w:hAnsi="仿宋_GB2312" w:cs="仿宋_GB2312" w:eastAsia="仿宋_GB2312"/>
              </w:rPr>
              <w:t>7.2凡与本项目有关的系统定制开发内容，相关知识产权归采购人所有，未经采购人允许，中标人不得用于商业谋利。</w:t>
            </w:r>
          </w:p>
          <w:p>
            <w:pPr>
              <w:pStyle w:val="null3"/>
            </w:pPr>
            <w:r>
              <w:rPr>
                <w:rFonts w:ascii="仿宋_GB2312" w:hAnsi="仿宋_GB2312" w:cs="仿宋_GB2312" w:eastAsia="仿宋_GB2312"/>
              </w:rPr>
              <w:t>8、违约责任</w:t>
            </w:r>
          </w:p>
          <w:p>
            <w:pPr>
              <w:pStyle w:val="null3"/>
            </w:pPr>
            <w:r>
              <w:rPr>
                <w:rFonts w:ascii="仿宋_GB2312" w:hAnsi="仿宋_GB2312" w:cs="仿宋_GB2312" w:eastAsia="仿宋_GB2312"/>
              </w:rPr>
              <w:t>按《中华人民共和国民法典》中的相关条款执行。</w:t>
            </w:r>
          </w:p>
          <w:p>
            <w:pPr>
              <w:pStyle w:val="null3"/>
            </w:pPr>
            <w:r>
              <w:rPr>
                <w:rFonts w:ascii="仿宋_GB2312" w:hAnsi="仿宋_GB2312" w:cs="仿宋_GB2312" w:eastAsia="仿宋_GB2312"/>
              </w:rPr>
              <w:t>备注：本部分内容中的服务要求与商务要求，为最低采购指标及服务要求，供应商提供等于或优于最低指标的服务要求。</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司机岗位4人，保洁员岗位1人，门卫岗位1人，厨师岗位1人。</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满足项目编制需求。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自合同签订之日起3年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汉中市南郑区疾病预防控制中心</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遵照国家有关规定和最终合同约定执行。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履约完成后按合同约定的时间付款</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遵照国家有关规定和最终合同约定执行。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响应函 汉中市政府采购供应商资格承诺函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控股管理关系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响应函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供应商为具有独立承担民事责任能力的法人或其他组织或自然人，并出具合法有效的营业执照或事业法人证书等国家规定的相关证明，自然人参与的提供其身份证明 。</w:t>
            </w:r>
          </w:p>
        </w:tc>
        <w:tc>
          <w:tcPr>
            <w:tcW w:type="dxa" w:w="1661"/>
          </w:tcPr>
          <w:p>
            <w:pPr>
              <w:pStyle w:val="null3"/>
            </w:pPr>
            <w:r>
              <w:rPr>
                <w:rFonts w:ascii="仿宋_GB2312" w:hAnsi="仿宋_GB2312" w:cs="仿宋_GB2312" w:eastAsia="仿宋_GB2312"/>
              </w:rPr>
              <w:t>营业执照等主体资格证明文件 商务应答表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法定代表人证明书及授权书</w:t>
            </w:r>
          </w:p>
        </w:tc>
        <w:tc>
          <w:tcPr>
            <w:tcW w:type="dxa" w:w="3322"/>
          </w:tcPr>
          <w:p>
            <w:pPr>
              <w:pStyle w:val="null3"/>
            </w:pPr>
            <w:r>
              <w:rPr>
                <w:rFonts w:ascii="仿宋_GB2312" w:hAnsi="仿宋_GB2312" w:cs="仿宋_GB2312" w:eastAsia="仿宋_GB2312"/>
              </w:rPr>
              <w:t>法定代表人证明书及授权书法定代表人（负责人）委托授权书法定代表人（负责人）委托代理人参加磋商活动时，应提供法定代表人（负责人）委托授权书；法定代表人（负责人）亲自参加磋商活动时，应提供法定代表人（负责人）身份证复印件。如法人的分支机构参与磋商活动的，除提供《法定代表人授权委托书》外，还须同时提供法人给分支机构出具的授权书，并加盖公章。法人只能授权一家分支机构参与磋商活动，且不能与分支机构同时参与磋商活动。</w:t>
            </w:r>
          </w:p>
        </w:tc>
        <w:tc>
          <w:tcPr>
            <w:tcW w:type="dxa" w:w="1661"/>
          </w:tcPr>
          <w:p>
            <w:pPr>
              <w:pStyle w:val="null3"/>
            </w:pPr>
            <w:r>
              <w:rPr>
                <w:rFonts w:ascii="仿宋_GB2312" w:hAnsi="仿宋_GB2312" w:cs="仿宋_GB2312" w:eastAsia="仿宋_GB2312"/>
              </w:rPr>
              <w:t>商务应答表 法定代表人证明书及法定代表人授权书</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信誉要求</w:t>
            </w:r>
          </w:p>
        </w:tc>
        <w:tc>
          <w:tcPr>
            <w:tcW w:type="dxa" w:w="3322"/>
          </w:tcPr>
          <w:p>
            <w:pPr>
              <w:pStyle w:val="null3"/>
            </w:pPr>
            <w:r>
              <w:rPr>
                <w:rFonts w:ascii="仿宋_GB2312" w:hAnsi="仿宋_GB2312" w:cs="仿宋_GB2312" w:eastAsia="仿宋_GB2312"/>
              </w:rPr>
              <w:t>供应商须具有健全的财务会计制度、具有履行合同所必需的设备和专业技术能力、具有依法缴纳税收和社会保障资金的良好记录，参加本项目采购活动前三年内在经营活动中无重大违法活动记录，未列入在信用中国网站“失信被执行人”、“重大税收违法案件当事人名单”中(www.creditchina.gov.cn)，未列入中国政府采购网“政府采购严重违法失信行为记录名单”中（www.ccgp.gov.cn），供应商需提供加盖公章的《汉中市政府采购供应商资格承诺函》。</w:t>
            </w:r>
          </w:p>
        </w:tc>
        <w:tc>
          <w:tcPr>
            <w:tcW w:type="dxa" w:w="1661"/>
          </w:tcPr>
          <w:p>
            <w:pPr>
              <w:pStyle w:val="null3"/>
            </w:pPr>
            <w:r>
              <w:rPr>
                <w:rFonts w:ascii="仿宋_GB2312" w:hAnsi="仿宋_GB2312" w:cs="仿宋_GB2312" w:eastAsia="仿宋_GB2312"/>
              </w:rPr>
              <w:t>商务应答表 响应函 汉中市政府采购供应商资格承诺函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是否面向中、小企业</w:t>
            </w:r>
          </w:p>
        </w:tc>
        <w:tc>
          <w:tcPr>
            <w:tcW w:type="dxa" w:w="3322"/>
          </w:tcPr>
          <w:p>
            <w:pPr>
              <w:pStyle w:val="null3"/>
            </w:pPr>
            <w:r>
              <w:rPr>
                <w:rFonts w:ascii="仿宋_GB2312" w:hAnsi="仿宋_GB2312" w:cs="仿宋_GB2312" w:eastAsia="仿宋_GB2312"/>
              </w:rPr>
              <w:t>本项目为专门面向中小企业项目，响应人应为中型企业、小型企业、微型企业或监狱企业或残疾人福利性单位。提供《中小企业声明函》；响应人为监狱企业的，应提供监狱企业的证明文件；响应人为残疾人福利性单位的，应提供《残疾人福利性单位声明函》（监狱企业或残疾人福利性单位视同小型、微型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其他要求</w:t>
            </w:r>
          </w:p>
        </w:tc>
        <w:tc>
          <w:tcPr>
            <w:tcW w:type="dxa" w:w="3322"/>
          </w:tcPr>
          <w:p>
            <w:pPr>
              <w:pStyle w:val="null3"/>
            </w:pPr>
            <w:r>
              <w:rPr>
                <w:rFonts w:ascii="仿宋_GB2312" w:hAnsi="仿宋_GB2312" w:cs="仿宋_GB2312" w:eastAsia="仿宋_GB2312"/>
              </w:rPr>
              <w:t>本项目不接受联合体投标，供应商需提供非联合体书面声明。</w:t>
            </w:r>
          </w:p>
        </w:tc>
        <w:tc>
          <w:tcPr>
            <w:tcW w:type="dxa" w:w="1661"/>
          </w:tcPr>
          <w:p>
            <w:pPr>
              <w:pStyle w:val="null3"/>
            </w:pPr>
            <w:r>
              <w:rPr>
                <w:rFonts w:ascii="仿宋_GB2312" w:hAnsi="仿宋_GB2312" w:cs="仿宋_GB2312" w:eastAsia="仿宋_GB2312"/>
              </w:rPr>
              <w:t>《非联合体投标书面声明》</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商务应答表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响应文件是否按竞争性磋商文件要求签署、盖章的</w:t>
            </w:r>
          </w:p>
        </w:tc>
        <w:tc>
          <w:tcPr>
            <w:tcW w:type="dxa" w:w="3322"/>
          </w:tcPr>
          <w:p>
            <w:pPr>
              <w:pStyle w:val="null3"/>
            </w:pPr>
            <w:r>
              <w:rPr>
                <w:rFonts w:ascii="仿宋_GB2312" w:hAnsi="仿宋_GB2312" w:cs="仿宋_GB2312" w:eastAsia="仿宋_GB2312"/>
              </w:rPr>
              <w:t>响应文件应按照竞争性磋商文件要求签署、盖章</w:t>
            </w:r>
          </w:p>
        </w:tc>
        <w:tc>
          <w:tcPr>
            <w:tcW w:type="dxa" w:w="1661"/>
          </w:tcPr>
          <w:p>
            <w:pPr>
              <w:pStyle w:val="null3"/>
            </w:pPr>
            <w:r>
              <w:rPr>
                <w:rFonts w:ascii="仿宋_GB2312" w:hAnsi="仿宋_GB2312" w:cs="仿宋_GB2312" w:eastAsia="仿宋_GB2312"/>
              </w:rPr>
              <w:t>服务内容及服务邀请应答表 营业执照等主体资格证明文件 中小企业声明函 商务应答表 报价表 拒绝政府采购领域商业贿赂承诺书 控股管理关系 法定代表人证明书及法定代表人授权书 响应文件封面 残疾人福利性单位声明函 《非联合体投标书面声明》 标的清单 类似业绩表 项目整体实施方案 响应函 汉中市政府采购供应商资格承诺函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报价是否超过竞争性磋商文件中规定的预算金额或者最高限价</w:t>
            </w:r>
          </w:p>
        </w:tc>
        <w:tc>
          <w:tcPr>
            <w:tcW w:type="dxa" w:w="3322"/>
          </w:tcPr>
          <w:p>
            <w:pPr>
              <w:pStyle w:val="null3"/>
            </w:pPr>
            <w:r>
              <w:rPr>
                <w:rFonts w:ascii="仿宋_GB2312" w:hAnsi="仿宋_GB2312" w:cs="仿宋_GB2312" w:eastAsia="仿宋_GB2312"/>
              </w:rPr>
              <w:t>报价未超过竞争性磋商文件中规定的最高限价的</w:t>
            </w:r>
          </w:p>
        </w:tc>
        <w:tc>
          <w:tcPr>
            <w:tcW w:type="dxa" w:w="1661"/>
          </w:tcPr>
          <w:p>
            <w:pPr>
              <w:pStyle w:val="null3"/>
            </w:pPr>
            <w:r>
              <w:rPr>
                <w:rFonts w:ascii="仿宋_GB2312" w:hAnsi="仿宋_GB2312" w:cs="仿宋_GB2312" w:eastAsia="仿宋_GB2312"/>
              </w:rPr>
              <w:t>商务应答表 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响应文件是否含有采购人不能接受的附加条件的或其他情形</w:t>
            </w:r>
          </w:p>
        </w:tc>
        <w:tc>
          <w:tcPr>
            <w:tcW w:type="dxa" w:w="3322"/>
          </w:tcPr>
          <w:p>
            <w:pPr>
              <w:pStyle w:val="null3"/>
            </w:pPr>
            <w:r>
              <w:rPr>
                <w:rFonts w:ascii="仿宋_GB2312" w:hAnsi="仿宋_GB2312" w:cs="仿宋_GB2312" w:eastAsia="仿宋_GB2312"/>
              </w:rPr>
              <w:t>响应文件未含有采购人不能接受的附加条件的或其他情形</w:t>
            </w:r>
          </w:p>
        </w:tc>
        <w:tc>
          <w:tcPr>
            <w:tcW w:type="dxa" w:w="1661"/>
          </w:tcPr>
          <w:p>
            <w:pPr>
              <w:pStyle w:val="null3"/>
            </w:pPr>
            <w:r>
              <w:rPr>
                <w:rFonts w:ascii="仿宋_GB2312" w:hAnsi="仿宋_GB2312" w:cs="仿宋_GB2312" w:eastAsia="仿宋_GB2312"/>
              </w:rPr>
              <w:t>响应文件封面 服务内容及服务邀请应答表 中小企业声明函 商务应答表 标的清单 报价表 拒绝政府采购领域商业贿赂承诺书 控股管理关系 项目整体实施方案 响应函 法定代表人证明书及法定代表人授权书 汉中市政府采购供应商资格承诺函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是否发现法律、法规和竞争性磋商文件规定的其他无效情形</w:t>
            </w:r>
          </w:p>
        </w:tc>
        <w:tc>
          <w:tcPr>
            <w:tcW w:type="dxa" w:w="3322"/>
          </w:tcPr>
          <w:p>
            <w:pPr>
              <w:pStyle w:val="null3"/>
            </w:pPr>
            <w:r>
              <w:rPr>
                <w:rFonts w:ascii="仿宋_GB2312" w:hAnsi="仿宋_GB2312" w:cs="仿宋_GB2312" w:eastAsia="仿宋_GB2312"/>
              </w:rPr>
              <w:t>响应文件不存在法律、法规和竞争性磋商文件规定的其他无效情形</w:t>
            </w:r>
          </w:p>
        </w:tc>
        <w:tc>
          <w:tcPr>
            <w:tcW w:type="dxa" w:w="1661"/>
          </w:tcPr>
          <w:p>
            <w:pPr>
              <w:pStyle w:val="null3"/>
            </w:pPr>
            <w:r>
              <w:rPr>
                <w:rFonts w:ascii="仿宋_GB2312" w:hAnsi="仿宋_GB2312" w:cs="仿宋_GB2312" w:eastAsia="仿宋_GB2312"/>
              </w:rPr>
              <w:t>服务内容及服务邀请应答表 营业执照等主体资格证明文件 中小企业声明函 商务应答表 报价表 拒绝政府采购领域商业贿赂承诺书 控股管理关系 法定代表人证明书及法定代表人授权书 响应文件封面 残疾人福利性单位声明函 《非联合体投标书面声明》 标的清单 类似业绩表 项目整体实施方案 响应函 汉中市政府采购供应商资格承诺函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根据供应商提供针对本项目的总体实施方案（内容包含但不限于对①门卫执勤及治安巡逻方面的安保服务；②保洁工作的服务管理、组织设计、服务；③ 司机的日常出行安排、随时待命的时效性；④厨师的管理制度、工作标准、 清洁卫生等工作内容及职责）进行评审：</w:t>
            </w:r>
          </w:p>
        </w:tc>
        <w:tc>
          <w:tcPr>
            <w:tcW w:type="dxa" w:w="2492"/>
          </w:tcPr>
          <w:p>
            <w:pPr>
              <w:pStyle w:val="null3"/>
            </w:pPr>
            <w:r>
              <w:rPr>
                <w:rFonts w:ascii="仿宋_GB2312" w:hAnsi="仿宋_GB2312" w:cs="仿宋_GB2312" w:eastAsia="仿宋_GB2312"/>
              </w:rPr>
              <w:t>实施方案全面科学，合理规范，针对性强得7.1-10分；实施方案完整、合理，具有一定的针对性得3.1-7分；实施方案稍有欠缺、针对性不强得1-3分；未提供不得分。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项目整体实施方案</w:t>
            </w:r>
          </w:p>
        </w:tc>
      </w:tr>
      <w:tr>
        <w:tc>
          <w:tcPr>
            <w:tcW w:type="dxa" w:w="831"/>
            <w:vMerge/>
          </w:tcPr>
          <w:p/>
        </w:tc>
        <w:tc>
          <w:tcPr>
            <w:tcW w:type="dxa" w:w="1661"/>
          </w:tcPr>
          <w:p>
            <w:pPr>
              <w:pStyle w:val="null3"/>
            </w:pPr>
            <w:r>
              <w:rPr>
                <w:rFonts w:ascii="仿宋_GB2312" w:hAnsi="仿宋_GB2312" w:cs="仿宋_GB2312" w:eastAsia="仿宋_GB2312"/>
              </w:rPr>
              <w:t>根据供应商提供的拟派人员配备方案 （包含但不限于人员数量的响应情况 、人员基本情况、人员工作经历、年龄等材料）进行评审：</w:t>
            </w:r>
          </w:p>
        </w:tc>
        <w:tc>
          <w:tcPr>
            <w:tcW w:type="dxa" w:w="2492"/>
          </w:tcPr>
          <w:p>
            <w:pPr>
              <w:pStyle w:val="null3"/>
            </w:pPr>
            <w:r>
              <w:rPr>
                <w:rFonts w:ascii="仿宋_GB2312" w:hAnsi="仿宋_GB2312" w:cs="仿宋_GB2312" w:eastAsia="仿宋_GB2312"/>
              </w:rPr>
              <w:t>人员配备方案科学合理、职责划分明确，完全符合项目实际需求得3.1-5分；人员配备方案合理、职责划分较明确，满足项目基本要求得2.1-3分；人员配备方案设置不合理、职责划分模糊不清晰得1-2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项目整体实施方案</w:t>
            </w:r>
          </w:p>
        </w:tc>
      </w:tr>
      <w:tr>
        <w:tc>
          <w:tcPr>
            <w:tcW w:type="dxa" w:w="831"/>
            <w:vMerge/>
          </w:tcPr>
          <w:p/>
        </w:tc>
        <w:tc>
          <w:tcPr>
            <w:tcW w:type="dxa" w:w="1661"/>
          </w:tcPr>
          <w:p>
            <w:pPr>
              <w:pStyle w:val="null3"/>
            </w:pPr>
            <w:r>
              <w:rPr>
                <w:rFonts w:ascii="仿宋_GB2312" w:hAnsi="仿宋_GB2312" w:cs="仿宋_GB2312" w:eastAsia="仿宋_GB2312"/>
              </w:rPr>
              <w:t>根据供应商提供实施过程中可能出现的突发事件、紧急故障等方面制定应急预案（供应商在所提供方案中应充分考虑本次项目的技术风险进行分析，要评估后期实施中可能发生的突发状况，并制定相应的应急预案，确保服务工作有序推进 ，对风险分析准确）进行评审：</w:t>
            </w:r>
          </w:p>
        </w:tc>
        <w:tc>
          <w:tcPr>
            <w:tcW w:type="dxa" w:w="2492"/>
          </w:tcPr>
          <w:p>
            <w:pPr>
              <w:pStyle w:val="null3"/>
            </w:pPr>
            <w:r>
              <w:rPr>
                <w:rFonts w:ascii="仿宋_GB2312" w:hAnsi="仿宋_GB2312" w:cs="仿宋_GB2312" w:eastAsia="仿宋_GB2312"/>
              </w:rPr>
              <w:t>应急预案全面详尽、服务响应及时，完全满足项目需求得6.1-8分；应急预案完整，服务响应及时，能够满足项目需求得3.1-6分；应急预案简略，服务响应不及时，部分满足项目需求得1-3分；未提供不得分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项目整体实施方案</w:t>
            </w:r>
          </w:p>
        </w:tc>
      </w:tr>
      <w:tr>
        <w:tc>
          <w:tcPr>
            <w:tcW w:type="dxa" w:w="831"/>
            <w:vMerge/>
          </w:tcPr>
          <w:p/>
        </w:tc>
        <w:tc>
          <w:tcPr>
            <w:tcW w:type="dxa" w:w="1661"/>
          </w:tcPr>
          <w:p>
            <w:pPr>
              <w:pStyle w:val="null3"/>
            </w:pPr>
            <w:r>
              <w:rPr>
                <w:rFonts w:ascii="仿宋_GB2312" w:hAnsi="仿宋_GB2312" w:cs="仿宋_GB2312" w:eastAsia="仿宋_GB2312"/>
              </w:rPr>
              <w:t>根据供应商提供针对本项目制定的进度计划方案和各阶段的实施计划表（ 包括项目服务期间的各阶段时间节点安排、工作内容安排、实施计划等） 进行评审：</w:t>
            </w:r>
          </w:p>
        </w:tc>
        <w:tc>
          <w:tcPr>
            <w:tcW w:type="dxa" w:w="2492"/>
          </w:tcPr>
          <w:p>
            <w:pPr>
              <w:pStyle w:val="null3"/>
            </w:pPr>
            <w:r>
              <w:rPr>
                <w:rFonts w:ascii="仿宋_GB2312" w:hAnsi="仿宋_GB2312" w:cs="仿宋_GB2312" w:eastAsia="仿宋_GB2312"/>
              </w:rPr>
              <w:t>①提供承诺函（切实保障本项目进度达到相关部门审批要求）得3分，格式自拟。 ②在此基础上，承诺函中时间节点安排清楚、工作部署科学合理，考虑周全、切实可行，能够确保采购人顺利实施的得2.1-3分； 时间节点安排及工作部署较详细，考虑全面，基本保障采购人顺利实施得1.1-2分； 时间节点安排及工作部署粗略、不详细，考虑不全面，无法保证采购人顺利实施得0.1-1分； 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项目整体实施方案</w:t>
            </w:r>
          </w:p>
        </w:tc>
      </w:tr>
      <w:tr>
        <w:tc>
          <w:tcPr>
            <w:tcW w:type="dxa" w:w="831"/>
            <w:vMerge/>
          </w:tcPr>
          <w:p/>
        </w:tc>
        <w:tc>
          <w:tcPr>
            <w:tcW w:type="dxa" w:w="1661"/>
          </w:tcPr>
          <w:p>
            <w:pPr>
              <w:pStyle w:val="null3"/>
            </w:pPr>
            <w:r>
              <w:rPr>
                <w:rFonts w:ascii="仿宋_GB2312" w:hAnsi="仿宋_GB2312" w:cs="仿宋_GB2312" w:eastAsia="仿宋_GB2312"/>
              </w:rPr>
              <w:t>根据供应商提供针对本项目的服务质量承诺（包含1.处理问题的响应时间承诺；2.协助采购人开展后续相关服务工作承诺；3.进度计划跟进承诺等）进行评审：</w:t>
            </w:r>
          </w:p>
        </w:tc>
        <w:tc>
          <w:tcPr>
            <w:tcW w:type="dxa" w:w="2492"/>
          </w:tcPr>
          <w:p>
            <w:pPr>
              <w:pStyle w:val="null3"/>
            </w:pPr>
            <w:r>
              <w:rPr>
                <w:rFonts w:ascii="仿宋_GB2312" w:hAnsi="仿宋_GB2312" w:cs="仿宋_GB2312" w:eastAsia="仿宋_GB2312"/>
              </w:rPr>
              <w:t>①提供承诺函得3分，格式自拟。 ②在此基础上，根据供应商提供得服务质量承诺内容全面完善、考虑周全、切实可行，完全满足采购人实际需求，得2.1-3分； 服务质量承诺内容详细、合理，符合采购人实际需求得1.1-2分； 服务质量承诺内容简单粗略不完整、达不到项目实际需求得0.1-1分； 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项目整体实施方案</w:t>
            </w:r>
          </w:p>
        </w:tc>
      </w:tr>
      <w:tr>
        <w:tc>
          <w:tcPr>
            <w:tcW w:type="dxa" w:w="831"/>
            <w:vMerge/>
          </w:tcPr>
          <w:p/>
        </w:tc>
        <w:tc>
          <w:tcPr>
            <w:tcW w:type="dxa" w:w="1661"/>
          </w:tcPr>
          <w:p>
            <w:pPr>
              <w:pStyle w:val="null3"/>
            </w:pPr>
            <w:r>
              <w:rPr>
                <w:rFonts w:ascii="仿宋_GB2312" w:hAnsi="仿宋_GB2312" w:cs="仿宋_GB2312" w:eastAsia="仿宋_GB2312"/>
              </w:rPr>
              <w:t>根据供应商提供针对本项目的理解以及分析方案（包括但不限于本次项目 工作的重点、难点分析及解决方案） 进行评审：</w:t>
            </w:r>
          </w:p>
        </w:tc>
        <w:tc>
          <w:tcPr>
            <w:tcW w:type="dxa" w:w="2492"/>
          </w:tcPr>
          <w:p>
            <w:pPr>
              <w:pStyle w:val="null3"/>
            </w:pPr>
            <w:r>
              <w:rPr>
                <w:rFonts w:ascii="仿宋_GB2312" w:hAnsi="仿宋_GB2312" w:cs="仿宋_GB2312" w:eastAsia="仿宋_GB2312"/>
              </w:rPr>
              <w:t>对本项目理解及分析方案透彻全面，对本次工作内容的理解和分析表述准确，能够抓住重点，具有丰富的实践经验，完全理解并能满足采购人需求，得4.1-6分；对本项目理解及分析方案较全面，对本次工作内容的理解和分析表述基本准确，具有一定的实践经验，基本能满足采购人需求，得2.1-4分；对本项目理解及分析方案简单粗略，表述模糊，部分满足采购人需求得1-2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项目整体实施方案</w:t>
            </w:r>
          </w:p>
        </w:tc>
      </w:tr>
      <w:tr>
        <w:tc>
          <w:tcPr>
            <w:tcW w:type="dxa" w:w="831"/>
            <w:vMerge/>
          </w:tcPr>
          <w:p/>
        </w:tc>
        <w:tc>
          <w:tcPr>
            <w:tcW w:type="dxa" w:w="1661"/>
          </w:tcPr>
          <w:p>
            <w:pPr>
              <w:pStyle w:val="null3"/>
            </w:pPr>
            <w:r>
              <w:rPr>
                <w:rFonts w:ascii="仿宋_GB2312" w:hAnsi="仿宋_GB2312" w:cs="仿宋_GB2312" w:eastAsia="仿宋_GB2312"/>
              </w:rPr>
              <w:t>根据供应商提供针对本项目的服务质量保证措施以及服务过程中的人员安全合理性、可行性等进行评审：</w:t>
            </w:r>
          </w:p>
        </w:tc>
        <w:tc>
          <w:tcPr>
            <w:tcW w:type="dxa" w:w="2492"/>
          </w:tcPr>
          <w:p>
            <w:pPr>
              <w:pStyle w:val="null3"/>
            </w:pPr>
            <w:r>
              <w:rPr>
                <w:rFonts w:ascii="仿宋_GB2312" w:hAnsi="仿宋_GB2312" w:cs="仿宋_GB2312" w:eastAsia="仿宋_GB2312"/>
              </w:rPr>
              <w:t>服务质量保证措施能够保障整个工作流程安全、高效、有序和有计划地运转，完全满足采购需求得3.1-5分；服务质量保证措施全面有效、合理规范，能够保证整个工作流程有序和有计划地运转，满足采购需求得2.1-3分；服务质量保证措施无法完全保障整个工作流程有序地运转，部分满足采购需求得1-2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项目整体实施方案</w:t>
            </w:r>
          </w:p>
        </w:tc>
      </w:tr>
      <w:tr>
        <w:tc>
          <w:tcPr>
            <w:tcW w:type="dxa" w:w="831"/>
            <w:vMerge/>
          </w:tcPr>
          <w:p/>
        </w:tc>
        <w:tc>
          <w:tcPr>
            <w:tcW w:type="dxa" w:w="1661"/>
          </w:tcPr>
          <w:p>
            <w:pPr>
              <w:pStyle w:val="null3"/>
            </w:pPr>
            <w:r>
              <w:rPr>
                <w:rFonts w:ascii="仿宋_GB2312" w:hAnsi="仿宋_GB2312" w:cs="仿宋_GB2312" w:eastAsia="仿宋_GB2312"/>
              </w:rPr>
              <w:t>根据供应商提供拟投入本项目的设备工具情况（包含但不限于劳保用品、 工作服装、清洁工具等，需提供配备清单）进行评审：</w:t>
            </w:r>
          </w:p>
        </w:tc>
        <w:tc>
          <w:tcPr>
            <w:tcW w:type="dxa" w:w="2492"/>
          </w:tcPr>
          <w:p>
            <w:pPr>
              <w:pStyle w:val="null3"/>
            </w:pPr>
            <w:r>
              <w:rPr>
                <w:rFonts w:ascii="仿宋_GB2312" w:hAnsi="仿宋_GB2312" w:cs="仿宋_GB2312" w:eastAsia="仿宋_GB2312"/>
              </w:rPr>
              <w:t>配备清单详细完整、完全满足项目所需设备及配备要求得3.1-5分；配备清单完整、能够项目所需设备及配备要求得2.1-3分；配备清单稍有欠缺、部分满足项目所需设备及配备要求得1-2分；未提供不得分。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项目整体实施方案</w:t>
            </w:r>
          </w:p>
        </w:tc>
      </w:tr>
      <w:tr>
        <w:tc>
          <w:tcPr>
            <w:tcW w:type="dxa" w:w="831"/>
            <w:vMerge/>
          </w:tcPr>
          <w:p/>
        </w:tc>
        <w:tc>
          <w:tcPr>
            <w:tcW w:type="dxa" w:w="1661"/>
          </w:tcPr>
          <w:p>
            <w:pPr>
              <w:pStyle w:val="null3"/>
            </w:pPr>
            <w:r>
              <w:rPr>
                <w:rFonts w:ascii="仿宋_GB2312" w:hAnsi="仿宋_GB2312" w:cs="仿宋_GB2312" w:eastAsia="仿宋_GB2312"/>
              </w:rPr>
              <w:t>根据供应商的企业综合情况(包括但不限于企业基本情况、内部管理制度及流程等）进行评审：</w:t>
            </w:r>
          </w:p>
        </w:tc>
        <w:tc>
          <w:tcPr>
            <w:tcW w:type="dxa" w:w="2492"/>
          </w:tcPr>
          <w:p>
            <w:pPr>
              <w:pStyle w:val="null3"/>
            </w:pPr>
            <w:r>
              <w:rPr>
                <w:rFonts w:ascii="仿宋_GB2312" w:hAnsi="仿宋_GB2312" w:cs="仿宋_GB2312" w:eastAsia="仿宋_GB2312"/>
              </w:rPr>
              <w:t>企业内部管理制度健全，流程规范成熟，内容全面得3.1-5分；企业内部管理制度简单，流程相对规范得2.1-3分；企业内部管理制度有缺漏、流程内容稍有欠缺得1-2分；未提供不得分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项目整体实施方案</w:t>
            </w:r>
          </w:p>
        </w:tc>
      </w:tr>
      <w:tr>
        <w:tc>
          <w:tcPr>
            <w:tcW w:type="dxa" w:w="831"/>
            <w:vMerge/>
          </w:tcPr>
          <w:p/>
        </w:tc>
        <w:tc>
          <w:tcPr>
            <w:tcW w:type="dxa" w:w="1661"/>
          </w:tcPr>
          <w:p>
            <w:pPr>
              <w:pStyle w:val="null3"/>
            </w:pPr>
            <w:r>
              <w:rPr>
                <w:rFonts w:ascii="仿宋_GB2312" w:hAnsi="仿宋_GB2312" w:cs="仿宋_GB2312" w:eastAsia="仿宋_GB2312"/>
              </w:rPr>
              <w:t>根据供应商提供针对本项目的考核及评价建设方案进行评审：</w:t>
            </w:r>
          </w:p>
        </w:tc>
        <w:tc>
          <w:tcPr>
            <w:tcW w:type="dxa" w:w="2492"/>
          </w:tcPr>
          <w:p>
            <w:pPr>
              <w:pStyle w:val="null3"/>
            </w:pPr>
            <w:r>
              <w:rPr>
                <w:rFonts w:ascii="仿宋_GB2312" w:hAnsi="仿宋_GB2312" w:cs="仿宋_GB2312" w:eastAsia="仿宋_GB2312"/>
              </w:rPr>
              <w:t>建设方案全面科学，合理规范，针对性强得4.1-6分；建设方案完整、合理，具有一定的针对性得2.1-4分；建设方案稍有欠缺、针对性不强得1-2分；未提供不得分。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项目整体实施方案</w:t>
            </w:r>
          </w:p>
        </w:tc>
      </w:tr>
      <w:tr>
        <w:tc>
          <w:tcPr>
            <w:tcW w:type="dxa" w:w="831"/>
            <w:vMerge/>
          </w:tcPr>
          <w:p/>
        </w:tc>
        <w:tc>
          <w:tcPr>
            <w:tcW w:type="dxa" w:w="1661"/>
          </w:tcPr>
          <w:p>
            <w:pPr>
              <w:pStyle w:val="null3"/>
            </w:pPr>
            <w:r>
              <w:rPr>
                <w:rFonts w:ascii="仿宋_GB2312" w:hAnsi="仿宋_GB2312" w:cs="仿宋_GB2312" w:eastAsia="仿宋_GB2312"/>
              </w:rPr>
              <w:t>根据供应商提供的培训方案（包括但不限于培训内容、培训人员、培训时长，培训次数，培训方式等）进行评审：</w:t>
            </w:r>
          </w:p>
        </w:tc>
        <w:tc>
          <w:tcPr>
            <w:tcW w:type="dxa" w:w="2492"/>
          </w:tcPr>
          <w:p>
            <w:pPr>
              <w:pStyle w:val="null3"/>
            </w:pPr>
            <w:r>
              <w:rPr>
                <w:rFonts w:ascii="仿宋_GB2312" w:hAnsi="仿宋_GB2312" w:cs="仿宋_GB2312" w:eastAsia="仿宋_GB2312"/>
              </w:rPr>
              <w:t>培训方案内容完整详细、有人员安排及执行计划方案，培训时长、次数、方式等科学合理有保障、针对性强得3.1-5分；培训方案内容详细具体，人员安排、培训方式等较为合理得2.1-3分；培训方案内容简单，人员安排、培训计划等稍有欠缺得1-2分；未提供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项目整体实施方案</w:t>
            </w:r>
          </w:p>
        </w:tc>
      </w:tr>
      <w:tr>
        <w:tc>
          <w:tcPr>
            <w:tcW w:type="dxa" w:w="831"/>
            <w:vMerge/>
          </w:tcPr>
          <w:p/>
        </w:tc>
        <w:tc>
          <w:tcPr>
            <w:tcW w:type="dxa" w:w="1661"/>
          </w:tcPr>
          <w:p>
            <w:pPr>
              <w:pStyle w:val="null3"/>
            </w:pPr>
            <w:r>
              <w:rPr>
                <w:rFonts w:ascii="仿宋_GB2312" w:hAnsi="仿宋_GB2312" w:cs="仿宋_GB2312" w:eastAsia="仿宋_GB2312"/>
              </w:rPr>
              <w:t>根据供应商提供有利于本项目工作顺利进行的合理化建议进行评审：</w:t>
            </w:r>
          </w:p>
        </w:tc>
        <w:tc>
          <w:tcPr>
            <w:tcW w:type="dxa" w:w="2492"/>
          </w:tcPr>
          <w:p>
            <w:pPr>
              <w:pStyle w:val="null3"/>
            </w:pPr>
            <w:r>
              <w:rPr>
                <w:rFonts w:ascii="仿宋_GB2312" w:hAnsi="仿宋_GB2312" w:cs="仿宋_GB2312" w:eastAsia="仿宋_GB2312"/>
              </w:rPr>
              <w:t>合理化建议合理可行，符合本项目实际特点，有针对性得4.1-5分；合理化建议不完善，内容有缺漏，针对性不强得2.1-4分；合理化建议内容简单粗略，有明显缺陷，无可行性得1-2分；未提供不得分。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项目整体实施方案</w:t>
            </w:r>
          </w:p>
        </w:tc>
      </w:tr>
      <w:tr>
        <w:tc>
          <w:tcPr>
            <w:tcW w:type="dxa" w:w="831"/>
            <w:vMerge/>
          </w:tcPr>
          <w:p/>
        </w:tc>
        <w:tc>
          <w:tcPr>
            <w:tcW w:type="dxa" w:w="1661"/>
          </w:tcPr>
          <w:p>
            <w:pPr>
              <w:pStyle w:val="null3"/>
            </w:pPr>
            <w:r>
              <w:rPr>
                <w:rFonts w:ascii="仿宋_GB2312" w:hAnsi="仿宋_GB2312" w:cs="仿宋_GB2312" w:eastAsia="仿宋_GB2312"/>
              </w:rPr>
              <w:t>根据供应商提供针对本项目的保密承诺措施及知识产权要求（包含但不限于采购人内部接触的照片及文字材料等商业秘密）进行评审：</w:t>
            </w:r>
          </w:p>
        </w:tc>
        <w:tc>
          <w:tcPr>
            <w:tcW w:type="dxa" w:w="2492"/>
          </w:tcPr>
          <w:p>
            <w:pPr>
              <w:pStyle w:val="null3"/>
            </w:pPr>
            <w:r>
              <w:rPr>
                <w:rFonts w:ascii="仿宋_GB2312" w:hAnsi="仿宋_GB2312" w:cs="仿宋_GB2312" w:eastAsia="仿宋_GB2312"/>
              </w:rPr>
              <w:t>保密承诺措施及知识产权要求内容全面完善、考虑周全、切实可行，完全满足采购人实际需求，得3.1-4分； 保密承诺措施及知识产权要求内容详细、合理，符合采购人实际需求得2.1-3分； 保密承诺措施及知识产权要求内容简单粗略不完整、达不到项目实际需求得1-2分； 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项目整体实施方案</w:t>
            </w:r>
          </w:p>
        </w:tc>
      </w:tr>
      <w:tr>
        <w:tc>
          <w:tcPr>
            <w:tcW w:type="dxa" w:w="831"/>
            <w:vMerge/>
          </w:tcP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提供供应商自2022年1月1日起至今的类似业绩证明材料，每提供一项合格业绩得2分，满分4分。注：业绩证明材料为加盖供应商公章的合同复印件或扫描件（含首页、签字盖章页）时间以合同签订时间为准，未提供或提供不全的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类似业绩表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磋商报价采用低价优先法计算，即满足竞争性磋商文件要求且响应报价最低的报价为评审基准价，其价格分为满分。其他供应商的价格分统一按照下列公式计算：响应报价得分=（评审基准价/最终响应报价）×20</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详见附件：法定代表人证明书及法定代表人授权书</w:t>
      </w:r>
    </w:p>
    <w:p>
      <w:pPr>
        <w:pStyle w:val="null3"/>
        <w:ind w:firstLine="960"/>
      </w:pPr>
      <w:r>
        <w:rPr>
          <w:rFonts w:ascii="仿宋_GB2312" w:hAnsi="仿宋_GB2312" w:cs="仿宋_GB2312" w:eastAsia="仿宋_GB2312"/>
        </w:rPr>
        <w:t>详见附件：汉中市政府采购供应商资格承诺函</w:t>
      </w:r>
    </w:p>
    <w:p>
      <w:pPr>
        <w:pStyle w:val="null3"/>
        <w:ind w:firstLine="960"/>
      </w:pPr>
      <w:r>
        <w:rPr>
          <w:rFonts w:ascii="仿宋_GB2312" w:hAnsi="仿宋_GB2312" w:cs="仿宋_GB2312" w:eastAsia="仿宋_GB2312"/>
        </w:rPr>
        <w:t>详见附件：拒绝政府采购领域商业贿赂承诺书</w:t>
      </w:r>
    </w:p>
    <w:p>
      <w:pPr>
        <w:pStyle w:val="null3"/>
        <w:ind w:firstLine="960"/>
      </w:pPr>
      <w:r>
        <w:rPr>
          <w:rFonts w:ascii="仿宋_GB2312" w:hAnsi="仿宋_GB2312" w:cs="仿宋_GB2312" w:eastAsia="仿宋_GB2312"/>
        </w:rPr>
        <w:t>详见附件：控股管理关系</w:t>
      </w:r>
    </w:p>
    <w:p>
      <w:pPr>
        <w:pStyle w:val="null3"/>
        <w:ind w:firstLine="960"/>
      </w:pPr>
      <w:r>
        <w:rPr>
          <w:rFonts w:ascii="仿宋_GB2312" w:hAnsi="仿宋_GB2312" w:cs="仿宋_GB2312" w:eastAsia="仿宋_GB2312"/>
        </w:rPr>
        <w:t>详见附件：营业执照等主体资格证明文件</w:t>
      </w:r>
    </w:p>
    <w:p>
      <w:pPr>
        <w:pStyle w:val="null3"/>
        <w:ind w:firstLine="960"/>
      </w:pPr>
      <w:r>
        <w:rPr>
          <w:rFonts w:ascii="仿宋_GB2312" w:hAnsi="仿宋_GB2312" w:cs="仿宋_GB2312" w:eastAsia="仿宋_GB2312"/>
        </w:rPr>
        <w:t>详见附件：类似业绩表</w:t>
      </w:r>
    </w:p>
    <w:p>
      <w:pPr>
        <w:pStyle w:val="null3"/>
        <w:ind w:firstLine="960"/>
      </w:pPr>
      <w:r>
        <w:rPr>
          <w:rFonts w:ascii="仿宋_GB2312" w:hAnsi="仿宋_GB2312" w:cs="仿宋_GB2312" w:eastAsia="仿宋_GB2312"/>
        </w:rPr>
        <w:t>详见附件：《非联合体投标书面声明》</w:t>
      </w:r>
    </w:p>
    <w:p>
      <w:pPr>
        <w:pStyle w:val="null3"/>
        <w:ind w:firstLine="960"/>
      </w:pPr>
      <w:r>
        <w:rPr>
          <w:rFonts w:ascii="仿宋_GB2312" w:hAnsi="仿宋_GB2312" w:cs="仿宋_GB2312" w:eastAsia="仿宋_GB2312"/>
        </w:rPr>
        <w:t>详见附件：项目整体实施方案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详见附件：竞争性磋商合同文本.docx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