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版本号：ZCBN-南郑县-2025-0045020251114001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2025年中央财政其他国土绿化项目（碑坝林场森林抚育工程）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ZCBN-南郑县-2025-00450</w:t>
      </w:r>
      <w:r>
        <w:br/>
      </w:r>
      <w:r>
        <w:br/>
      </w:r>
      <w:r>
        <w:br/>
      </w:r>
    </w:p>
    <w:p>
      <w:pPr>
        <w:pStyle w:val="null3"/>
        <w:jc w:val="center"/>
        <w:outlineLvl w:val="2"/>
      </w:pPr>
      <w:r>
        <w:rPr>
          <w:rFonts w:ascii="仿宋_GB2312" w:hAnsi="仿宋_GB2312" w:cs="仿宋_GB2312" w:eastAsia="仿宋_GB2312"/>
          <w:sz w:val="28"/>
          <w:b/>
        </w:rPr>
        <w:t>汉中市南郑区国有碑坝林场</w:t>
      </w:r>
    </w:p>
    <w:p>
      <w:pPr>
        <w:pStyle w:val="null3"/>
        <w:jc w:val="center"/>
        <w:outlineLvl w:val="2"/>
      </w:pPr>
      <w:r>
        <w:rPr>
          <w:rFonts w:ascii="仿宋_GB2312" w:hAnsi="仿宋_GB2312" w:cs="仿宋_GB2312" w:eastAsia="仿宋_GB2312"/>
          <w:sz w:val="28"/>
          <w:b/>
        </w:rPr>
        <w:t>诚信佳项目管理有限责任公司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诚信佳项目管理有限责任公司</w:t>
      </w:r>
      <w:r>
        <w:rPr>
          <w:rFonts w:ascii="仿宋_GB2312" w:hAnsi="仿宋_GB2312" w:cs="仿宋_GB2312" w:eastAsia="仿宋_GB2312"/>
        </w:rPr>
        <w:t>（以下简称“代理机构”）受</w:t>
      </w:r>
      <w:r>
        <w:rPr>
          <w:rFonts w:ascii="仿宋_GB2312" w:hAnsi="仿宋_GB2312" w:cs="仿宋_GB2312" w:eastAsia="仿宋_GB2312"/>
        </w:rPr>
        <w:t>汉中市南郑区国有碑坝林场</w:t>
      </w:r>
      <w:r>
        <w:rPr>
          <w:rFonts w:ascii="仿宋_GB2312" w:hAnsi="仿宋_GB2312" w:cs="仿宋_GB2312" w:eastAsia="仿宋_GB2312"/>
        </w:rPr>
        <w:t>委托，拟对</w:t>
      </w:r>
      <w:r>
        <w:rPr>
          <w:rFonts w:ascii="仿宋_GB2312" w:hAnsi="仿宋_GB2312" w:cs="仿宋_GB2312" w:eastAsia="仿宋_GB2312"/>
        </w:rPr>
        <w:t>2025年中央财政其他国土绿化项目（碑坝林场森林抚育工程）</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ZCBN-南郑县-2025-00450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2025年中央财政其他国土绿化项目（碑坝林场森林抚育工程）</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森林抚育（国有碑坝林场 67 、73 、77 、81 、87林班实施森林抚育10000亩，抚育方式为综合抚育方式，抚育措施为疏伐+修枝+ 割灌、生长伐+修枝+割灌、卫生伐+修枝+割灌。</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采购包1（2025年中央财政其他国土绿化项目（碑坝林场森林抚育工程））：属于专门面向中小企业采购。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具有独立承担民事责任的能力且具备向采购人提供相关服务的企业法人、其他组织或者自然人，企业法人应提供统一社会信用代码的营业执照；其他组织应提供合法证明文件；自然人应提供身份证明文件；</w:t>
      </w:r>
    </w:p>
    <w:p>
      <w:pPr>
        <w:pStyle w:val="null3"/>
      </w:pPr>
      <w:r>
        <w:rPr>
          <w:rFonts w:ascii="仿宋_GB2312" w:hAnsi="仿宋_GB2312" w:cs="仿宋_GB2312" w:eastAsia="仿宋_GB2312"/>
        </w:rPr>
        <w:t>2、法定代表人身份证明或授权书：法定代表人授权书原件及被授权人身份证复印件（法定代表人直接参加投标只须提供法定代表人身份证明原件）</w:t>
      </w:r>
    </w:p>
    <w:p>
      <w:pPr>
        <w:pStyle w:val="null3"/>
      </w:pPr>
      <w:r>
        <w:rPr>
          <w:rFonts w:ascii="仿宋_GB2312" w:hAnsi="仿宋_GB2312" w:cs="仿宋_GB2312" w:eastAsia="仿宋_GB2312"/>
        </w:rPr>
        <w:t>3、汉中市政府采购供应商资格承诺函：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 采办采管〔2024〕20号）文件要求，需提供加盖公章的《汉中市政府采购供应商资格承诺函》）</w:t>
      </w:r>
    </w:p>
    <w:p>
      <w:pPr>
        <w:pStyle w:val="null3"/>
      </w:pPr>
      <w:r>
        <w:rPr>
          <w:rFonts w:ascii="仿宋_GB2312" w:hAnsi="仿宋_GB2312" w:cs="仿宋_GB2312" w:eastAsia="仿宋_GB2312"/>
        </w:rPr>
        <w:t>4、非联合体声明：本项目不接受联合体投标，供应商应提供《非联合体声明》</w:t>
      </w:r>
    </w:p>
    <w:p>
      <w:pPr>
        <w:pStyle w:val="null3"/>
      </w:pPr>
      <w:r>
        <w:rPr>
          <w:rFonts w:ascii="仿宋_GB2312" w:hAnsi="仿宋_GB2312" w:cs="仿宋_GB2312" w:eastAsia="仿宋_GB2312"/>
        </w:rPr>
        <w:t>5、中小企业声明函：本合同包专门面向中小企业采购，供应商应为中型、小型、微型企业或监狱企业或残疾人福利性单位。供应商为中型、小型、微型企业的提供《中小企业声明函》，供应商为监狱企业的，应提供监狱企业的证明文件；供应商为残疾人福利性单位的，应提供《残疾人福利性单位声明函》(监狱企业或残疾人福利性单位视同小型、微型企业)。</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汉中市南郑区国有碑坝林场</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南郑区碑坝镇西河村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汉中市南郑区国有碑坝林场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0916-5493005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诚信佳项目管理有限责任公司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汉中市汉台区汉中路街道海洋城商业街5号楼4层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晏烨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18609162678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开户名称：诚信佳项目管理有限责任公司汉中分公司</w:t>
            </w:r>
          </w:p>
          <w:p>
            <w:pPr>
              <w:pStyle w:val="null3"/>
            </w:pPr>
            <w:r>
              <w:rPr>
                <w:rFonts w:ascii="仿宋_GB2312" w:hAnsi="仿宋_GB2312" w:cs="仿宋_GB2312" w:eastAsia="仿宋_GB2312"/>
              </w:rPr>
              <w:t>开户银行：陕西汉中农村商业银行股份有限公司滨江新区支行</w:t>
            </w:r>
          </w:p>
          <w:p>
            <w:pPr>
              <w:pStyle w:val="null3"/>
            </w:pPr>
            <w:r>
              <w:rPr>
                <w:rFonts w:ascii="仿宋_GB2312" w:hAnsi="仿宋_GB2312" w:cs="仿宋_GB2312" w:eastAsia="仿宋_GB2312"/>
              </w:rPr>
              <w:t>银行账号：2706012401201000013558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说明：工程开工后15日内，乙方向甲方缴纳工程3%合同价款作为工程履约保证金款，工程全部竣工后，乙方提出申请，甲方15日内退还该款。</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招标代理服务收费管理暂行办法》和国家发展改革委办公厅（发改办价格【2003】857号）和国家发展改革委（发改价格【2011】534号）文件的相关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汉中市南郑区国有碑坝林场</w:t>
      </w:r>
      <w:r>
        <w:rPr>
          <w:rFonts w:ascii="仿宋_GB2312" w:hAnsi="仿宋_GB2312" w:cs="仿宋_GB2312" w:eastAsia="仿宋_GB2312"/>
        </w:rPr>
        <w:t>和</w:t>
      </w:r>
      <w:r>
        <w:rPr>
          <w:rFonts w:ascii="仿宋_GB2312" w:hAnsi="仿宋_GB2312" w:cs="仿宋_GB2312" w:eastAsia="仿宋_GB2312"/>
        </w:rPr>
        <w:t>诚信佳项目管理有限责任公司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汉中市南郑区国有碑坝林场</w:t>
      </w:r>
      <w:r>
        <w:rPr>
          <w:rFonts w:ascii="仿宋_GB2312" w:hAnsi="仿宋_GB2312" w:cs="仿宋_GB2312" w:eastAsia="仿宋_GB2312"/>
        </w:rPr>
        <w:t>负责解释。除上述招标文件内容，其他内容由</w:t>
      </w:r>
      <w:r>
        <w:rPr>
          <w:rFonts w:ascii="仿宋_GB2312" w:hAnsi="仿宋_GB2312" w:cs="仿宋_GB2312" w:eastAsia="仿宋_GB2312"/>
        </w:rPr>
        <w:t>诚信佳项目管理有限责任公司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汉中市南郑区国有碑坝林场</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诚信佳项目管理有限责任公司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满足采购人工作需求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诚信佳项目管理有限责任公司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诚信佳项目管理有限责任公司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诚信佳项目管理有限责任公司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联系人：晏女士</w:t>
      </w:r>
    </w:p>
    <w:p>
      <w:pPr>
        <w:pStyle w:val="null3"/>
      </w:pPr>
      <w:r>
        <w:rPr>
          <w:rFonts w:ascii="仿宋_GB2312" w:hAnsi="仿宋_GB2312" w:cs="仿宋_GB2312" w:eastAsia="仿宋_GB2312"/>
        </w:rPr>
        <w:t>联系电话：18609162678</w:t>
      </w:r>
    </w:p>
    <w:p>
      <w:pPr>
        <w:pStyle w:val="null3"/>
      </w:pPr>
      <w:r>
        <w:rPr>
          <w:rFonts w:ascii="仿宋_GB2312" w:hAnsi="仿宋_GB2312" w:cs="仿宋_GB2312" w:eastAsia="仿宋_GB2312"/>
        </w:rPr>
        <w:t>地址：汉中市汉台区汉中路街道海洋城商业街5号楼4层</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森林抚育（国有碑坝林场 67 、73 、77 、81 、87林班实施森林抚育10000亩，抚育方式为综合抚育方式，抚育措施为疏伐+修枝+ 割灌、生长伐+修枝+割灌、卫生伐+修枝+割灌。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3,000,000.00</w:t>
      </w:r>
    </w:p>
    <w:p>
      <w:pPr>
        <w:pStyle w:val="null3"/>
      </w:pPr>
      <w:r>
        <w:rPr>
          <w:rFonts w:ascii="仿宋_GB2312" w:hAnsi="仿宋_GB2312" w:cs="仿宋_GB2312" w:eastAsia="仿宋_GB2312"/>
        </w:rPr>
        <w:t>采购包最高限价（元）: 3,000,000.00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3000000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标的名称：3000000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30"/>
                <w:b/>
                <w:color w:val="0D0D0D"/>
              </w:rPr>
              <w:t>1</w:t>
            </w:r>
            <w:r>
              <w:rPr>
                <w:rFonts w:ascii="仿宋_GB2312" w:hAnsi="仿宋_GB2312" w:cs="仿宋_GB2312" w:eastAsia="仿宋_GB2312"/>
                <w:sz w:val="30"/>
                <w:b/>
                <w:color w:val="0D0D0D"/>
              </w:rPr>
              <w:t>.1</w:t>
            </w:r>
            <w:r>
              <w:rPr>
                <w:rFonts w:ascii="仿宋_GB2312" w:hAnsi="仿宋_GB2312" w:cs="仿宋_GB2312" w:eastAsia="仿宋_GB2312"/>
                <w:sz w:val="21"/>
                <w:b/>
                <w:color w:val="000000"/>
              </w:rPr>
              <w:t xml:space="preserve"> </w:t>
            </w:r>
            <w:r>
              <w:rPr>
                <w:rFonts w:ascii="仿宋_GB2312" w:hAnsi="仿宋_GB2312" w:cs="仿宋_GB2312" w:eastAsia="仿宋_GB2312"/>
                <w:sz w:val="30"/>
                <w:b/>
                <w:color w:val="0D0D0D"/>
              </w:rPr>
              <w:t>森林抚育</w:t>
            </w:r>
          </w:p>
          <w:p>
            <w:pPr>
              <w:pStyle w:val="null3"/>
              <w:spacing w:before="315"/>
              <w:ind w:left="15"/>
              <w:jc w:val="left"/>
            </w:pPr>
            <w:r>
              <w:rPr>
                <w:rFonts w:ascii="仿宋_GB2312" w:hAnsi="仿宋_GB2312" w:cs="仿宋_GB2312" w:eastAsia="仿宋_GB2312"/>
                <w:sz w:val="28"/>
                <w:b/>
                <w:color w:val="0D0D0D"/>
              </w:rPr>
              <w:t>1</w:t>
            </w:r>
            <w:r>
              <w:rPr>
                <w:rFonts w:ascii="仿宋_GB2312" w:hAnsi="仿宋_GB2312" w:cs="仿宋_GB2312" w:eastAsia="仿宋_GB2312"/>
                <w:sz w:val="28"/>
                <w:b/>
                <w:color w:val="0D0D0D"/>
              </w:rPr>
              <w:t>.1.1</w:t>
            </w:r>
            <w:r>
              <w:rPr>
                <w:rFonts w:ascii="仿宋_GB2312" w:hAnsi="仿宋_GB2312" w:cs="仿宋_GB2312" w:eastAsia="仿宋_GB2312"/>
                <w:sz w:val="21"/>
                <w:b/>
                <w:color w:val="000000"/>
              </w:rPr>
              <w:t xml:space="preserve"> </w:t>
            </w:r>
            <w:r>
              <w:rPr>
                <w:rFonts w:ascii="仿宋_GB2312" w:hAnsi="仿宋_GB2312" w:cs="仿宋_GB2312" w:eastAsia="仿宋_GB2312"/>
                <w:sz w:val="28"/>
                <w:b/>
                <w:color w:val="0D0D0D"/>
              </w:rPr>
              <w:t>抚育规模</w:t>
            </w:r>
          </w:p>
          <w:p>
            <w:pPr>
              <w:pStyle w:val="null3"/>
              <w:spacing w:before="180"/>
              <w:ind w:left="15" w:firstLine="580"/>
              <w:jc w:val="both"/>
            </w:pPr>
            <w:r>
              <w:rPr>
                <w:rFonts w:ascii="仿宋_GB2312" w:hAnsi="仿宋_GB2312" w:cs="仿宋_GB2312" w:eastAsia="仿宋_GB2312"/>
                <w:sz w:val="28"/>
                <w:color w:val="0D0D0D"/>
              </w:rPr>
              <w:t>2025</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年中央财政其他国土绿化项目（碑坝林场森林抚</w:t>
            </w:r>
            <w:r>
              <w:rPr>
                <w:rFonts w:ascii="仿宋_GB2312" w:hAnsi="仿宋_GB2312" w:cs="仿宋_GB2312" w:eastAsia="仿宋_GB2312"/>
                <w:sz w:val="28"/>
                <w:color w:val="0D0D0D"/>
              </w:rPr>
              <w:t>育工程）</w:t>
            </w:r>
            <w:r>
              <w:rPr>
                <w:rFonts w:ascii="仿宋_GB2312" w:hAnsi="仿宋_GB2312" w:cs="仿宋_GB2312" w:eastAsia="仿宋_GB2312"/>
                <w:sz w:val="28"/>
                <w:color w:val="0D0D0D"/>
              </w:rPr>
              <w:t>碑坝林场项目区共实</w:t>
            </w:r>
            <w:r>
              <w:rPr>
                <w:rFonts w:ascii="仿宋_GB2312" w:hAnsi="仿宋_GB2312" w:cs="仿宋_GB2312" w:eastAsia="仿宋_GB2312"/>
                <w:sz w:val="28"/>
                <w:color w:val="0D0D0D"/>
              </w:rPr>
              <w:t>施</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10000</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亩森林抚育，分布于南郑区国有碑坝林场</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67</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w:t>
            </w:r>
            <w:r>
              <w:rPr>
                <w:rFonts w:ascii="仿宋_GB2312" w:hAnsi="仿宋_GB2312" w:cs="仿宋_GB2312" w:eastAsia="仿宋_GB2312"/>
                <w:sz w:val="28"/>
                <w:color w:val="0D0D0D"/>
              </w:rPr>
              <w:t>73</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w:t>
            </w:r>
            <w:r>
              <w:rPr>
                <w:rFonts w:ascii="仿宋_GB2312" w:hAnsi="仿宋_GB2312" w:cs="仿宋_GB2312" w:eastAsia="仿宋_GB2312"/>
                <w:sz w:val="28"/>
                <w:color w:val="0D0D0D"/>
              </w:rPr>
              <w:t>77</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w:t>
            </w:r>
            <w:r>
              <w:rPr>
                <w:rFonts w:ascii="仿宋_GB2312" w:hAnsi="仿宋_GB2312" w:cs="仿宋_GB2312" w:eastAsia="仿宋_GB2312"/>
                <w:sz w:val="28"/>
                <w:color w:val="0D0D0D"/>
              </w:rPr>
              <w:t>81</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w:t>
            </w:r>
            <w:r>
              <w:rPr>
                <w:rFonts w:ascii="仿宋_GB2312" w:hAnsi="仿宋_GB2312" w:cs="仿宋_GB2312" w:eastAsia="仿宋_GB2312"/>
                <w:sz w:val="28"/>
                <w:color w:val="0D0D0D"/>
              </w:rPr>
              <w:t>87</w:t>
            </w:r>
            <w:r>
              <w:rPr>
                <w:rFonts w:ascii="仿宋_GB2312" w:hAnsi="仿宋_GB2312" w:cs="仿宋_GB2312" w:eastAsia="仿宋_GB2312"/>
                <w:sz w:val="28"/>
                <w:color w:val="0D0D0D"/>
              </w:rPr>
              <w:t>林班范围内，共计</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39</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个小班。</w:t>
            </w:r>
          </w:p>
          <w:p>
            <w:pPr>
              <w:pStyle w:val="null3"/>
              <w:spacing w:before="60"/>
              <w:ind w:left="15"/>
              <w:jc w:val="left"/>
            </w:pPr>
            <w:r>
              <w:rPr>
                <w:rFonts w:ascii="仿宋_GB2312" w:hAnsi="仿宋_GB2312" w:cs="仿宋_GB2312" w:eastAsia="仿宋_GB2312"/>
                <w:sz w:val="28"/>
                <w:b/>
                <w:color w:val="0D0D0D"/>
              </w:rPr>
              <w:t>1</w:t>
            </w:r>
            <w:r>
              <w:rPr>
                <w:rFonts w:ascii="仿宋_GB2312" w:hAnsi="仿宋_GB2312" w:cs="仿宋_GB2312" w:eastAsia="仿宋_GB2312"/>
                <w:sz w:val="28"/>
                <w:b/>
                <w:color w:val="0D0D0D"/>
              </w:rPr>
              <w:t>.1.2</w:t>
            </w:r>
            <w:r>
              <w:rPr>
                <w:rFonts w:ascii="仿宋_GB2312" w:hAnsi="仿宋_GB2312" w:cs="仿宋_GB2312" w:eastAsia="仿宋_GB2312"/>
                <w:sz w:val="21"/>
                <w:b/>
                <w:color w:val="000000"/>
              </w:rPr>
              <w:t xml:space="preserve"> </w:t>
            </w:r>
            <w:r>
              <w:rPr>
                <w:rFonts w:ascii="仿宋_GB2312" w:hAnsi="仿宋_GB2312" w:cs="仿宋_GB2312" w:eastAsia="仿宋_GB2312"/>
                <w:sz w:val="28"/>
                <w:b/>
                <w:color w:val="0D0D0D"/>
              </w:rPr>
              <w:t>抚育对象</w:t>
            </w:r>
          </w:p>
          <w:p>
            <w:pPr>
              <w:pStyle w:val="null3"/>
              <w:spacing w:before="225"/>
              <w:ind w:left="15" w:firstLine="568"/>
              <w:jc w:val="both"/>
            </w:pPr>
            <w:r>
              <w:rPr>
                <w:rFonts w:ascii="仿宋_GB2312" w:hAnsi="仿宋_GB2312" w:cs="仿宋_GB2312" w:eastAsia="仿宋_GB2312"/>
                <w:sz w:val="28"/>
                <w:color w:val="0D0D0D"/>
              </w:rPr>
              <w:t>项目区优势树种为栎类、</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巴山松、华山松、阔杂，龄组为中龄林和幼</w:t>
            </w:r>
            <w:r>
              <w:rPr>
                <w:rFonts w:ascii="仿宋_GB2312" w:hAnsi="仿宋_GB2312" w:cs="仿宋_GB2312" w:eastAsia="仿宋_GB2312"/>
                <w:sz w:val="28"/>
                <w:color w:val="0D0D0D"/>
              </w:rPr>
              <w:t>龄林，郁闭度在</w:t>
            </w:r>
            <w:r>
              <w:rPr>
                <w:rFonts w:ascii="仿宋_GB2312" w:hAnsi="仿宋_GB2312" w:cs="仿宋_GB2312" w:eastAsia="仿宋_GB2312"/>
                <w:sz w:val="28"/>
                <w:color w:val="0D0D0D"/>
              </w:rPr>
              <w:t>0.75-0.85</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之间。抚育对</w:t>
            </w:r>
            <w:r>
              <w:rPr>
                <w:rFonts w:ascii="仿宋_GB2312" w:hAnsi="仿宋_GB2312" w:cs="仿宋_GB2312" w:eastAsia="仿宋_GB2312"/>
                <w:sz w:val="28"/>
                <w:color w:val="0D0D0D"/>
              </w:rPr>
              <w:t>象主要为：林分密度过大或一个伐</w:t>
            </w:r>
            <w:r>
              <w:rPr>
                <w:rFonts w:ascii="仿宋_GB2312" w:hAnsi="仿宋_GB2312" w:cs="仿宋_GB2312" w:eastAsia="仿宋_GB2312"/>
                <w:sz w:val="28"/>
                <w:color w:val="0D0D0D"/>
              </w:rPr>
              <w:t>桩上萌生了多个个体，林木生长空间不足的林分；林下杂灌和藤本植物长</w:t>
            </w:r>
            <w:r>
              <w:rPr>
                <w:rFonts w:ascii="仿宋_GB2312" w:hAnsi="仿宋_GB2312" w:cs="仿宋_GB2312" w:eastAsia="仿宋_GB2312"/>
                <w:sz w:val="28"/>
                <w:color w:val="0D0D0D"/>
              </w:rPr>
              <w:t>势过旺，影响目的树种生长的林分。</w:t>
            </w:r>
          </w:p>
          <w:p>
            <w:pPr>
              <w:pStyle w:val="null3"/>
              <w:spacing w:before="45"/>
              <w:ind w:left="15"/>
              <w:jc w:val="left"/>
            </w:pPr>
            <w:r>
              <w:rPr>
                <w:rFonts w:ascii="仿宋_GB2312" w:hAnsi="仿宋_GB2312" w:cs="仿宋_GB2312" w:eastAsia="仿宋_GB2312"/>
                <w:sz w:val="28"/>
                <w:b/>
                <w:color w:val="0D0D0D"/>
              </w:rPr>
              <w:t>1</w:t>
            </w:r>
            <w:r>
              <w:rPr>
                <w:rFonts w:ascii="仿宋_GB2312" w:hAnsi="仿宋_GB2312" w:cs="仿宋_GB2312" w:eastAsia="仿宋_GB2312"/>
                <w:sz w:val="28"/>
                <w:b/>
                <w:color w:val="0D0D0D"/>
              </w:rPr>
              <w:t xml:space="preserve">.1.3 </w:t>
            </w:r>
            <w:r>
              <w:rPr>
                <w:rFonts w:ascii="仿宋_GB2312" w:hAnsi="仿宋_GB2312" w:cs="仿宋_GB2312" w:eastAsia="仿宋_GB2312"/>
                <w:sz w:val="28"/>
                <w:b/>
                <w:color w:val="0D0D0D"/>
              </w:rPr>
              <w:t>抚育方式方法</w:t>
            </w:r>
          </w:p>
          <w:p>
            <w:pPr>
              <w:pStyle w:val="null3"/>
              <w:spacing w:before="225"/>
              <w:ind w:left="15" w:firstLine="568"/>
              <w:jc w:val="both"/>
            </w:pPr>
            <w:r>
              <w:rPr>
                <w:rFonts w:ascii="仿宋_GB2312" w:hAnsi="仿宋_GB2312" w:cs="仿宋_GB2312" w:eastAsia="仿宋_GB2312"/>
                <w:sz w:val="28"/>
                <w:color w:val="0D0D0D"/>
              </w:rPr>
              <w:t>根据项目区内的林分类型、特点及作业措施要求，抚育方式确定为综合抚育，抚育方法确定为疏伐</w:t>
            </w:r>
            <w:r>
              <w:rPr>
                <w:rFonts w:ascii="仿宋_GB2312" w:hAnsi="仿宋_GB2312" w:cs="仿宋_GB2312" w:eastAsia="仿宋_GB2312"/>
                <w:sz w:val="28"/>
                <w:color w:val="0D0D0D"/>
              </w:rPr>
              <w:t>+</w:t>
            </w:r>
            <w:r>
              <w:rPr>
                <w:rFonts w:ascii="仿宋_GB2312" w:hAnsi="仿宋_GB2312" w:cs="仿宋_GB2312" w:eastAsia="仿宋_GB2312"/>
                <w:sz w:val="28"/>
                <w:color w:val="0D0D0D"/>
              </w:rPr>
              <w:t>修枝</w:t>
            </w:r>
            <w:r>
              <w:rPr>
                <w:rFonts w:ascii="仿宋_GB2312" w:hAnsi="仿宋_GB2312" w:cs="仿宋_GB2312" w:eastAsia="仿宋_GB2312"/>
                <w:sz w:val="28"/>
                <w:color w:val="0D0D0D"/>
              </w:rPr>
              <w:t>+</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割灌、生长伐</w:t>
            </w:r>
            <w:r>
              <w:rPr>
                <w:rFonts w:ascii="仿宋_GB2312" w:hAnsi="仿宋_GB2312" w:cs="仿宋_GB2312" w:eastAsia="仿宋_GB2312"/>
                <w:sz w:val="28"/>
                <w:color w:val="0D0D0D"/>
              </w:rPr>
              <w:t>+</w:t>
            </w:r>
            <w:r>
              <w:rPr>
                <w:rFonts w:ascii="仿宋_GB2312" w:hAnsi="仿宋_GB2312" w:cs="仿宋_GB2312" w:eastAsia="仿宋_GB2312"/>
                <w:sz w:val="28"/>
                <w:color w:val="0D0D0D"/>
              </w:rPr>
              <w:t>修枝</w:t>
            </w:r>
            <w:r>
              <w:rPr>
                <w:rFonts w:ascii="仿宋_GB2312" w:hAnsi="仿宋_GB2312" w:cs="仿宋_GB2312" w:eastAsia="仿宋_GB2312"/>
                <w:sz w:val="28"/>
                <w:color w:val="0D0D0D"/>
              </w:rPr>
              <w:t>+</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割灌</w:t>
            </w:r>
            <w:r>
              <w:rPr>
                <w:rFonts w:ascii="仿宋_GB2312" w:hAnsi="仿宋_GB2312" w:cs="仿宋_GB2312" w:eastAsia="仿宋_GB2312"/>
                <w:sz w:val="28"/>
                <w:color w:val="0D0D0D"/>
              </w:rPr>
              <w:t>、卫生伐</w:t>
            </w:r>
            <w:r>
              <w:rPr>
                <w:rFonts w:ascii="仿宋_GB2312" w:hAnsi="仿宋_GB2312" w:cs="仿宋_GB2312" w:eastAsia="仿宋_GB2312"/>
                <w:sz w:val="28"/>
                <w:color w:val="0D0D0D"/>
              </w:rPr>
              <w:t>+</w:t>
            </w:r>
            <w:r>
              <w:rPr>
                <w:rFonts w:ascii="仿宋_GB2312" w:hAnsi="仿宋_GB2312" w:cs="仿宋_GB2312" w:eastAsia="仿宋_GB2312"/>
                <w:sz w:val="28"/>
                <w:color w:val="0D0D0D"/>
              </w:rPr>
              <w:t>修枝</w:t>
            </w:r>
            <w:r>
              <w:rPr>
                <w:rFonts w:ascii="仿宋_GB2312" w:hAnsi="仿宋_GB2312" w:cs="仿宋_GB2312" w:eastAsia="仿宋_GB2312"/>
                <w:sz w:val="28"/>
                <w:color w:val="0D0D0D"/>
              </w:rPr>
              <w:t>+</w:t>
            </w:r>
            <w:r>
              <w:rPr>
                <w:rFonts w:ascii="仿宋_GB2312" w:hAnsi="仿宋_GB2312" w:cs="仿宋_GB2312" w:eastAsia="仿宋_GB2312"/>
                <w:sz w:val="28"/>
                <w:color w:val="0D0D0D"/>
              </w:rPr>
              <w:t>割灌三各方法。</w:t>
            </w:r>
          </w:p>
          <w:p>
            <w:pPr>
              <w:pStyle w:val="null3"/>
              <w:ind w:left="15"/>
              <w:jc w:val="left"/>
            </w:pPr>
            <w:r>
              <w:rPr>
                <w:rFonts w:ascii="仿宋_GB2312" w:hAnsi="仿宋_GB2312" w:cs="仿宋_GB2312" w:eastAsia="仿宋_GB2312"/>
                <w:sz w:val="28"/>
                <w:b/>
                <w:color w:val="0D0D0D"/>
              </w:rPr>
              <w:t>1</w:t>
            </w:r>
            <w:r>
              <w:rPr>
                <w:rFonts w:ascii="仿宋_GB2312" w:hAnsi="仿宋_GB2312" w:cs="仿宋_GB2312" w:eastAsia="仿宋_GB2312"/>
                <w:sz w:val="28"/>
                <w:b/>
                <w:color w:val="0D0D0D"/>
              </w:rPr>
              <w:t xml:space="preserve">.1.4 </w:t>
            </w:r>
            <w:r>
              <w:rPr>
                <w:rFonts w:ascii="仿宋_GB2312" w:hAnsi="仿宋_GB2312" w:cs="仿宋_GB2312" w:eastAsia="仿宋_GB2312"/>
                <w:sz w:val="28"/>
                <w:b/>
                <w:color w:val="0D0D0D"/>
              </w:rPr>
              <w:t>林分分类型抚育方式、方法</w:t>
            </w:r>
          </w:p>
          <w:p>
            <w:pPr>
              <w:pStyle w:val="null3"/>
              <w:spacing w:before="195"/>
              <w:ind w:left="585"/>
              <w:jc w:val="left"/>
            </w:pPr>
            <w:r>
              <w:rPr>
                <w:rFonts w:ascii="仿宋_GB2312" w:hAnsi="仿宋_GB2312" w:cs="仿宋_GB2312" w:eastAsia="仿宋_GB2312"/>
                <w:sz w:val="28"/>
                <w:color w:val="0D0D0D"/>
              </w:rPr>
              <w:t>（</w:t>
            </w:r>
            <w:r>
              <w:rPr>
                <w:rFonts w:ascii="仿宋_GB2312" w:hAnsi="仿宋_GB2312" w:cs="仿宋_GB2312" w:eastAsia="仿宋_GB2312"/>
                <w:sz w:val="28"/>
                <w:color w:val="0D0D0D"/>
              </w:rPr>
              <w:t>1</w:t>
            </w:r>
            <w:r>
              <w:rPr>
                <w:rFonts w:ascii="仿宋_GB2312" w:hAnsi="仿宋_GB2312" w:cs="仿宋_GB2312" w:eastAsia="仿宋_GB2312"/>
                <w:sz w:val="28"/>
                <w:color w:val="0D0D0D"/>
              </w:rPr>
              <w:t>）以栎类为优势树种的天然中龄混交林</w:t>
            </w:r>
          </w:p>
          <w:p>
            <w:pPr>
              <w:pStyle w:val="null3"/>
              <w:spacing w:before="210"/>
              <w:ind w:left="585"/>
              <w:jc w:val="left"/>
            </w:pPr>
            <w:r>
              <w:rPr>
                <w:rFonts w:ascii="仿宋_GB2312" w:hAnsi="仿宋_GB2312" w:cs="仿宋_GB2312" w:eastAsia="仿宋_GB2312"/>
                <w:sz w:val="28"/>
                <w:color w:val="0D0D0D"/>
              </w:rPr>
              <w:t>1</w:t>
            </w:r>
            <w:r>
              <w:rPr>
                <w:rFonts w:ascii="仿宋_GB2312" w:hAnsi="仿宋_GB2312" w:cs="仿宋_GB2312" w:eastAsia="仿宋_GB2312"/>
                <w:sz w:val="28"/>
                <w:color w:val="0D0D0D"/>
              </w:rPr>
              <w:t>）优势树种：栎类</w:t>
            </w:r>
          </w:p>
          <w:p>
            <w:pPr>
              <w:pStyle w:val="null3"/>
              <w:spacing w:before="195"/>
              <w:ind w:left="15" w:right="60" w:firstLine="546"/>
              <w:jc w:val="left"/>
            </w:pPr>
            <w:r>
              <w:rPr>
                <w:rFonts w:ascii="仿宋_GB2312" w:hAnsi="仿宋_GB2312" w:cs="仿宋_GB2312" w:eastAsia="仿宋_GB2312"/>
                <w:sz w:val="28"/>
                <w:color w:val="0D0D0D"/>
              </w:rPr>
              <w:t>2</w:t>
            </w:r>
            <w:r>
              <w:rPr>
                <w:rFonts w:ascii="仿宋_GB2312" w:hAnsi="仿宋_GB2312" w:cs="仿宋_GB2312" w:eastAsia="仿宋_GB2312"/>
                <w:sz w:val="28"/>
                <w:color w:val="0D0D0D"/>
              </w:rPr>
              <w:t>）林分特点：优势树种明显，林木个体分化明显</w:t>
            </w:r>
            <w:r>
              <w:rPr>
                <w:rFonts w:ascii="仿宋_GB2312" w:hAnsi="仿宋_GB2312" w:cs="仿宋_GB2312" w:eastAsia="仿宋_GB2312"/>
                <w:sz w:val="28"/>
                <w:color w:val="0D0D0D"/>
              </w:rPr>
              <w:t>。部分区域林分密</w:t>
            </w:r>
            <w:r>
              <w:rPr>
                <w:rFonts w:ascii="仿宋_GB2312" w:hAnsi="仿宋_GB2312" w:cs="仿宋_GB2312" w:eastAsia="仿宋_GB2312"/>
                <w:sz w:val="28"/>
                <w:color w:val="0D0D0D"/>
              </w:rPr>
              <w:t>度较大，林木生长空间不足；林内杂灌和藤本植物长势过旺，林木枝条交</w:t>
            </w:r>
            <w:r>
              <w:rPr>
                <w:rFonts w:ascii="仿宋_GB2312" w:hAnsi="仿宋_GB2312" w:cs="仿宋_GB2312" w:eastAsia="仿宋_GB2312"/>
                <w:sz w:val="28"/>
                <w:color w:val="0D0D0D"/>
              </w:rPr>
              <w:t>叉重叠，通风透光情况较差。郁闭度</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0.80-0.8</w:t>
            </w:r>
            <w:r>
              <w:rPr>
                <w:rFonts w:ascii="仿宋_GB2312" w:hAnsi="仿宋_GB2312" w:cs="仿宋_GB2312" w:eastAsia="仿宋_GB2312"/>
                <w:sz w:val="28"/>
                <w:color w:val="0D0D0D"/>
              </w:rPr>
              <w:t>5</w:t>
            </w:r>
            <w:r>
              <w:rPr>
                <w:rFonts w:ascii="仿宋_GB2312" w:hAnsi="仿宋_GB2312" w:cs="仿宋_GB2312" w:eastAsia="仿宋_GB2312"/>
                <w:sz w:val="28"/>
                <w:color w:val="0D0D0D"/>
              </w:rPr>
              <w:t>。</w:t>
            </w:r>
          </w:p>
          <w:p>
            <w:pPr>
              <w:pStyle w:val="null3"/>
            </w:pPr>
            <w:r>
              <w:rPr>
                <w:rFonts w:ascii="仿宋_GB2312" w:hAnsi="仿宋_GB2312" w:cs="仿宋_GB2312" w:eastAsia="仿宋_GB2312"/>
                <w:sz w:val="28"/>
                <w:color w:val="0D0D0D"/>
              </w:rPr>
              <w:t>3</w:t>
            </w:r>
            <w:r>
              <w:rPr>
                <w:rFonts w:ascii="仿宋_GB2312" w:hAnsi="仿宋_GB2312" w:cs="仿宋_GB2312" w:eastAsia="仿宋_GB2312"/>
                <w:sz w:val="28"/>
                <w:color w:val="0D0D0D"/>
              </w:rPr>
              <w:t>）林下灌木：林分内灌草盖度相对较高，结构与种类较为复杂，生</w:t>
            </w:r>
            <w:r>
              <w:rPr>
                <w:rFonts w:ascii="仿宋_GB2312" w:hAnsi="仿宋_GB2312" w:cs="仿宋_GB2312" w:eastAsia="仿宋_GB2312"/>
                <w:sz w:val="28"/>
                <w:color w:val="0D0D0D"/>
              </w:rPr>
              <w:t>长状况旺盛，多块状分布主要灌木植物为悬钩子、胡枝子、若竹等。</w:t>
            </w:r>
          </w:p>
          <w:p>
            <w:pPr>
              <w:pStyle w:val="null3"/>
              <w:spacing w:before="195"/>
              <w:ind w:left="570"/>
              <w:jc w:val="left"/>
            </w:pPr>
            <w:r>
              <w:rPr>
                <w:rFonts w:ascii="仿宋_GB2312" w:hAnsi="仿宋_GB2312" w:cs="仿宋_GB2312" w:eastAsia="仿宋_GB2312"/>
                <w:sz w:val="28"/>
                <w:color w:val="0D0D0D"/>
              </w:rPr>
              <w:t>4</w:t>
            </w:r>
            <w:r>
              <w:rPr>
                <w:rFonts w:ascii="仿宋_GB2312" w:hAnsi="仿宋_GB2312" w:cs="仿宋_GB2312" w:eastAsia="仿宋_GB2312"/>
                <w:sz w:val="28"/>
                <w:color w:val="0D0D0D"/>
              </w:rPr>
              <w:t>）抚育方法：疏伐</w:t>
            </w:r>
            <w:r>
              <w:rPr>
                <w:rFonts w:ascii="仿宋_GB2312" w:hAnsi="仿宋_GB2312" w:cs="仿宋_GB2312" w:eastAsia="仿宋_GB2312"/>
                <w:sz w:val="28"/>
                <w:color w:val="0D0D0D"/>
              </w:rPr>
              <w:t>-</w:t>
            </w:r>
            <w:r>
              <w:rPr>
                <w:rFonts w:ascii="仿宋_GB2312" w:hAnsi="仿宋_GB2312" w:cs="仿宋_GB2312" w:eastAsia="仿宋_GB2312"/>
                <w:sz w:val="28"/>
                <w:color w:val="0D0D0D"/>
              </w:rPr>
              <w:t>修枝</w:t>
            </w:r>
            <w:r>
              <w:rPr>
                <w:rFonts w:ascii="仿宋_GB2312" w:hAnsi="仿宋_GB2312" w:cs="仿宋_GB2312" w:eastAsia="仿宋_GB2312"/>
                <w:sz w:val="28"/>
                <w:color w:val="0D0D0D"/>
              </w:rPr>
              <w:t>-</w:t>
            </w:r>
            <w:r>
              <w:rPr>
                <w:rFonts w:ascii="仿宋_GB2312" w:hAnsi="仿宋_GB2312" w:cs="仿宋_GB2312" w:eastAsia="仿宋_GB2312"/>
                <w:sz w:val="28"/>
                <w:color w:val="0D0D0D"/>
              </w:rPr>
              <w:t>割灌。</w:t>
            </w:r>
          </w:p>
          <w:p>
            <w:pPr>
              <w:pStyle w:val="null3"/>
              <w:spacing w:before="240"/>
              <w:ind w:left="30" w:firstLine="545"/>
              <w:jc w:val="left"/>
            </w:pPr>
            <w:r>
              <w:rPr>
                <w:rFonts w:ascii="仿宋_GB2312" w:hAnsi="仿宋_GB2312" w:cs="仿宋_GB2312" w:eastAsia="仿宋_GB2312"/>
                <w:sz w:val="28"/>
                <w:color w:val="0D0D0D"/>
              </w:rPr>
              <w:t>5</w:t>
            </w:r>
            <w:r>
              <w:rPr>
                <w:rFonts w:ascii="仿宋_GB2312" w:hAnsi="仿宋_GB2312" w:cs="仿宋_GB2312" w:eastAsia="仿宋_GB2312"/>
                <w:sz w:val="28"/>
                <w:color w:val="0D0D0D"/>
              </w:rPr>
              <w:t>）抚育目的：调整林分密度，提高林分质量，促使复层林形成，提</w:t>
            </w:r>
            <w:r>
              <w:rPr>
                <w:rFonts w:ascii="仿宋_GB2312" w:hAnsi="仿宋_GB2312" w:cs="仿宋_GB2312" w:eastAsia="仿宋_GB2312"/>
                <w:sz w:val="28"/>
                <w:color w:val="0D0D0D"/>
              </w:rPr>
              <w:t>高森林生态系统稳定性和抗逆性。</w:t>
            </w:r>
          </w:p>
          <w:p>
            <w:pPr>
              <w:pStyle w:val="null3"/>
              <w:spacing w:before="195"/>
              <w:ind w:left="570"/>
              <w:jc w:val="left"/>
            </w:pPr>
            <w:r>
              <w:rPr>
                <w:rFonts w:ascii="仿宋_GB2312" w:hAnsi="仿宋_GB2312" w:cs="仿宋_GB2312" w:eastAsia="仿宋_GB2312"/>
                <w:sz w:val="28"/>
                <w:color w:val="0D0D0D"/>
              </w:rPr>
              <w:t>6</w:t>
            </w:r>
            <w:r>
              <w:rPr>
                <w:rFonts w:ascii="仿宋_GB2312" w:hAnsi="仿宋_GB2312" w:cs="仿宋_GB2312" w:eastAsia="仿宋_GB2312"/>
                <w:sz w:val="28"/>
                <w:color w:val="0D0D0D"/>
              </w:rPr>
              <w:t>）技术要点</w:t>
            </w:r>
          </w:p>
          <w:p>
            <w:pPr>
              <w:pStyle w:val="null3"/>
              <w:spacing w:before="240"/>
              <w:ind w:left="570"/>
              <w:jc w:val="left"/>
            </w:pPr>
            <w:r>
              <w:rPr>
                <w:rFonts w:ascii="仿宋_GB2312" w:hAnsi="仿宋_GB2312" w:cs="仿宋_GB2312" w:eastAsia="仿宋_GB2312"/>
                <w:sz w:val="28"/>
                <w:color w:val="0D0D0D"/>
              </w:rPr>
              <w:t>①疏伐</w:t>
            </w:r>
          </w:p>
          <w:p>
            <w:pPr>
              <w:pStyle w:val="null3"/>
              <w:spacing w:before="195"/>
              <w:ind w:left="15" w:firstLine="559"/>
              <w:jc w:val="left"/>
            </w:pPr>
            <w:r>
              <w:rPr>
                <w:rFonts w:ascii="仿宋_GB2312" w:hAnsi="仿宋_GB2312" w:cs="仿宋_GB2312" w:eastAsia="仿宋_GB2312"/>
                <w:sz w:val="28"/>
                <w:color w:val="0D0D0D"/>
              </w:rPr>
              <w:t>疏伐对象：伐除目标树周围</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1-1.5m</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范围内影响目标树生长的被压木、</w:t>
            </w:r>
            <w:r>
              <w:rPr>
                <w:rFonts w:ascii="仿宋_GB2312" w:hAnsi="仿宋_GB2312" w:cs="仿宋_GB2312" w:eastAsia="仿宋_GB2312"/>
                <w:sz w:val="28"/>
                <w:color w:val="0D0D0D"/>
              </w:rPr>
              <w:t>不良木等；对于一个伐桩上萌生了多个个体的林木，伐除质量差、生长弱的个体；伐除林内的枯死木、濒死木、受害木、断头木等无培养前途的林</w:t>
            </w:r>
            <w:r>
              <w:rPr>
                <w:rFonts w:ascii="仿宋_GB2312" w:hAnsi="仿宋_GB2312" w:cs="仿宋_GB2312" w:eastAsia="仿宋_GB2312"/>
                <w:sz w:val="28"/>
                <w:color w:val="0D0D0D"/>
              </w:rPr>
              <w:t>木个体。</w:t>
            </w:r>
          </w:p>
          <w:p>
            <w:pPr>
              <w:pStyle w:val="null3"/>
              <w:ind w:left="570"/>
              <w:jc w:val="left"/>
            </w:pPr>
            <w:r>
              <w:rPr>
                <w:rFonts w:ascii="仿宋_GB2312" w:hAnsi="仿宋_GB2312" w:cs="仿宋_GB2312" w:eastAsia="仿宋_GB2312"/>
                <w:sz w:val="28"/>
                <w:color w:val="0D0D0D"/>
              </w:rPr>
              <w:t>疏伐强度：株树强度</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18%-20%</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，蓄积强度</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7%-9%</w:t>
            </w:r>
            <w:r>
              <w:rPr>
                <w:rFonts w:ascii="仿宋_GB2312" w:hAnsi="仿宋_GB2312" w:cs="仿宋_GB2312" w:eastAsia="仿宋_GB2312"/>
                <w:sz w:val="28"/>
                <w:color w:val="0D0D0D"/>
              </w:rPr>
              <w:t>。</w:t>
            </w:r>
          </w:p>
          <w:p>
            <w:pPr>
              <w:pStyle w:val="null3"/>
              <w:spacing w:before="195"/>
              <w:ind w:left="570"/>
              <w:jc w:val="left"/>
            </w:pPr>
            <w:r>
              <w:rPr>
                <w:rFonts w:ascii="仿宋_GB2312" w:hAnsi="仿宋_GB2312" w:cs="仿宋_GB2312" w:eastAsia="仿宋_GB2312"/>
                <w:sz w:val="28"/>
                <w:color w:val="0D0D0D"/>
              </w:rPr>
              <w:t>疏伐面积：</w:t>
            </w:r>
            <w:r>
              <w:rPr>
                <w:rFonts w:ascii="仿宋_GB2312" w:hAnsi="仿宋_GB2312" w:cs="仿宋_GB2312" w:eastAsia="仿宋_GB2312"/>
                <w:sz w:val="28"/>
                <w:color w:val="0D0D0D"/>
              </w:rPr>
              <w:t>6376</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亩。</w:t>
            </w:r>
          </w:p>
          <w:p>
            <w:pPr>
              <w:pStyle w:val="null3"/>
              <w:spacing w:before="195"/>
              <w:ind w:left="570"/>
              <w:jc w:val="left"/>
            </w:pPr>
            <w:r>
              <w:rPr>
                <w:rFonts w:ascii="仿宋_GB2312" w:hAnsi="仿宋_GB2312" w:cs="仿宋_GB2312" w:eastAsia="仿宋_GB2312"/>
                <w:sz w:val="28"/>
                <w:color w:val="0D0D0D"/>
              </w:rPr>
              <w:t>疏伐株树和疏伐蓄积：疏伐株树</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127353</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株，疏伐蓄积</w:t>
            </w:r>
            <w:r>
              <w:rPr>
                <w:rFonts w:ascii="仿宋_GB2312" w:hAnsi="仿宋_GB2312" w:cs="仿宋_GB2312" w:eastAsia="仿宋_GB2312"/>
                <w:sz w:val="28"/>
                <w:color w:val="0D0D0D"/>
              </w:rPr>
              <w:t>2298m</w:t>
            </w:r>
            <w:r>
              <w:rPr>
                <w:rFonts w:ascii="仿宋_GB2312" w:hAnsi="仿宋_GB2312" w:cs="仿宋_GB2312" w:eastAsia="仿宋_GB2312"/>
                <w:sz w:val="18"/>
                <w:color w:val="0D0D0D"/>
              </w:rPr>
              <w:t>3</w:t>
            </w:r>
            <w:r>
              <w:rPr>
                <w:rFonts w:ascii="仿宋_GB2312" w:hAnsi="仿宋_GB2312" w:cs="仿宋_GB2312" w:eastAsia="仿宋_GB2312"/>
                <w:sz w:val="28"/>
                <w:color w:val="0D0D0D"/>
              </w:rPr>
              <w:t>。</w:t>
            </w:r>
          </w:p>
          <w:p>
            <w:pPr>
              <w:pStyle w:val="null3"/>
              <w:spacing w:before="240"/>
              <w:ind w:left="570"/>
              <w:jc w:val="left"/>
            </w:pPr>
            <w:r>
              <w:rPr>
                <w:rFonts w:ascii="仿宋_GB2312" w:hAnsi="仿宋_GB2312" w:cs="仿宋_GB2312" w:eastAsia="仿宋_GB2312"/>
                <w:sz w:val="28"/>
                <w:color w:val="0D0D0D"/>
              </w:rPr>
              <w:t>②修枝</w:t>
            </w:r>
          </w:p>
          <w:p>
            <w:pPr>
              <w:pStyle w:val="null3"/>
              <w:spacing w:before="240"/>
              <w:ind w:left="15" w:firstLine="560"/>
              <w:jc w:val="left"/>
            </w:pPr>
            <w:r>
              <w:rPr>
                <w:rFonts w:ascii="仿宋_GB2312" w:hAnsi="仿宋_GB2312" w:cs="仿宋_GB2312" w:eastAsia="仿宋_GB2312"/>
                <w:sz w:val="28"/>
                <w:color w:val="0D0D0D"/>
              </w:rPr>
              <w:t>采伐后，对保留的目标树以及影响目标树生长的其他树进行修枝。修</w:t>
            </w:r>
            <w:r>
              <w:rPr>
                <w:rFonts w:ascii="仿宋_GB2312" w:hAnsi="仿宋_GB2312" w:cs="仿宋_GB2312" w:eastAsia="仿宋_GB2312"/>
                <w:sz w:val="28"/>
                <w:color w:val="0D0D0D"/>
              </w:rPr>
              <w:t>枝主要是修去枯死枝及树冠下部</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1-2</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轮活枝，</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中龄林阶段最多修去树高</w:t>
            </w:r>
            <w:r>
              <w:rPr>
                <w:rFonts w:ascii="仿宋_GB2312" w:hAnsi="仿宋_GB2312" w:cs="仿宋_GB2312" w:eastAsia="仿宋_GB2312"/>
                <w:sz w:val="28"/>
                <w:color w:val="0D0D0D"/>
              </w:rPr>
              <w:t>1/2</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以下的枝条，保留冠高比不低于</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1/2</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。修</w:t>
            </w:r>
            <w:r>
              <w:rPr>
                <w:rFonts w:ascii="仿宋_GB2312" w:hAnsi="仿宋_GB2312" w:cs="仿宋_GB2312" w:eastAsia="仿宋_GB2312"/>
                <w:sz w:val="28"/>
                <w:color w:val="0D0D0D"/>
              </w:rPr>
              <w:t>枝比例为</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30%-40%</w:t>
            </w:r>
            <w:r>
              <w:rPr>
                <w:rFonts w:ascii="仿宋_GB2312" w:hAnsi="仿宋_GB2312" w:cs="仿宋_GB2312" w:eastAsia="仿宋_GB2312"/>
                <w:sz w:val="28"/>
                <w:color w:val="0D0D0D"/>
              </w:rPr>
              <w:t>。</w:t>
            </w:r>
          </w:p>
          <w:p>
            <w:pPr>
              <w:pStyle w:val="null3"/>
              <w:spacing w:before="30"/>
              <w:ind w:left="570"/>
              <w:jc w:val="left"/>
            </w:pPr>
            <w:r>
              <w:rPr>
                <w:rFonts w:ascii="仿宋_GB2312" w:hAnsi="仿宋_GB2312" w:cs="仿宋_GB2312" w:eastAsia="仿宋_GB2312"/>
                <w:sz w:val="28"/>
                <w:color w:val="0D0D0D"/>
              </w:rPr>
              <w:t>③割灌</w:t>
            </w:r>
          </w:p>
          <w:p>
            <w:pPr>
              <w:pStyle w:val="null3"/>
              <w:spacing w:before="195"/>
              <w:ind w:left="15" w:firstLine="585"/>
              <w:jc w:val="left"/>
            </w:pPr>
            <w:r>
              <w:rPr>
                <w:rFonts w:ascii="仿宋_GB2312" w:hAnsi="仿宋_GB2312" w:cs="仿宋_GB2312" w:eastAsia="仿宋_GB2312"/>
                <w:sz w:val="28"/>
                <w:color w:val="0D0D0D"/>
              </w:rPr>
              <w:t>以</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目标树的幼苗幼树为中心，割除其周围</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1.5m</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范围内影</w:t>
            </w:r>
            <w:r>
              <w:rPr>
                <w:rFonts w:ascii="仿宋_GB2312" w:hAnsi="仿宋_GB2312" w:cs="仿宋_GB2312" w:eastAsia="仿宋_GB2312"/>
                <w:sz w:val="28"/>
                <w:color w:val="0D0D0D"/>
              </w:rPr>
              <w:t>响其生长的</w:t>
            </w:r>
            <w:r>
              <w:rPr>
                <w:rFonts w:ascii="仿宋_GB2312" w:hAnsi="仿宋_GB2312" w:cs="仿宋_GB2312" w:eastAsia="仿宋_GB2312"/>
                <w:sz w:val="28"/>
                <w:color w:val="0D0D0D"/>
              </w:rPr>
              <w:t>杂灌和藤本植物，进行局部割灌，避免全面割灌。割灌强度为</w:t>
            </w:r>
            <w:r>
              <w:rPr>
                <w:rFonts w:ascii="仿宋_GB2312" w:hAnsi="仿宋_GB2312" w:cs="仿宋_GB2312" w:eastAsia="仿宋_GB2312"/>
                <w:sz w:val="28"/>
                <w:color w:val="0D0D0D"/>
              </w:rPr>
              <w:t>30%</w:t>
            </w:r>
            <w:r>
              <w:rPr>
                <w:rFonts w:ascii="仿宋_GB2312" w:hAnsi="仿宋_GB2312" w:cs="仿宋_GB2312" w:eastAsia="仿宋_GB2312"/>
                <w:sz w:val="28"/>
                <w:color w:val="0D0D0D"/>
              </w:rPr>
              <w:t>。</w:t>
            </w:r>
          </w:p>
          <w:p>
            <w:pPr>
              <w:pStyle w:val="null3"/>
              <w:spacing w:before="15"/>
              <w:ind w:left="585"/>
              <w:jc w:val="left"/>
            </w:pPr>
            <w:r>
              <w:rPr>
                <w:rFonts w:ascii="仿宋_GB2312" w:hAnsi="仿宋_GB2312" w:cs="仿宋_GB2312" w:eastAsia="仿宋_GB2312"/>
                <w:sz w:val="28"/>
                <w:color w:val="0D0D0D"/>
              </w:rPr>
              <w:t>（</w:t>
            </w:r>
            <w:r>
              <w:rPr>
                <w:rFonts w:ascii="仿宋_GB2312" w:hAnsi="仿宋_GB2312" w:cs="仿宋_GB2312" w:eastAsia="仿宋_GB2312"/>
                <w:sz w:val="28"/>
                <w:color w:val="0D0D0D"/>
              </w:rPr>
              <w:t>2</w:t>
            </w:r>
            <w:r>
              <w:rPr>
                <w:rFonts w:ascii="仿宋_GB2312" w:hAnsi="仿宋_GB2312" w:cs="仿宋_GB2312" w:eastAsia="仿宋_GB2312"/>
                <w:sz w:val="28"/>
                <w:color w:val="0D0D0D"/>
              </w:rPr>
              <w:t>）以巴山松为优势树种的人工中龄混交林</w:t>
            </w:r>
          </w:p>
          <w:p>
            <w:pPr>
              <w:pStyle w:val="null3"/>
              <w:spacing w:before="210"/>
              <w:ind w:left="585"/>
              <w:jc w:val="left"/>
            </w:pPr>
            <w:r>
              <w:rPr>
                <w:rFonts w:ascii="仿宋_GB2312" w:hAnsi="仿宋_GB2312" w:cs="仿宋_GB2312" w:eastAsia="仿宋_GB2312"/>
                <w:sz w:val="28"/>
                <w:color w:val="0D0D0D"/>
              </w:rPr>
              <w:t>1</w:t>
            </w:r>
            <w:r>
              <w:rPr>
                <w:rFonts w:ascii="仿宋_GB2312" w:hAnsi="仿宋_GB2312" w:cs="仿宋_GB2312" w:eastAsia="仿宋_GB2312"/>
                <w:sz w:val="28"/>
                <w:color w:val="0D0D0D"/>
              </w:rPr>
              <w:t>）优势树种：巴山松</w:t>
            </w:r>
          </w:p>
          <w:p>
            <w:pPr>
              <w:pStyle w:val="null3"/>
              <w:spacing w:before="210"/>
              <w:ind w:left="585"/>
              <w:jc w:val="left"/>
            </w:pPr>
            <w:r>
              <w:rPr>
                <w:rFonts w:ascii="仿宋_GB2312" w:hAnsi="仿宋_GB2312" w:cs="仿宋_GB2312" w:eastAsia="仿宋_GB2312"/>
                <w:sz w:val="28"/>
                <w:color w:val="0D0D0D"/>
              </w:rPr>
              <w:t>2</w:t>
            </w:r>
            <w:r>
              <w:rPr>
                <w:rFonts w:ascii="仿宋_GB2312" w:hAnsi="仿宋_GB2312" w:cs="仿宋_GB2312" w:eastAsia="仿宋_GB2312"/>
                <w:sz w:val="28"/>
                <w:color w:val="0D0D0D"/>
              </w:rPr>
              <w:t>）林分特点：优势树种明显，林木个体分化明显</w:t>
            </w:r>
            <w:r>
              <w:rPr>
                <w:rFonts w:ascii="仿宋_GB2312" w:hAnsi="仿宋_GB2312" w:cs="仿宋_GB2312" w:eastAsia="仿宋_GB2312"/>
                <w:sz w:val="28"/>
                <w:color w:val="0D0D0D"/>
              </w:rPr>
              <w:t>。小班内存在因自</w:t>
            </w:r>
          </w:p>
          <w:p>
            <w:pPr>
              <w:pStyle w:val="null3"/>
            </w:pPr>
            <w:r>
              <w:rPr>
                <w:rFonts w:ascii="仿宋_GB2312" w:hAnsi="仿宋_GB2312" w:cs="仿宋_GB2312" w:eastAsia="仿宋_GB2312"/>
                <w:sz w:val="28"/>
                <w:color w:val="0D0D0D"/>
              </w:rPr>
              <w:t>然灾害原因的枯死木、濒死木和受害木。林分平均胸径</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12.4</w:t>
            </w:r>
            <w:r>
              <w:rPr>
                <w:rFonts w:ascii="仿宋_GB2312" w:hAnsi="仿宋_GB2312" w:cs="仿宋_GB2312" w:eastAsia="仿宋_GB2312"/>
                <w:sz w:val="28"/>
                <w:color w:val="0D0D0D"/>
              </w:rPr>
              <w:t>cm</w:t>
            </w:r>
            <w:r>
              <w:rPr>
                <w:rFonts w:ascii="仿宋_GB2312" w:hAnsi="仿宋_GB2312" w:cs="仿宋_GB2312" w:eastAsia="仿宋_GB2312"/>
                <w:sz w:val="28"/>
                <w:color w:val="0D0D0D"/>
              </w:rPr>
              <w:t>-13.6</w:t>
            </w:r>
            <w:r>
              <w:rPr>
                <w:rFonts w:ascii="仿宋_GB2312" w:hAnsi="仿宋_GB2312" w:cs="仿宋_GB2312" w:eastAsia="仿宋_GB2312"/>
                <w:sz w:val="28"/>
                <w:color w:val="0D0D0D"/>
              </w:rPr>
              <w:t>cm</w:t>
            </w:r>
            <w:r>
              <w:rPr>
                <w:rFonts w:ascii="仿宋_GB2312" w:hAnsi="仿宋_GB2312" w:cs="仿宋_GB2312" w:eastAsia="仿宋_GB2312"/>
                <w:sz w:val="28"/>
                <w:color w:val="0D0D0D"/>
              </w:rPr>
              <w:t>，</w:t>
            </w:r>
            <w:r>
              <w:rPr>
                <w:rFonts w:ascii="仿宋_GB2312" w:hAnsi="仿宋_GB2312" w:cs="仿宋_GB2312" w:eastAsia="仿宋_GB2312"/>
                <w:sz w:val="28"/>
                <w:color w:val="0D0D0D"/>
              </w:rPr>
              <w:t>平均高度</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10m-11m</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，林分密度</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100-112</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株</w:t>
            </w:r>
            <w:r>
              <w:rPr>
                <w:rFonts w:ascii="仿宋_GB2312" w:hAnsi="仿宋_GB2312" w:cs="仿宋_GB2312" w:eastAsia="仿宋_GB2312"/>
                <w:sz w:val="28"/>
                <w:color w:val="0D0D0D"/>
              </w:rPr>
              <w:t>/</w:t>
            </w:r>
            <w:r>
              <w:rPr>
                <w:rFonts w:ascii="仿宋_GB2312" w:hAnsi="仿宋_GB2312" w:cs="仿宋_GB2312" w:eastAsia="仿宋_GB2312"/>
                <w:sz w:val="28"/>
                <w:color w:val="0D0D0D"/>
              </w:rPr>
              <w:t>亩，郁闭度</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0.75-0.8</w:t>
            </w:r>
            <w:r>
              <w:rPr>
                <w:rFonts w:ascii="仿宋_GB2312" w:hAnsi="仿宋_GB2312" w:cs="仿宋_GB2312" w:eastAsia="仿宋_GB2312"/>
                <w:sz w:val="28"/>
                <w:color w:val="0D0D0D"/>
              </w:rPr>
              <w:t>5</w:t>
            </w:r>
            <w:r>
              <w:rPr>
                <w:rFonts w:ascii="仿宋_GB2312" w:hAnsi="仿宋_GB2312" w:cs="仿宋_GB2312" w:eastAsia="仿宋_GB2312"/>
                <w:sz w:val="28"/>
                <w:color w:val="0D0D0D"/>
              </w:rPr>
              <w:t>。</w:t>
            </w:r>
          </w:p>
          <w:p>
            <w:pPr>
              <w:pStyle w:val="null3"/>
              <w:spacing w:before="15"/>
              <w:ind w:left="15" w:right="165" w:firstLine="552"/>
              <w:jc w:val="left"/>
            </w:pPr>
            <w:r>
              <w:rPr>
                <w:rFonts w:ascii="仿宋_GB2312" w:hAnsi="仿宋_GB2312" w:cs="仿宋_GB2312" w:eastAsia="仿宋_GB2312"/>
                <w:sz w:val="28"/>
                <w:color w:val="0D0D0D"/>
              </w:rPr>
              <w:t>3</w:t>
            </w:r>
            <w:r>
              <w:rPr>
                <w:rFonts w:ascii="仿宋_GB2312" w:hAnsi="仿宋_GB2312" w:cs="仿宋_GB2312" w:eastAsia="仿宋_GB2312"/>
                <w:sz w:val="28"/>
                <w:color w:val="0D0D0D"/>
              </w:rPr>
              <w:t>）林下灌木：林分内灌木盖度相对较高，结构与种类较为复杂，生</w:t>
            </w:r>
            <w:r>
              <w:rPr>
                <w:rFonts w:ascii="仿宋_GB2312" w:hAnsi="仿宋_GB2312" w:cs="仿宋_GB2312" w:eastAsia="仿宋_GB2312"/>
                <w:sz w:val="28"/>
                <w:color w:val="0D0D0D"/>
              </w:rPr>
              <w:t>长状况旺盛，多块状分布，平均盖度</w:t>
            </w:r>
            <w:r>
              <w:rPr>
                <w:rFonts w:ascii="仿宋_GB2312" w:hAnsi="仿宋_GB2312" w:cs="仿宋_GB2312" w:eastAsia="仿宋_GB2312"/>
                <w:sz w:val="28"/>
                <w:color w:val="0D0D0D"/>
              </w:rPr>
              <w:t>40%</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，高度在</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1.0m-2.0m</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w:t>
            </w:r>
            <w:r>
              <w:rPr>
                <w:rFonts w:ascii="仿宋_GB2312" w:hAnsi="仿宋_GB2312" w:cs="仿宋_GB2312" w:eastAsia="仿宋_GB2312"/>
                <w:sz w:val="28"/>
                <w:color w:val="0D0D0D"/>
              </w:rPr>
              <w:t>主要灌木</w:t>
            </w:r>
            <w:r>
              <w:rPr>
                <w:rFonts w:ascii="仿宋_GB2312" w:hAnsi="仿宋_GB2312" w:cs="仿宋_GB2312" w:eastAsia="仿宋_GB2312"/>
                <w:sz w:val="28"/>
                <w:color w:val="0D0D0D"/>
              </w:rPr>
              <w:t>植物为忍冬、胡枝子、若竹等，主要藤本植物有葛藤等。</w:t>
            </w:r>
          </w:p>
          <w:p>
            <w:pPr>
              <w:pStyle w:val="null3"/>
              <w:spacing w:before="195"/>
              <w:ind w:left="570"/>
              <w:jc w:val="left"/>
            </w:pPr>
            <w:r>
              <w:rPr>
                <w:rFonts w:ascii="仿宋_GB2312" w:hAnsi="仿宋_GB2312" w:cs="仿宋_GB2312" w:eastAsia="仿宋_GB2312"/>
                <w:sz w:val="28"/>
                <w:color w:val="0D0D0D"/>
              </w:rPr>
              <w:t>4</w:t>
            </w:r>
            <w:r>
              <w:rPr>
                <w:rFonts w:ascii="仿宋_GB2312" w:hAnsi="仿宋_GB2312" w:cs="仿宋_GB2312" w:eastAsia="仿宋_GB2312"/>
                <w:sz w:val="28"/>
                <w:color w:val="0D0D0D"/>
              </w:rPr>
              <w:t>）抚育方法：卫生伐</w:t>
            </w:r>
            <w:r>
              <w:rPr>
                <w:rFonts w:ascii="仿宋_GB2312" w:hAnsi="仿宋_GB2312" w:cs="仿宋_GB2312" w:eastAsia="仿宋_GB2312"/>
                <w:sz w:val="28"/>
                <w:color w:val="0D0D0D"/>
              </w:rPr>
              <w:t>-</w:t>
            </w:r>
            <w:r>
              <w:rPr>
                <w:rFonts w:ascii="仿宋_GB2312" w:hAnsi="仿宋_GB2312" w:cs="仿宋_GB2312" w:eastAsia="仿宋_GB2312"/>
                <w:sz w:val="28"/>
                <w:color w:val="0D0D0D"/>
              </w:rPr>
              <w:t>修枝</w:t>
            </w:r>
            <w:r>
              <w:rPr>
                <w:rFonts w:ascii="仿宋_GB2312" w:hAnsi="仿宋_GB2312" w:cs="仿宋_GB2312" w:eastAsia="仿宋_GB2312"/>
                <w:sz w:val="28"/>
                <w:color w:val="0D0D0D"/>
              </w:rPr>
              <w:t>-</w:t>
            </w:r>
            <w:r>
              <w:rPr>
                <w:rFonts w:ascii="仿宋_GB2312" w:hAnsi="仿宋_GB2312" w:cs="仿宋_GB2312" w:eastAsia="仿宋_GB2312"/>
                <w:sz w:val="28"/>
                <w:color w:val="0D0D0D"/>
              </w:rPr>
              <w:t>割灌</w:t>
            </w:r>
          </w:p>
          <w:p>
            <w:pPr>
              <w:pStyle w:val="null3"/>
              <w:spacing w:before="240"/>
              <w:ind w:left="30" w:right="165" w:firstLine="545"/>
              <w:jc w:val="left"/>
            </w:pPr>
            <w:r>
              <w:rPr>
                <w:rFonts w:ascii="仿宋_GB2312" w:hAnsi="仿宋_GB2312" w:cs="仿宋_GB2312" w:eastAsia="仿宋_GB2312"/>
                <w:sz w:val="28"/>
                <w:color w:val="0D0D0D"/>
              </w:rPr>
              <w:t>5</w:t>
            </w:r>
            <w:r>
              <w:rPr>
                <w:rFonts w:ascii="仿宋_GB2312" w:hAnsi="仿宋_GB2312" w:cs="仿宋_GB2312" w:eastAsia="仿宋_GB2312"/>
                <w:sz w:val="28"/>
                <w:color w:val="0D0D0D"/>
              </w:rPr>
              <w:t>）抚育目的：调整林分密度，提高林分质量，促使复层林形成，提</w:t>
            </w:r>
            <w:r>
              <w:rPr>
                <w:rFonts w:ascii="仿宋_GB2312" w:hAnsi="仿宋_GB2312" w:cs="仿宋_GB2312" w:eastAsia="仿宋_GB2312"/>
                <w:sz w:val="28"/>
                <w:color w:val="0D0D0D"/>
              </w:rPr>
              <w:t>高森林生态系统稳定性和抗逆性。</w:t>
            </w:r>
          </w:p>
          <w:p>
            <w:pPr>
              <w:pStyle w:val="null3"/>
              <w:spacing w:before="195"/>
              <w:ind w:left="570"/>
              <w:jc w:val="left"/>
            </w:pPr>
            <w:r>
              <w:rPr>
                <w:rFonts w:ascii="仿宋_GB2312" w:hAnsi="仿宋_GB2312" w:cs="仿宋_GB2312" w:eastAsia="仿宋_GB2312"/>
                <w:sz w:val="28"/>
                <w:color w:val="0D0D0D"/>
              </w:rPr>
              <w:t>6</w:t>
            </w:r>
            <w:r>
              <w:rPr>
                <w:rFonts w:ascii="仿宋_GB2312" w:hAnsi="仿宋_GB2312" w:cs="仿宋_GB2312" w:eastAsia="仿宋_GB2312"/>
                <w:sz w:val="28"/>
                <w:color w:val="0D0D0D"/>
              </w:rPr>
              <w:t>）技术要点</w:t>
            </w:r>
          </w:p>
          <w:p>
            <w:pPr>
              <w:pStyle w:val="null3"/>
              <w:spacing w:before="240"/>
              <w:ind w:left="570"/>
              <w:jc w:val="left"/>
            </w:pPr>
            <w:r>
              <w:rPr>
                <w:rFonts w:ascii="仿宋_GB2312" w:hAnsi="仿宋_GB2312" w:cs="仿宋_GB2312" w:eastAsia="仿宋_GB2312"/>
                <w:sz w:val="28"/>
                <w:color w:val="0D0D0D"/>
              </w:rPr>
              <w:t>①卫生伐</w:t>
            </w:r>
          </w:p>
          <w:p>
            <w:pPr>
              <w:pStyle w:val="null3"/>
              <w:spacing w:before="240"/>
              <w:ind w:left="30" w:firstLine="556"/>
              <w:jc w:val="left"/>
            </w:pPr>
            <w:r>
              <w:rPr>
                <w:rFonts w:ascii="仿宋_GB2312" w:hAnsi="仿宋_GB2312" w:cs="仿宋_GB2312" w:eastAsia="仿宋_GB2312"/>
                <w:sz w:val="28"/>
                <w:color w:val="0D0D0D"/>
              </w:rPr>
              <w:t>卫生伐对象：伐除林内的枯死木、濒死木、受害木、病</w:t>
            </w:r>
            <w:r>
              <w:rPr>
                <w:rFonts w:ascii="仿宋_GB2312" w:hAnsi="仿宋_GB2312" w:cs="仿宋_GB2312" w:eastAsia="仿宋_GB2312"/>
                <w:sz w:val="28"/>
                <w:color w:val="0D0D0D"/>
              </w:rPr>
              <w:t>腐木、断头木、</w:t>
            </w:r>
            <w:r>
              <w:rPr>
                <w:rFonts w:ascii="仿宋_GB2312" w:hAnsi="仿宋_GB2312" w:cs="仿宋_GB2312" w:eastAsia="仿宋_GB2312"/>
                <w:sz w:val="28"/>
                <w:color w:val="0D0D0D"/>
              </w:rPr>
              <w:t>不良木等无培养前途的林木个体。</w:t>
            </w:r>
          </w:p>
          <w:p>
            <w:pPr>
              <w:pStyle w:val="null3"/>
              <w:ind w:left="585"/>
              <w:jc w:val="left"/>
            </w:pPr>
            <w:r>
              <w:rPr>
                <w:rFonts w:ascii="仿宋_GB2312" w:hAnsi="仿宋_GB2312" w:cs="仿宋_GB2312" w:eastAsia="仿宋_GB2312"/>
                <w:sz w:val="28"/>
                <w:color w:val="0D0D0D"/>
              </w:rPr>
              <w:t>卫生伐强度：株树强度</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12%-14%</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，蓄积强度</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7%-9%</w:t>
            </w:r>
            <w:r>
              <w:rPr>
                <w:rFonts w:ascii="仿宋_GB2312" w:hAnsi="仿宋_GB2312" w:cs="仿宋_GB2312" w:eastAsia="仿宋_GB2312"/>
                <w:sz w:val="28"/>
                <w:color w:val="0D0D0D"/>
              </w:rPr>
              <w:t>。</w:t>
            </w:r>
          </w:p>
          <w:p>
            <w:pPr>
              <w:pStyle w:val="null3"/>
              <w:spacing w:before="210"/>
              <w:ind w:left="585"/>
              <w:jc w:val="left"/>
            </w:pPr>
            <w:r>
              <w:rPr>
                <w:rFonts w:ascii="仿宋_GB2312" w:hAnsi="仿宋_GB2312" w:cs="仿宋_GB2312" w:eastAsia="仿宋_GB2312"/>
                <w:sz w:val="28"/>
                <w:color w:val="0D0D0D"/>
              </w:rPr>
              <w:t>卫生伐面积：</w:t>
            </w:r>
            <w:r>
              <w:rPr>
                <w:rFonts w:ascii="仿宋_GB2312" w:hAnsi="仿宋_GB2312" w:cs="仿宋_GB2312" w:eastAsia="仿宋_GB2312"/>
                <w:sz w:val="28"/>
                <w:color w:val="0D0D0D"/>
              </w:rPr>
              <w:t>421</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亩。</w:t>
            </w:r>
          </w:p>
          <w:p>
            <w:pPr>
              <w:pStyle w:val="null3"/>
              <w:spacing w:before="195"/>
              <w:ind w:left="570" w:right="180" w:firstLine="14"/>
              <w:jc w:val="left"/>
            </w:pPr>
            <w:r>
              <w:rPr>
                <w:rFonts w:ascii="仿宋_GB2312" w:hAnsi="仿宋_GB2312" w:cs="仿宋_GB2312" w:eastAsia="仿宋_GB2312"/>
                <w:sz w:val="28"/>
                <w:color w:val="0D0D0D"/>
              </w:rPr>
              <w:t>卫生伐株树和卫生伐蓄积：卫生伐株树</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4326</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株</w:t>
            </w:r>
            <w:r>
              <w:rPr>
                <w:rFonts w:ascii="仿宋_GB2312" w:hAnsi="仿宋_GB2312" w:cs="仿宋_GB2312" w:eastAsia="仿宋_GB2312"/>
                <w:sz w:val="28"/>
                <w:color w:val="0D0D0D"/>
              </w:rPr>
              <w:t>，卫生伐蓄积</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168m</w:t>
            </w:r>
            <w:r>
              <w:rPr>
                <w:rFonts w:ascii="仿宋_GB2312" w:hAnsi="仿宋_GB2312" w:cs="仿宋_GB2312" w:eastAsia="仿宋_GB2312"/>
                <w:sz w:val="18"/>
                <w:color w:val="0D0D0D"/>
              </w:rPr>
              <w:t>3</w:t>
            </w:r>
            <w:r>
              <w:rPr>
                <w:rFonts w:ascii="仿宋_GB2312" w:hAnsi="仿宋_GB2312" w:cs="仿宋_GB2312" w:eastAsia="仿宋_GB2312"/>
                <w:sz w:val="28"/>
                <w:color w:val="0D0D0D"/>
              </w:rPr>
              <w:t>。</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②修枝</w:t>
            </w:r>
          </w:p>
          <w:p>
            <w:pPr>
              <w:pStyle w:val="null3"/>
              <w:spacing w:before="75"/>
              <w:ind w:left="15" w:right="165" w:firstLine="560"/>
              <w:jc w:val="both"/>
            </w:pPr>
            <w:r>
              <w:rPr>
                <w:rFonts w:ascii="仿宋_GB2312" w:hAnsi="仿宋_GB2312" w:cs="仿宋_GB2312" w:eastAsia="仿宋_GB2312"/>
                <w:sz w:val="28"/>
                <w:color w:val="0D0D0D"/>
              </w:rPr>
              <w:t>采伐后，对保留的目标树以及影响目标树生长的其他树进行修枝。修</w:t>
            </w:r>
            <w:r>
              <w:rPr>
                <w:rFonts w:ascii="仿宋_GB2312" w:hAnsi="仿宋_GB2312" w:cs="仿宋_GB2312" w:eastAsia="仿宋_GB2312"/>
                <w:sz w:val="28"/>
                <w:color w:val="0D0D0D"/>
              </w:rPr>
              <w:t>枝主要是修去枯死枝及树冠下部</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1-2</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轮活枝，</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中龄林阶段最多修去树高</w:t>
            </w:r>
            <w:r>
              <w:rPr>
                <w:rFonts w:ascii="仿宋_GB2312" w:hAnsi="仿宋_GB2312" w:cs="仿宋_GB2312" w:eastAsia="仿宋_GB2312"/>
                <w:sz w:val="28"/>
                <w:color w:val="0D0D0D"/>
              </w:rPr>
              <w:t>1/2</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以下的枝条，保留冠高比不低于</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1/2</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。修枝比</w:t>
            </w:r>
            <w:r>
              <w:rPr>
                <w:rFonts w:ascii="仿宋_GB2312" w:hAnsi="仿宋_GB2312" w:cs="仿宋_GB2312" w:eastAsia="仿宋_GB2312"/>
                <w:sz w:val="28"/>
                <w:color w:val="0D0D0D"/>
              </w:rPr>
              <w:t>例为</w:t>
            </w:r>
            <w:r>
              <w:rPr>
                <w:rFonts w:ascii="仿宋_GB2312" w:hAnsi="仿宋_GB2312" w:cs="仿宋_GB2312" w:eastAsia="仿宋_GB2312"/>
                <w:sz w:val="28"/>
                <w:color w:val="0D0D0D"/>
              </w:rPr>
              <w:t>40%</w:t>
            </w:r>
            <w:r>
              <w:rPr>
                <w:rFonts w:ascii="仿宋_GB2312" w:hAnsi="仿宋_GB2312" w:cs="仿宋_GB2312" w:eastAsia="仿宋_GB2312"/>
                <w:sz w:val="28"/>
                <w:color w:val="0D0D0D"/>
              </w:rPr>
              <w:t>。</w:t>
            </w:r>
          </w:p>
          <w:p>
            <w:pPr>
              <w:pStyle w:val="null3"/>
              <w:spacing w:before="30"/>
              <w:ind w:left="570"/>
              <w:jc w:val="left"/>
            </w:pPr>
            <w:r>
              <w:rPr>
                <w:rFonts w:ascii="仿宋_GB2312" w:hAnsi="仿宋_GB2312" w:cs="仿宋_GB2312" w:eastAsia="仿宋_GB2312"/>
                <w:sz w:val="28"/>
                <w:color w:val="0D0D0D"/>
              </w:rPr>
              <w:t>③割灌</w:t>
            </w:r>
          </w:p>
          <w:p>
            <w:pPr>
              <w:pStyle w:val="null3"/>
              <w:spacing w:before="195"/>
              <w:ind w:left="15" w:right="165" w:firstLine="588"/>
              <w:jc w:val="left"/>
            </w:pPr>
            <w:r>
              <w:rPr>
                <w:rFonts w:ascii="仿宋_GB2312" w:hAnsi="仿宋_GB2312" w:cs="仿宋_GB2312" w:eastAsia="仿宋_GB2312"/>
                <w:sz w:val="28"/>
                <w:color w:val="0D0D0D"/>
              </w:rPr>
              <w:t>以目标树为中心，割除其周围</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1.5m</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范围内影响其生长的</w:t>
            </w:r>
            <w:r>
              <w:rPr>
                <w:rFonts w:ascii="仿宋_GB2312" w:hAnsi="仿宋_GB2312" w:cs="仿宋_GB2312" w:eastAsia="仿宋_GB2312"/>
                <w:sz w:val="28"/>
                <w:color w:val="0D0D0D"/>
              </w:rPr>
              <w:t>杂灌和藤本</w:t>
            </w:r>
            <w:r>
              <w:rPr>
                <w:rFonts w:ascii="仿宋_GB2312" w:hAnsi="仿宋_GB2312" w:cs="仿宋_GB2312" w:eastAsia="仿宋_GB2312"/>
                <w:sz w:val="28"/>
                <w:color w:val="0D0D0D"/>
              </w:rPr>
              <w:t>植物，进行局部割灌，避免全面割灌。割灌强度为</w:t>
            </w:r>
            <w:r>
              <w:rPr>
                <w:rFonts w:ascii="仿宋_GB2312" w:hAnsi="仿宋_GB2312" w:cs="仿宋_GB2312" w:eastAsia="仿宋_GB2312"/>
                <w:sz w:val="28"/>
                <w:color w:val="0D0D0D"/>
              </w:rPr>
              <w:t>2</w:t>
            </w:r>
            <w:r>
              <w:rPr>
                <w:rFonts w:ascii="仿宋_GB2312" w:hAnsi="仿宋_GB2312" w:cs="仿宋_GB2312" w:eastAsia="仿宋_GB2312"/>
                <w:sz w:val="28"/>
                <w:color w:val="0D0D0D"/>
              </w:rPr>
              <w:t>0%-30%</w:t>
            </w:r>
            <w:r>
              <w:rPr>
                <w:rFonts w:ascii="仿宋_GB2312" w:hAnsi="仿宋_GB2312" w:cs="仿宋_GB2312" w:eastAsia="仿宋_GB2312"/>
                <w:sz w:val="28"/>
                <w:color w:val="0D0D0D"/>
              </w:rPr>
              <w:t>。</w:t>
            </w:r>
          </w:p>
          <w:p>
            <w:pPr>
              <w:pStyle w:val="null3"/>
              <w:spacing w:before="15"/>
              <w:ind w:left="600"/>
              <w:jc w:val="left"/>
            </w:pPr>
            <w:r>
              <w:rPr>
                <w:rFonts w:ascii="仿宋_GB2312" w:hAnsi="仿宋_GB2312" w:cs="仿宋_GB2312" w:eastAsia="仿宋_GB2312"/>
                <w:sz w:val="28"/>
                <w:color w:val="0D0D0D"/>
              </w:rPr>
              <w:t>因伐后林中空地面积小于</w:t>
            </w:r>
            <w:r>
              <w:rPr>
                <w:rFonts w:ascii="仿宋_GB2312" w:hAnsi="仿宋_GB2312" w:cs="仿宋_GB2312" w:eastAsia="仿宋_GB2312"/>
                <w:sz w:val="28"/>
                <w:color w:val="0D0D0D"/>
              </w:rPr>
              <w:t xml:space="preserve">25 </w:t>
            </w:r>
            <w:r>
              <w:rPr>
                <w:rFonts w:ascii="仿宋_GB2312" w:hAnsi="仿宋_GB2312" w:cs="仿宋_GB2312" w:eastAsia="仿宋_GB2312"/>
                <w:sz w:val="28"/>
                <w:color w:val="0D0D0D"/>
              </w:rPr>
              <w:t>平方米，所以不需要补植。</w:t>
            </w:r>
          </w:p>
          <w:p>
            <w:pPr>
              <w:pStyle w:val="null3"/>
              <w:spacing w:before="210"/>
              <w:ind w:left="585"/>
              <w:jc w:val="left"/>
            </w:pPr>
            <w:r>
              <w:rPr>
                <w:rFonts w:ascii="仿宋_GB2312" w:hAnsi="仿宋_GB2312" w:cs="仿宋_GB2312" w:eastAsia="仿宋_GB2312"/>
                <w:sz w:val="28"/>
                <w:color w:val="0D0D0D"/>
              </w:rPr>
              <w:t>（</w:t>
            </w:r>
            <w:r>
              <w:rPr>
                <w:rFonts w:ascii="仿宋_GB2312" w:hAnsi="仿宋_GB2312" w:cs="仿宋_GB2312" w:eastAsia="仿宋_GB2312"/>
                <w:sz w:val="28"/>
                <w:color w:val="0D0D0D"/>
              </w:rPr>
              <w:t>3</w:t>
            </w:r>
            <w:r>
              <w:rPr>
                <w:rFonts w:ascii="仿宋_GB2312" w:hAnsi="仿宋_GB2312" w:cs="仿宋_GB2312" w:eastAsia="仿宋_GB2312"/>
                <w:sz w:val="28"/>
                <w:color w:val="0D0D0D"/>
              </w:rPr>
              <w:t>）以巴山松为优势树种的天然中龄混交林</w:t>
            </w:r>
          </w:p>
          <w:p>
            <w:pPr>
              <w:pStyle w:val="null3"/>
            </w:pPr>
            <w:r>
              <w:rPr>
                <w:rFonts w:ascii="仿宋_GB2312" w:hAnsi="仿宋_GB2312" w:cs="仿宋_GB2312" w:eastAsia="仿宋_GB2312"/>
                <w:sz w:val="28"/>
                <w:color w:val="0D0D0D"/>
              </w:rPr>
              <w:t>1</w:t>
            </w:r>
            <w:r>
              <w:rPr>
                <w:rFonts w:ascii="仿宋_GB2312" w:hAnsi="仿宋_GB2312" w:cs="仿宋_GB2312" w:eastAsia="仿宋_GB2312"/>
                <w:sz w:val="28"/>
                <w:color w:val="0D0D0D"/>
              </w:rPr>
              <w:t>）优势树种：巴山松</w:t>
            </w:r>
          </w:p>
          <w:p>
            <w:pPr>
              <w:pStyle w:val="null3"/>
              <w:spacing w:before="195"/>
              <w:ind w:left="15" w:firstLine="547"/>
              <w:jc w:val="left"/>
            </w:pPr>
            <w:r>
              <w:rPr>
                <w:rFonts w:ascii="仿宋_GB2312" w:hAnsi="仿宋_GB2312" w:cs="仿宋_GB2312" w:eastAsia="仿宋_GB2312"/>
                <w:sz w:val="28"/>
                <w:color w:val="0D0D0D"/>
              </w:rPr>
              <w:t>2</w:t>
            </w:r>
            <w:r>
              <w:rPr>
                <w:rFonts w:ascii="仿宋_GB2312" w:hAnsi="仿宋_GB2312" w:cs="仿宋_GB2312" w:eastAsia="仿宋_GB2312"/>
                <w:sz w:val="28"/>
                <w:color w:val="0D0D0D"/>
              </w:rPr>
              <w:t>）林分特点：优势树种明显，林木个体分化明显</w:t>
            </w:r>
            <w:r>
              <w:rPr>
                <w:rFonts w:ascii="仿宋_GB2312" w:hAnsi="仿宋_GB2312" w:cs="仿宋_GB2312" w:eastAsia="仿宋_GB2312"/>
                <w:sz w:val="28"/>
                <w:color w:val="0D0D0D"/>
              </w:rPr>
              <w:t>，下层目的树种幼</w:t>
            </w:r>
            <w:r>
              <w:rPr>
                <w:rFonts w:ascii="仿宋_GB2312" w:hAnsi="仿宋_GB2312" w:cs="仿宋_GB2312" w:eastAsia="仿宋_GB2312"/>
                <w:sz w:val="28"/>
                <w:color w:val="0D0D0D"/>
              </w:rPr>
              <w:t>树较多，分布均匀。林分平均胸径</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11.0cm-13.5cm</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，平均高度</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9.9m-10.7m</w:t>
            </w:r>
            <w:r>
              <w:rPr>
                <w:rFonts w:ascii="仿宋_GB2312" w:hAnsi="仿宋_GB2312" w:cs="仿宋_GB2312" w:eastAsia="仿宋_GB2312"/>
                <w:sz w:val="28"/>
                <w:color w:val="0D0D0D"/>
              </w:rPr>
              <w:t>，</w:t>
            </w:r>
            <w:r>
              <w:rPr>
                <w:rFonts w:ascii="仿宋_GB2312" w:hAnsi="仿宋_GB2312" w:cs="仿宋_GB2312" w:eastAsia="仿宋_GB2312"/>
                <w:sz w:val="28"/>
                <w:color w:val="0D0D0D"/>
              </w:rPr>
              <w:t>林分密度</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100-112</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株</w:t>
            </w:r>
            <w:r>
              <w:rPr>
                <w:rFonts w:ascii="仿宋_GB2312" w:hAnsi="仿宋_GB2312" w:cs="仿宋_GB2312" w:eastAsia="仿宋_GB2312"/>
                <w:sz w:val="28"/>
                <w:color w:val="0D0D0D"/>
              </w:rPr>
              <w:t>/</w:t>
            </w:r>
            <w:r>
              <w:rPr>
                <w:rFonts w:ascii="仿宋_GB2312" w:hAnsi="仿宋_GB2312" w:cs="仿宋_GB2312" w:eastAsia="仿宋_GB2312"/>
                <w:sz w:val="28"/>
                <w:color w:val="0D0D0D"/>
              </w:rPr>
              <w:t>亩，郁闭度</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0.75-0</w:t>
            </w:r>
            <w:r>
              <w:rPr>
                <w:rFonts w:ascii="仿宋_GB2312" w:hAnsi="仿宋_GB2312" w:cs="仿宋_GB2312" w:eastAsia="仿宋_GB2312"/>
                <w:sz w:val="28"/>
                <w:color w:val="0D0D0D"/>
              </w:rPr>
              <w:t>.80</w:t>
            </w:r>
            <w:r>
              <w:rPr>
                <w:rFonts w:ascii="仿宋_GB2312" w:hAnsi="仿宋_GB2312" w:cs="仿宋_GB2312" w:eastAsia="仿宋_GB2312"/>
                <w:sz w:val="28"/>
                <w:color w:val="0D0D0D"/>
              </w:rPr>
              <w:t>。</w:t>
            </w:r>
          </w:p>
          <w:p>
            <w:pPr>
              <w:pStyle w:val="null3"/>
              <w:spacing w:before="150"/>
              <w:ind w:left="30" w:right="45" w:firstLine="544"/>
              <w:jc w:val="left"/>
            </w:pPr>
            <w:r>
              <w:rPr>
                <w:rFonts w:ascii="仿宋_GB2312" w:hAnsi="仿宋_GB2312" w:cs="仿宋_GB2312" w:eastAsia="仿宋_GB2312"/>
                <w:sz w:val="28"/>
                <w:color w:val="0D0D0D"/>
              </w:rPr>
              <w:t>3</w:t>
            </w:r>
            <w:r>
              <w:rPr>
                <w:rFonts w:ascii="仿宋_GB2312" w:hAnsi="仿宋_GB2312" w:cs="仿宋_GB2312" w:eastAsia="仿宋_GB2312"/>
                <w:sz w:val="28"/>
                <w:color w:val="0D0D0D"/>
              </w:rPr>
              <w:t>）林下灌木：林分内灌木盖度相对较低，多块状分布，平均盖度</w:t>
            </w:r>
            <w:r>
              <w:rPr>
                <w:rFonts w:ascii="仿宋_GB2312" w:hAnsi="仿宋_GB2312" w:cs="仿宋_GB2312" w:eastAsia="仿宋_GB2312"/>
                <w:sz w:val="28"/>
                <w:color w:val="0D0D0D"/>
              </w:rPr>
              <w:t>18%-25%</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，高度在</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1.0m-2.0m</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，主要灌木植物为忍冬、胡枝子、竹子等，</w:t>
            </w:r>
            <w:r>
              <w:rPr>
                <w:rFonts w:ascii="仿宋_GB2312" w:hAnsi="仿宋_GB2312" w:cs="仿宋_GB2312" w:eastAsia="仿宋_GB2312"/>
                <w:sz w:val="28"/>
                <w:color w:val="0D0D0D"/>
              </w:rPr>
              <w:t>主要藤本植物有葛藤等。</w:t>
            </w:r>
          </w:p>
          <w:p>
            <w:pPr>
              <w:pStyle w:val="null3"/>
              <w:spacing w:before="195"/>
              <w:ind w:left="570"/>
              <w:jc w:val="left"/>
            </w:pPr>
            <w:r>
              <w:rPr>
                <w:rFonts w:ascii="仿宋_GB2312" w:hAnsi="仿宋_GB2312" w:cs="仿宋_GB2312" w:eastAsia="仿宋_GB2312"/>
                <w:sz w:val="28"/>
                <w:color w:val="0D0D0D"/>
              </w:rPr>
              <w:t>4</w:t>
            </w:r>
            <w:r>
              <w:rPr>
                <w:rFonts w:ascii="仿宋_GB2312" w:hAnsi="仿宋_GB2312" w:cs="仿宋_GB2312" w:eastAsia="仿宋_GB2312"/>
                <w:sz w:val="28"/>
                <w:color w:val="0D0D0D"/>
              </w:rPr>
              <w:t>）抚育方法：生长伐</w:t>
            </w:r>
            <w:r>
              <w:rPr>
                <w:rFonts w:ascii="仿宋_GB2312" w:hAnsi="仿宋_GB2312" w:cs="仿宋_GB2312" w:eastAsia="仿宋_GB2312"/>
                <w:sz w:val="28"/>
                <w:color w:val="0D0D0D"/>
              </w:rPr>
              <w:t>-</w:t>
            </w:r>
            <w:r>
              <w:rPr>
                <w:rFonts w:ascii="仿宋_GB2312" w:hAnsi="仿宋_GB2312" w:cs="仿宋_GB2312" w:eastAsia="仿宋_GB2312"/>
                <w:sz w:val="28"/>
                <w:color w:val="0D0D0D"/>
              </w:rPr>
              <w:t>修枝</w:t>
            </w:r>
            <w:r>
              <w:rPr>
                <w:rFonts w:ascii="仿宋_GB2312" w:hAnsi="仿宋_GB2312" w:cs="仿宋_GB2312" w:eastAsia="仿宋_GB2312"/>
                <w:sz w:val="28"/>
                <w:color w:val="0D0D0D"/>
              </w:rPr>
              <w:t>-</w:t>
            </w:r>
            <w:r>
              <w:rPr>
                <w:rFonts w:ascii="仿宋_GB2312" w:hAnsi="仿宋_GB2312" w:cs="仿宋_GB2312" w:eastAsia="仿宋_GB2312"/>
                <w:sz w:val="28"/>
                <w:color w:val="0D0D0D"/>
              </w:rPr>
              <w:t>割灌</w:t>
            </w:r>
          </w:p>
          <w:p>
            <w:pPr>
              <w:pStyle w:val="null3"/>
              <w:spacing w:before="240"/>
              <w:ind w:left="30" w:right="45" w:firstLine="545"/>
              <w:jc w:val="left"/>
            </w:pPr>
            <w:r>
              <w:rPr>
                <w:rFonts w:ascii="仿宋_GB2312" w:hAnsi="仿宋_GB2312" w:cs="仿宋_GB2312" w:eastAsia="仿宋_GB2312"/>
                <w:sz w:val="28"/>
                <w:color w:val="0D0D0D"/>
              </w:rPr>
              <w:t>5</w:t>
            </w:r>
            <w:r>
              <w:rPr>
                <w:rFonts w:ascii="仿宋_GB2312" w:hAnsi="仿宋_GB2312" w:cs="仿宋_GB2312" w:eastAsia="仿宋_GB2312"/>
                <w:sz w:val="28"/>
                <w:color w:val="0D0D0D"/>
              </w:rPr>
              <w:t>）抚育目的：调整林分密度，提高林分质量，促使复层林形成，提</w:t>
            </w:r>
            <w:r>
              <w:rPr>
                <w:rFonts w:ascii="仿宋_GB2312" w:hAnsi="仿宋_GB2312" w:cs="仿宋_GB2312" w:eastAsia="仿宋_GB2312"/>
                <w:sz w:val="28"/>
                <w:color w:val="0D0D0D"/>
              </w:rPr>
              <w:t>高森林生态系统稳定性和抗逆性。</w:t>
            </w:r>
          </w:p>
          <w:p>
            <w:pPr>
              <w:pStyle w:val="null3"/>
              <w:spacing w:before="195"/>
              <w:ind w:left="570"/>
              <w:jc w:val="left"/>
            </w:pPr>
            <w:r>
              <w:rPr>
                <w:rFonts w:ascii="仿宋_GB2312" w:hAnsi="仿宋_GB2312" w:cs="仿宋_GB2312" w:eastAsia="仿宋_GB2312"/>
                <w:sz w:val="28"/>
                <w:color w:val="0D0D0D"/>
              </w:rPr>
              <w:t>6</w:t>
            </w:r>
            <w:r>
              <w:rPr>
                <w:rFonts w:ascii="仿宋_GB2312" w:hAnsi="仿宋_GB2312" w:cs="仿宋_GB2312" w:eastAsia="仿宋_GB2312"/>
                <w:sz w:val="28"/>
                <w:color w:val="0D0D0D"/>
              </w:rPr>
              <w:t>）技术要点</w:t>
            </w:r>
          </w:p>
          <w:p>
            <w:pPr>
              <w:pStyle w:val="null3"/>
              <w:spacing w:before="240"/>
              <w:ind w:left="570"/>
              <w:jc w:val="left"/>
            </w:pPr>
            <w:r>
              <w:rPr>
                <w:rFonts w:ascii="仿宋_GB2312" w:hAnsi="仿宋_GB2312" w:cs="仿宋_GB2312" w:eastAsia="仿宋_GB2312"/>
                <w:sz w:val="28"/>
                <w:color w:val="0D0D0D"/>
              </w:rPr>
              <w:t>①生长伐</w:t>
            </w:r>
          </w:p>
          <w:p>
            <w:pPr>
              <w:pStyle w:val="null3"/>
              <w:spacing w:before="240"/>
              <w:ind w:left="15" w:right="45" w:firstLine="576"/>
              <w:jc w:val="left"/>
            </w:pPr>
            <w:r>
              <w:rPr>
                <w:rFonts w:ascii="仿宋_GB2312" w:hAnsi="仿宋_GB2312" w:cs="仿宋_GB2312" w:eastAsia="仿宋_GB2312"/>
                <w:sz w:val="28"/>
                <w:color w:val="0D0D0D"/>
              </w:rPr>
              <w:t>生长伐对象：将干扰树、濒死木、受害木等清除，保留目标树、辅助</w:t>
            </w:r>
            <w:r>
              <w:rPr>
                <w:rFonts w:ascii="仿宋_GB2312" w:hAnsi="仿宋_GB2312" w:cs="仿宋_GB2312" w:eastAsia="仿宋_GB2312"/>
                <w:sz w:val="28"/>
                <w:color w:val="0D0D0D"/>
              </w:rPr>
              <w:t>树、其他树。</w:t>
            </w:r>
          </w:p>
          <w:p>
            <w:pPr>
              <w:pStyle w:val="null3"/>
              <w:ind w:left="600"/>
              <w:jc w:val="left"/>
            </w:pPr>
            <w:r>
              <w:rPr>
                <w:rFonts w:ascii="仿宋_GB2312" w:hAnsi="仿宋_GB2312" w:cs="仿宋_GB2312" w:eastAsia="仿宋_GB2312"/>
                <w:sz w:val="28"/>
                <w:color w:val="0D0D0D"/>
              </w:rPr>
              <w:t>生长伐强度：株树强度</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12%-14%</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，蓄积强度</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7%-9%</w:t>
            </w:r>
            <w:r>
              <w:rPr>
                <w:rFonts w:ascii="仿宋_GB2312" w:hAnsi="仿宋_GB2312" w:cs="仿宋_GB2312" w:eastAsia="仿宋_GB2312"/>
                <w:sz w:val="28"/>
                <w:color w:val="0D0D0D"/>
              </w:rPr>
              <w:t>。</w:t>
            </w:r>
          </w:p>
          <w:p>
            <w:pPr>
              <w:pStyle w:val="null3"/>
              <w:spacing w:before="195"/>
              <w:ind w:left="600"/>
              <w:jc w:val="left"/>
            </w:pPr>
            <w:r>
              <w:rPr>
                <w:rFonts w:ascii="仿宋_GB2312" w:hAnsi="仿宋_GB2312" w:cs="仿宋_GB2312" w:eastAsia="仿宋_GB2312"/>
                <w:sz w:val="28"/>
                <w:color w:val="0D0D0D"/>
              </w:rPr>
              <w:t>生长伐面积：</w:t>
            </w:r>
            <w:r>
              <w:rPr>
                <w:rFonts w:ascii="仿宋_GB2312" w:hAnsi="仿宋_GB2312" w:cs="仿宋_GB2312" w:eastAsia="仿宋_GB2312"/>
                <w:sz w:val="28"/>
                <w:color w:val="0D0D0D"/>
              </w:rPr>
              <w:t>2536</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亩。</w:t>
            </w:r>
          </w:p>
          <w:p>
            <w:pPr>
              <w:pStyle w:val="null3"/>
              <w:spacing w:before="195"/>
              <w:ind w:left="600"/>
              <w:jc w:val="left"/>
            </w:pPr>
            <w:r>
              <w:rPr>
                <w:rFonts w:ascii="仿宋_GB2312" w:hAnsi="仿宋_GB2312" w:cs="仿宋_GB2312" w:eastAsia="仿宋_GB2312"/>
                <w:sz w:val="28"/>
                <w:color w:val="0D0D0D"/>
              </w:rPr>
              <w:t>生长伐株树和蓄积：生长伐株树</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30829</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株，生长伐蓄积</w:t>
            </w:r>
            <w:r>
              <w:rPr>
                <w:rFonts w:ascii="仿宋_GB2312" w:hAnsi="仿宋_GB2312" w:cs="仿宋_GB2312" w:eastAsia="仿宋_GB2312"/>
                <w:sz w:val="28"/>
                <w:color w:val="0D0D0D"/>
              </w:rPr>
              <w:t>944m3</w:t>
            </w:r>
            <w:r>
              <w:rPr>
                <w:rFonts w:ascii="仿宋_GB2312" w:hAnsi="仿宋_GB2312" w:cs="仿宋_GB2312" w:eastAsia="仿宋_GB2312"/>
                <w:sz w:val="28"/>
                <w:color w:val="0D0D0D"/>
              </w:rPr>
              <w:t>。</w:t>
            </w:r>
          </w:p>
          <w:p>
            <w:pPr>
              <w:pStyle w:val="null3"/>
              <w:spacing w:before="240"/>
              <w:ind w:left="570"/>
              <w:jc w:val="left"/>
            </w:pPr>
            <w:r>
              <w:rPr>
                <w:rFonts w:ascii="仿宋_GB2312" w:hAnsi="仿宋_GB2312" w:cs="仿宋_GB2312" w:eastAsia="仿宋_GB2312"/>
                <w:sz w:val="28"/>
                <w:color w:val="0D0D0D"/>
              </w:rPr>
              <w:t>②修枝</w:t>
            </w:r>
          </w:p>
          <w:p>
            <w:pPr>
              <w:pStyle w:val="null3"/>
              <w:spacing w:before="240"/>
              <w:ind w:left="15" w:right="45" w:firstLine="560"/>
              <w:jc w:val="left"/>
            </w:pPr>
            <w:r>
              <w:rPr>
                <w:rFonts w:ascii="仿宋_GB2312" w:hAnsi="仿宋_GB2312" w:cs="仿宋_GB2312" w:eastAsia="仿宋_GB2312"/>
                <w:sz w:val="28"/>
                <w:color w:val="0D0D0D"/>
              </w:rPr>
              <w:t>采伐后，对保留的目标树以及影响目标树生长的其他树进行修枝。修</w:t>
            </w:r>
            <w:r>
              <w:rPr>
                <w:rFonts w:ascii="仿宋_GB2312" w:hAnsi="仿宋_GB2312" w:cs="仿宋_GB2312" w:eastAsia="仿宋_GB2312"/>
                <w:sz w:val="28"/>
                <w:color w:val="0D0D0D"/>
              </w:rPr>
              <w:t>枝主要是修去枯死枝及树冠下部</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1-2</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轮活枝，</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中龄林阶段最多修去树高</w:t>
            </w:r>
            <w:r>
              <w:rPr>
                <w:rFonts w:ascii="仿宋_GB2312" w:hAnsi="仿宋_GB2312" w:cs="仿宋_GB2312" w:eastAsia="仿宋_GB2312"/>
                <w:sz w:val="28"/>
                <w:color w:val="0D0D0D"/>
              </w:rPr>
              <w:t>1/2</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以下的枝条，保留冠高比不低于</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1/2</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。修枝比</w:t>
            </w:r>
            <w:r>
              <w:rPr>
                <w:rFonts w:ascii="仿宋_GB2312" w:hAnsi="仿宋_GB2312" w:cs="仿宋_GB2312" w:eastAsia="仿宋_GB2312"/>
                <w:sz w:val="28"/>
                <w:color w:val="0D0D0D"/>
              </w:rPr>
              <w:t>例为</w:t>
            </w:r>
            <w:r>
              <w:rPr>
                <w:rFonts w:ascii="仿宋_GB2312" w:hAnsi="仿宋_GB2312" w:cs="仿宋_GB2312" w:eastAsia="仿宋_GB2312"/>
                <w:sz w:val="28"/>
                <w:color w:val="0D0D0D"/>
              </w:rPr>
              <w:t>40%</w:t>
            </w:r>
            <w:r>
              <w:rPr>
                <w:rFonts w:ascii="仿宋_GB2312" w:hAnsi="仿宋_GB2312" w:cs="仿宋_GB2312" w:eastAsia="仿宋_GB2312"/>
                <w:sz w:val="28"/>
                <w:color w:val="0D0D0D"/>
              </w:rPr>
              <w:t>。</w:t>
            </w:r>
          </w:p>
          <w:p>
            <w:pPr>
              <w:pStyle w:val="null3"/>
              <w:spacing w:before="30"/>
              <w:ind w:left="570"/>
              <w:jc w:val="left"/>
            </w:pPr>
            <w:r>
              <w:rPr>
                <w:rFonts w:ascii="仿宋_GB2312" w:hAnsi="仿宋_GB2312" w:cs="仿宋_GB2312" w:eastAsia="仿宋_GB2312"/>
                <w:sz w:val="28"/>
                <w:color w:val="0D0D0D"/>
              </w:rPr>
              <w:t>③割灌</w:t>
            </w:r>
          </w:p>
          <w:p>
            <w:pPr>
              <w:pStyle w:val="null3"/>
              <w:spacing w:before="195"/>
              <w:ind w:left="15" w:right="60" w:firstLine="588"/>
              <w:jc w:val="left"/>
            </w:pPr>
            <w:r>
              <w:rPr>
                <w:rFonts w:ascii="仿宋_GB2312" w:hAnsi="仿宋_GB2312" w:cs="仿宋_GB2312" w:eastAsia="仿宋_GB2312"/>
                <w:sz w:val="28"/>
                <w:color w:val="0D0D0D"/>
              </w:rPr>
              <w:t>以目标树为中心，割除其周围</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1.5m</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范围内影响其生长的</w:t>
            </w:r>
            <w:r>
              <w:rPr>
                <w:rFonts w:ascii="仿宋_GB2312" w:hAnsi="仿宋_GB2312" w:cs="仿宋_GB2312" w:eastAsia="仿宋_GB2312"/>
                <w:sz w:val="28"/>
                <w:color w:val="0D0D0D"/>
              </w:rPr>
              <w:t>杂灌和藤本</w:t>
            </w:r>
            <w:r>
              <w:rPr>
                <w:rFonts w:ascii="仿宋_GB2312" w:hAnsi="仿宋_GB2312" w:cs="仿宋_GB2312" w:eastAsia="仿宋_GB2312"/>
                <w:sz w:val="28"/>
                <w:color w:val="0D0D0D"/>
              </w:rPr>
              <w:t>植物，进行局部割灌，避免全面割灌。割灌强度为</w:t>
            </w:r>
            <w:r>
              <w:rPr>
                <w:rFonts w:ascii="仿宋_GB2312" w:hAnsi="仿宋_GB2312" w:cs="仿宋_GB2312" w:eastAsia="仿宋_GB2312"/>
                <w:sz w:val="28"/>
                <w:color w:val="0D0D0D"/>
              </w:rPr>
              <w:t>2</w:t>
            </w:r>
            <w:r>
              <w:rPr>
                <w:rFonts w:ascii="仿宋_GB2312" w:hAnsi="仿宋_GB2312" w:cs="仿宋_GB2312" w:eastAsia="仿宋_GB2312"/>
                <w:sz w:val="28"/>
                <w:color w:val="0D0D0D"/>
              </w:rPr>
              <w:t>0%-30%</w:t>
            </w:r>
            <w:r>
              <w:rPr>
                <w:rFonts w:ascii="仿宋_GB2312" w:hAnsi="仿宋_GB2312" w:cs="仿宋_GB2312" w:eastAsia="仿宋_GB2312"/>
                <w:sz w:val="28"/>
                <w:color w:val="0D0D0D"/>
              </w:rPr>
              <w:t>。</w:t>
            </w:r>
          </w:p>
          <w:p>
            <w:pPr>
              <w:pStyle w:val="null3"/>
            </w:pPr>
            <w:r>
              <w:rPr>
                <w:rFonts w:ascii="仿宋_GB2312" w:hAnsi="仿宋_GB2312" w:cs="仿宋_GB2312" w:eastAsia="仿宋_GB2312"/>
                <w:sz w:val="28"/>
                <w:color w:val="0D0D0D"/>
              </w:rPr>
              <w:t>（</w:t>
            </w:r>
            <w:r>
              <w:rPr>
                <w:rFonts w:ascii="仿宋_GB2312" w:hAnsi="仿宋_GB2312" w:cs="仿宋_GB2312" w:eastAsia="仿宋_GB2312"/>
                <w:sz w:val="28"/>
                <w:color w:val="0D0D0D"/>
              </w:rPr>
              <w:t>4</w:t>
            </w:r>
            <w:r>
              <w:rPr>
                <w:rFonts w:ascii="仿宋_GB2312" w:hAnsi="仿宋_GB2312" w:cs="仿宋_GB2312" w:eastAsia="仿宋_GB2312"/>
                <w:sz w:val="28"/>
                <w:color w:val="0D0D0D"/>
              </w:rPr>
              <w:t>）以华山松、落叶松、马尾松、油松为优势树种的中幼龄混交林</w:t>
            </w:r>
          </w:p>
          <w:p>
            <w:pPr>
              <w:pStyle w:val="null3"/>
              <w:spacing w:before="195"/>
              <w:ind w:left="585"/>
              <w:jc w:val="left"/>
            </w:pPr>
            <w:r>
              <w:rPr>
                <w:rFonts w:ascii="仿宋_GB2312" w:hAnsi="仿宋_GB2312" w:cs="仿宋_GB2312" w:eastAsia="仿宋_GB2312"/>
                <w:sz w:val="28"/>
                <w:color w:val="0D0D0D"/>
              </w:rPr>
              <w:t>1</w:t>
            </w:r>
            <w:r>
              <w:rPr>
                <w:rFonts w:ascii="仿宋_GB2312" w:hAnsi="仿宋_GB2312" w:cs="仿宋_GB2312" w:eastAsia="仿宋_GB2312"/>
                <w:sz w:val="28"/>
                <w:color w:val="0D0D0D"/>
              </w:rPr>
              <w:t>）优势树种：华山松、落叶松、马尾松、油松</w:t>
            </w:r>
          </w:p>
          <w:p>
            <w:pPr>
              <w:pStyle w:val="null3"/>
              <w:spacing w:before="210"/>
              <w:ind w:left="15" w:firstLine="553"/>
              <w:jc w:val="left"/>
            </w:pPr>
            <w:r>
              <w:rPr>
                <w:rFonts w:ascii="仿宋_GB2312" w:hAnsi="仿宋_GB2312" w:cs="仿宋_GB2312" w:eastAsia="仿宋_GB2312"/>
                <w:sz w:val="28"/>
                <w:color w:val="0D0D0D"/>
              </w:rPr>
              <w:t>2</w:t>
            </w:r>
            <w:r>
              <w:rPr>
                <w:rFonts w:ascii="仿宋_GB2312" w:hAnsi="仿宋_GB2312" w:cs="仿宋_GB2312" w:eastAsia="仿宋_GB2312"/>
                <w:sz w:val="28"/>
                <w:color w:val="0D0D0D"/>
              </w:rPr>
              <w:t>）林分特点：优势树种明显，林木个体分化明显。</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目的树种幼苗幼</w:t>
            </w:r>
            <w:r>
              <w:rPr>
                <w:rFonts w:ascii="仿宋_GB2312" w:hAnsi="仿宋_GB2312" w:cs="仿宋_GB2312" w:eastAsia="仿宋_GB2312"/>
                <w:sz w:val="28"/>
                <w:color w:val="0D0D0D"/>
              </w:rPr>
              <w:t>树更新较好，分布较均匀。林分平均胸径</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10</w:t>
            </w:r>
            <w:r>
              <w:rPr>
                <w:rFonts w:ascii="仿宋_GB2312" w:hAnsi="仿宋_GB2312" w:cs="仿宋_GB2312" w:eastAsia="仿宋_GB2312"/>
                <w:sz w:val="28"/>
                <w:color w:val="0D0D0D"/>
              </w:rPr>
              <w:t>cm</w:t>
            </w:r>
            <w:r>
              <w:rPr>
                <w:rFonts w:ascii="仿宋_GB2312" w:hAnsi="仿宋_GB2312" w:cs="仿宋_GB2312" w:eastAsia="仿宋_GB2312"/>
                <w:sz w:val="28"/>
                <w:color w:val="0D0D0D"/>
              </w:rPr>
              <w:t>-13.0</w:t>
            </w:r>
            <w:r>
              <w:rPr>
                <w:rFonts w:ascii="仿宋_GB2312" w:hAnsi="仿宋_GB2312" w:cs="仿宋_GB2312" w:eastAsia="仿宋_GB2312"/>
                <w:sz w:val="28"/>
                <w:color w:val="0D0D0D"/>
              </w:rPr>
              <w:t>cm</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，平均高度</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8.4m-</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9.8m</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，林分密度</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92-112</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株</w:t>
            </w:r>
            <w:r>
              <w:rPr>
                <w:rFonts w:ascii="仿宋_GB2312" w:hAnsi="仿宋_GB2312" w:cs="仿宋_GB2312" w:eastAsia="仿宋_GB2312"/>
                <w:sz w:val="28"/>
                <w:color w:val="0D0D0D"/>
              </w:rPr>
              <w:t>/</w:t>
            </w:r>
            <w:r>
              <w:rPr>
                <w:rFonts w:ascii="仿宋_GB2312" w:hAnsi="仿宋_GB2312" w:cs="仿宋_GB2312" w:eastAsia="仿宋_GB2312"/>
                <w:sz w:val="28"/>
                <w:color w:val="0D0D0D"/>
              </w:rPr>
              <w:t>亩，郁闭度</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0.75-0.</w:t>
            </w:r>
            <w:r>
              <w:rPr>
                <w:rFonts w:ascii="仿宋_GB2312" w:hAnsi="仿宋_GB2312" w:cs="仿宋_GB2312" w:eastAsia="仿宋_GB2312"/>
                <w:sz w:val="28"/>
                <w:color w:val="0D0D0D"/>
              </w:rPr>
              <w:t>8</w:t>
            </w:r>
            <w:r>
              <w:rPr>
                <w:rFonts w:ascii="仿宋_GB2312" w:hAnsi="仿宋_GB2312" w:cs="仿宋_GB2312" w:eastAsia="仿宋_GB2312"/>
                <w:sz w:val="28"/>
                <w:color w:val="0D0D0D"/>
              </w:rPr>
              <w:t>。</w:t>
            </w:r>
          </w:p>
          <w:p>
            <w:pPr>
              <w:pStyle w:val="null3"/>
              <w:spacing w:before="150"/>
              <w:ind w:left="15" w:firstLine="552"/>
              <w:jc w:val="left"/>
            </w:pPr>
            <w:r>
              <w:rPr>
                <w:rFonts w:ascii="仿宋_GB2312" w:hAnsi="仿宋_GB2312" w:cs="仿宋_GB2312" w:eastAsia="仿宋_GB2312"/>
                <w:sz w:val="28"/>
                <w:color w:val="0D0D0D"/>
              </w:rPr>
              <w:t>3</w:t>
            </w:r>
            <w:r>
              <w:rPr>
                <w:rFonts w:ascii="仿宋_GB2312" w:hAnsi="仿宋_GB2312" w:cs="仿宋_GB2312" w:eastAsia="仿宋_GB2312"/>
                <w:sz w:val="28"/>
                <w:color w:val="0D0D0D"/>
              </w:rPr>
              <w:t>）林下灌木：林分内灌木盖度一般，结构与种类较为单一，生长状</w:t>
            </w:r>
            <w:r>
              <w:rPr>
                <w:rFonts w:ascii="仿宋_GB2312" w:hAnsi="仿宋_GB2312" w:cs="仿宋_GB2312" w:eastAsia="仿宋_GB2312"/>
                <w:sz w:val="28"/>
                <w:color w:val="0D0D0D"/>
              </w:rPr>
              <w:t>况旺盛，多块状分布，平均盖度</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18%-27%</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，高度在</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1.0m-2.0m</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，主要灌木</w:t>
            </w:r>
            <w:r>
              <w:rPr>
                <w:rFonts w:ascii="仿宋_GB2312" w:hAnsi="仿宋_GB2312" w:cs="仿宋_GB2312" w:eastAsia="仿宋_GB2312"/>
                <w:sz w:val="28"/>
                <w:color w:val="0D0D0D"/>
              </w:rPr>
              <w:t>植物为悬钩子、胡枝子、木姜子、卫矛等，主要藤本植物有葛藤等。</w:t>
            </w:r>
          </w:p>
          <w:p>
            <w:pPr>
              <w:pStyle w:val="null3"/>
              <w:spacing w:before="195"/>
              <w:ind w:left="570"/>
              <w:jc w:val="left"/>
            </w:pPr>
            <w:r>
              <w:rPr>
                <w:rFonts w:ascii="仿宋_GB2312" w:hAnsi="仿宋_GB2312" w:cs="仿宋_GB2312" w:eastAsia="仿宋_GB2312"/>
                <w:sz w:val="28"/>
                <w:color w:val="0D0D0D"/>
              </w:rPr>
              <w:t>4</w:t>
            </w:r>
            <w:r>
              <w:rPr>
                <w:rFonts w:ascii="仿宋_GB2312" w:hAnsi="仿宋_GB2312" w:cs="仿宋_GB2312" w:eastAsia="仿宋_GB2312"/>
                <w:sz w:val="28"/>
                <w:color w:val="0D0D0D"/>
              </w:rPr>
              <w:t>）抚育方法：生长伐</w:t>
            </w:r>
            <w:r>
              <w:rPr>
                <w:rFonts w:ascii="仿宋_GB2312" w:hAnsi="仿宋_GB2312" w:cs="仿宋_GB2312" w:eastAsia="仿宋_GB2312"/>
                <w:sz w:val="28"/>
                <w:color w:val="0D0D0D"/>
              </w:rPr>
              <w:t>-</w:t>
            </w:r>
            <w:r>
              <w:rPr>
                <w:rFonts w:ascii="仿宋_GB2312" w:hAnsi="仿宋_GB2312" w:cs="仿宋_GB2312" w:eastAsia="仿宋_GB2312"/>
                <w:sz w:val="28"/>
                <w:color w:val="0D0D0D"/>
              </w:rPr>
              <w:t>修枝</w:t>
            </w:r>
            <w:r>
              <w:rPr>
                <w:rFonts w:ascii="仿宋_GB2312" w:hAnsi="仿宋_GB2312" w:cs="仿宋_GB2312" w:eastAsia="仿宋_GB2312"/>
                <w:sz w:val="28"/>
                <w:color w:val="0D0D0D"/>
              </w:rPr>
              <w:t>-</w:t>
            </w:r>
            <w:r>
              <w:rPr>
                <w:rFonts w:ascii="仿宋_GB2312" w:hAnsi="仿宋_GB2312" w:cs="仿宋_GB2312" w:eastAsia="仿宋_GB2312"/>
                <w:sz w:val="28"/>
                <w:color w:val="0D0D0D"/>
              </w:rPr>
              <w:t>割灌。</w:t>
            </w:r>
          </w:p>
          <w:p>
            <w:pPr>
              <w:pStyle w:val="null3"/>
              <w:spacing w:before="240"/>
              <w:ind w:left="30" w:firstLine="545"/>
              <w:jc w:val="left"/>
            </w:pPr>
            <w:r>
              <w:rPr>
                <w:rFonts w:ascii="仿宋_GB2312" w:hAnsi="仿宋_GB2312" w:cs="仿宋_GB2312" w:eastAsia="仿宋_GB2312"/>
                <w:sz w:val="28"/>
                <w:color w:val="0D0D0D"/>
              </w:rPr>
              <w:t>5</w:t>
            </w:r>
            <w:r>
              <w:rPr>
                <w:rFonts w:ascii="仿宋_GB2312" w:hAnsi="仿宋_GB2312" w:cs="仿宋_GB2312" w:eastAsia="仿宋_GB2312"/>
                <w:sz w:val="28"/>
                <w:color w:val="0D0D0D"/>
              </w:rPr>
              <w:t>）抚育目的：调整林分密度，提高林分质量，促使复层林形成，提</w:t>
            </w:r>
            <w:r>
              <w:rPr>
                <w:rFonts w:ascii="仿宋_GB2312" w:hAnsi="仿宋_GB2312" w:cs="仿宋_GB2312" w:eastAsia="仿宋_GB2312"/>
                <w:sz w:val="28"/>
                <w:color w:val="0D0D0D"/>
              </w:rPr>
              <w:t>高森林生态系统稳定性和抗逆性。</w:t>
            </w:r>
          </w:p>
          <w:p>
            <w:pPr>
              <w:pStyle w:val="null3"/>
              <w:spacing w:before="195"/>
              <w:ind w:left="570"/>
              <w:jc w:val="left"/>
            </w:pPr>
            <w:r>
              <w:rPr>
                <w:rFonts w:ascii="仿宋_GB2312" w:hAnsi="仿宋_GB2312" w:cs="仿宋_GB2312" w:eastAsia="仿宋_GB2312"/>
                <w:sz w:val="28"/>
                <w:color w:val="0D0D0D"/>
              </w:rPr>
              <w:t>6</w:t>
            </w:r>
            <w:r>
              <w:rPr>
                <w:rFonts w:ascii="仿宋_GB2312" w:hAnsi="仿宋_GB2312" w:cs="仿宋_GB2312" w:eastAsia="仿宋_GB2312"/>
                <w:sz w:val="28"/>
                <w:color w:val="0D0D0D"/>
              </w:rPr>
              <w:t>）技术要点</w:t>
            </w:r>
          </w:p>
          <w:p>
            <w:pPr>
              <w:pStyle w:val="null3"/>
              <w:spacing w:before="240"/>
              <w:ind w:left="570"/>
              <w:jc w:val="left"/>
            </w:pPr>
            <w:r>
              <w:rPr>
                <w:rFonts w:ascii="仿宋_GB2312" w:hAnsi="仿宋_GB2312" w:cs="仿宋_GB2312" w:eastAsia="仿宋_GB2312"/>
                <w:sz w:val="28"/>
                <w:color w:val="0D0D0D"/>
              </w:rPr>
              <w:t>①生长伐</w:t>
            </w:r>
          </w:p>
          <w:p>
            <w:pPr>
              <w:pStyle w:val="null3"/>
              <w:spacing w:before="195"/>
              <w:ind w:left="15" w:firstLine="561"/>
              <w:jc w:val="left"/>
            </w:pPr>
            <w:r>
              <w:rPr>
                <w:rFonts w:ascii="仿宋_GB2312" w:hAnsi="仿宋_GB2312" w:cs="仿宋_GB2312" w:eastAsia="仿宋_GB2312"/>
                <w:sz w:val="28"/>
                <w:color w:val="0D0D0D"/>
              </w:rPr>
              <w:t>采伐对象：伐除目标树周围</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1-1.5m</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范围内影响目标树生长的被压木、</w:t>
            </w:r>
            <w:r>
              <w:rPr>
                <w:rFonts w:ascii="仿宋_GB2312" w:hAnsi="仿宋_GB2312" w:cs="仿宋_GB2312" w:eastAsia="仿宋_GB2312"/>
                <w:sz w:val="28"/>
                <w:color w:val="0D0D0D"/>
              </w:rPr>
              <w:t>不良木等；伐除林内的枯死木、濒死木、受害木、断头木等无培养前途的</w:t>
            </w:r>
            <w:r>
              <w:rPr>
                <w:rFonts w:ascii="仿宋_GB2312" w:hAnsi="仿宋_GB2312" w:cs="仿宋_GB2312" w:eastAsia="仿宋_GB2312"/>
                <w:sz w:val="28"/>
                <w:color w:val="0D0D0D"/>
              </w:rPr>
              <w:t>林木个体。</w:t>
            </w:r>
          </w:p>
          <w:p>
            <w:pPr>
              <w:pStyle w:val="null3"/>
              <w:ind w:left="585"/>
              <w:jc w:val="left"/>
            </w:pPr>
            <w:r>
              <w:rPr>
                <w:rFonts w:ascii="仿宋_GB2312" w:hAnsi="仿宋_GB2312" w:cs="仿宋_GB2312" w:eastAsia="仿宋_GB2312"/>
                <w:sz w:val="28"/>
                <w:color w:val="0D0D0D"/>
              </w:rPr>
              <w:t>采伐强度：株树强度</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12%-16%</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，蓄积强度</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6%-8%</w:t>
            </w:r>
            <w:r>
              <w:rPr>
                <w:rFonts w:ascii="仿宋_GB2312" w:hAnsi="仿宋_GB2312" w:cs="仿宋_GB2312" w:eastAsia="仿宋_GB2312"/>
                <w:sz w:val="28"/>
                <w:color w:val="0D0D0D"/>
              </w:rPr>
              <w:t>。</w:t>
            </w:r>
          </w:p>
          <w:p>
            <w:pPr>
              <w:pStyle w:val="null3"/>
              <w:spacing w:before="210"/>
              <w:ind w:left="585"/>
              <w:jc w:val="left"/>
            </w:pPr>
            <w:r>
              <w:rPr>
                <w:rFonts w:ascii="仿宋_GB2312" w:hAnsi="仿宋_GB2312" w:cs="仿宋_GB2312" w:eastAsia="仿宋_GB2312"/>
                <w:sz w:val="28"/>
                <w:color w:val="0D0D0D"/>
              </w:rPr>
              <w:t>面积：</w:t>
            </w:r>
            <w:r>
              <w:rPr>
                <w:rFonts w:ascii="仿宋_GB2312" w:hAnsi="仿宋_GB2312" w:cs="仿宋_GB2312" w:eastAsia="仿宋_GB2312"/>
                <w:sz w:val="28"/>
                <w:color w:val="0D0D0D"/>
              </w:rPr>
              <w:t>8615</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亩。</w:t>
            </w:r>
          </w:p>
          <w:p>
            <w:pPr>
              <w:pStyle w:val="null3"/>
              <w:spacing w:before="210"/>
              <w:ind w:left="600"/>
              <w:jc w:val="left"/>
            </w:pPr>
            <w:r>
              <w:rPr>
                <w:rFonts w:ascii="仿宋_GB2312" w:hAnsi="仿宋_GB2312" w:cs="仿宋_GB2312" w:eastAsia="仿宋_GB2312"/>
                <w:sz w:val="28"/>
                <w:color w:val="0D0D0D"/>
              </w:rPr>
              <w:t>生长伐株树和蓄积：株树</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119488</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株，蓄积</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2510m3</w:t>
            </w:r>
            <w:r>
              <w:rPr>
                <w:rFonts w:ascii="仿宋_GB2312" w:hAnsi="仿宋_GB2312" w:cs="仿宋_GB2312" w:eastAsia="仿宋_GB2312"/>
                <w:sz w:val="28"/>
                <w:color w:val="0D0D0D"/>
              </w:rPr>
              <w:t>。</w:t>
            </w:r>
          </w:p>
          <w:p>
            <w:pPr>
              <w:pStyle w:val="null3"/>
              <w:spacing w:before="240"/>
              <w:ind w:left="570"/>
              <w:jc w:val="left"/>
            </w:pPr>
            <w:r>
              <w:rPr>
                <w:rFonts w:ascii="仿宋_GB2312" w:hAnsi="仿宋_GB2312" w:cs="仿宋_GB2312" w:eastAsia="仿宋_GB2312"/>
                <w:sz w:val="28"/>
                <w:color w:val="0D0D0D"/>
              </w:rPr>
              <w:t>②修枝</w:t>
            </w:r>
          </w:p>
          <w:p>
            <w:pPr>
              <w:pStyle w:val="null3"/>
              <w:spacing w:before="240"/>
              <w:ind w:left="15" w:firstLine="560"/>
              <w:jc w:val="left"/>
            </w:pPr>
            <w:r>
              <w:rPr>
                <w:rFonts w:ascii="仿宋_GB2312" w:hAnsi="仿宋_GB2312" w:cs="仿宋_GB2312" w:eastAsia="仿宋_GB2312"/>
                <w:sz w:val="28"/>
                <w:color w:val="0D0D0D"/>
              </w:rPr>
              <w:t>采伐后，对保留的目标树以及影响目标树生长的其他树进行修枝。修</w:t>
            </w:r>
            <w:r>
              <w:rPr>
                <w:rFonts w:ascii="仿宋_GB2312" w:hAnsi="仿宋_GB2312" w:cs="仿宋_GB2312" w:eastAsia="仿宋_GB2312"/>
                <w:sz w:val="28"/>
                <w:color w:val="0D0D0D"/>
              </w:rPr>
              <w:t>枝主要是修去枯死枝及树冠下部</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1-2</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轮活枝，</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中龄林阶段最多修去树高</w:t>
            </w:r>
            <w:r>
              <w:rPr>
                <w:rFonts w:ascii="仿宋_GB2312" w:hAnsi="仿宋_GB2312" w:cs="仿宋_GB2312" w:eastAsia="仿宋_GB2312"/>
                <w:sz w:val="28"/>
                <w:color w:val="0D0D0D"/>
              </w:rPr>
              <w:t>1/2</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以下的枝条，保留冠高比不低于</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1/2</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。修枝比</w:t>
            </w:r>
            <w:r>
              <w:rPr>
                <w:rFonts w:ascii="仿宋_GB2312" w:hAnsi="仿宋_GB2312" w:cs="仿宋_GB2312" w:eastAsia="仿宋_GB2312"/>
                <w:sz w:val="28"/>
                <w:color w:val="0D0D0D"/>
              </w:rPr>
              <w:t>例为</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30%-40%</w:t>
            </w:r>
            <w:r>
              <w:rPr>
                <w:rFonts w:ascii="仿宋_GB2312" w:hAnsi="仿宋_GB2312" w:cs="仿宋_GB2312" w:eastAsia="仿宋_GB2312"/>
                <w:sz w:val="28"/>
                <w:color w:val="0D0D0D"/>
              </w:rPr>
              <w:t>。</w:t>
            </w:r>
          </w:p>
          <w:p>
            <w:pPr>
              <w:pStyle w:val="null3"/>
              <w:spacing w:before="30"/>
              <w:ind w:left="570"/>
              <w:jc w:val="left"/>
            </w:pPr>
            <w:r>
              <w:rPr>
                <w:rFonts w:ascii="仿宋_GB2312" w:hAnsi="仿宋_GB2312" w:cs="仿宋_GB2312" w:eastAsia="仿宋_GB2312"/>
                <w:sz w:val="28"/>
                <w:color w:val="0D0D0D"/>
              </w:rPr>
              <w:t>③割灌</w:t>
            </w:r>
          </w:p>
          <w:p>
            <w:pPr>
              <w:pStyle w:val="null3"/>
            </w:pPr>
            <w:r>
              <w:rPr>
                <w:rFonts w:ascii="仿宋_GB2312" w:hAnsi="仿宋_GB2312" w:cs="仿宋_GB2312" w:eastAsia="仿宋_GB2312"/>
                <w:sz w:val="28"/>
                <w:color w:val="0D0D0D"/>
              </w:rPr>
              <w:t>以</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目标树的幼苗幼树为中心，割除其周围</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1.5m</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范围内影</w:t>
            </w:r>
            <w:r>
              <w:rPr>
                <w:rFonts w:ascii="仿宋_GB2312" w:hAnsi="仿宋_GB2312" w:cs="仿宋_GB2312" w:eastAsia="仿宋_GB2312"/>
                <w:sz w:val="28"/>
                <w:color w:val="0D0D0D"/>
              </w:rPr>
              <w:t>响其生长的</w:t>
            </w:r>
            <w:r>
              <w:rPr>
                <w:rFonts w:ascii="仿宋_GB2312" w:hAnsi="仿宋_GB2312" w:cs="仿宋_GB2312" w:eastAsia="仿宋_GB2312"/>
                <w:sz w:val="28"/>
                <w:color w:val="0D0D0D"/>
              </w:rPr>
              <w:t>杂灌和藤本植物，进行局部割灌，避免全面割灌。割灌强度为</w:t>
            </w:r>
            <w:r>
              <w:rPr>
                <w:rFonts w:ascii="仿宋_GB2312" w:hAnsi="仿宋_GB2312" w:cs="仿宋_GB2312" w:eastAsia="仿宋_GB2312"/>
                <w:sz w:val="28"/>
                <w:color w:val="0D0D0D"/>
              </w:rPr>
              <w:t>20%-30%</w:t>
            </w:r>
            <w:r>
              <w:rPr>
                <w:rFonts w:ascii="仿宋_GB2312" w:hAnsi="仿宋_GB2312" w:cs="仿宋_GB2312" w:eastAsia="仿宋_GB2312"/>
                <w:sz w:val="28"/>
                <w:color w:val="0D0D0D"/>
              </w:rPr>
              <w:t>。</w:t>
            </w:r>
          </w:p>
          <w:p>
            <w:pPr>
              <w:pStyle w:val="null3"/>
              <w:spacing w:before="60"/>
              <w:ind w:left="15"/>
              <w:jc w:val="left"/>
            </w:pPr>
            <w:r>
              <w:rPr>
                <w:rFonts w:ascii="仿宋_GB2312" w:hAnsi="仿宋_GB2312" w:cs="仿宋_GB2312" w:eastAsia="仿宋_GB2312"/>
                <w:sz w:val="28"/>
                <w:b/>
                <w:color w:val="0D0D0D"/>
              </w:rPr>
              <w:t>1</w:t>
            </w:r>
            <w:r>
              <w:rPr>
                <w:rFonts w:ascii="仿宋_GB2312" w:hAnsi="仿宋_GB2312" w:cs="仿宋_GB2312" w:eastAsia="仿宋_GB2312"/>
                <w:sz w:val="28"/>
                <w:b/>
                <w:color w:val="0D0D0D"/>
              </w:rPr>
              <w:t>.1.5</w:t>
            </w:r>
            <w:r>
              <w:rPr>
                <w:rFonts w:ascii="仿宋_GB2312" w:hAnsi="仿宋_GB2312" w:cs="仿宋_GB2312" w:eastAsia="仿宋_GB2312"/>
                <w:sz w:val="21"/>
                <w:b/>
                <w:color w:val="000000"/>
              </w:rPr>
              <w:t xml:space="preserve"> </w:t>
            </w:r>
            <w:r>
              <w:rPr>
                <w:rFonts w:ascii="仿宋_GB2312" w:hAnsi="仿宋_GB2312" w:cs="仿宋_GB2312" w:eastAsia="仿宋_GB2312"/>
                <w:sz w:val="28"/>
                <w:b/>
                <w:color w:val="0D0D0D"/>
              </w:rPr>
              <w:t>主要技术措施</w:t>
            </w:r>
          </w:p>
          <w:p>
            <w:pPr>
              <w:pStyle w:val="null3"/>
              <w:spacing w:before="285"/>
              <w:ind w:left="630"/>
              <w:jc w:val="left"/>
            </w:pPr>
            <w:r>
              <w:rPr>
                <w:rFonts w:ascii="仿宋_GB2312" w:hAnsi="仿宋_GB2312" w:cs="仿宋_GB2312" w:eastAsia="仿宋_GB2312"/>
                <w:sz w:val="30"/>
                <w:color w:val="0D0D0D"/>
              </w:rPr>
              <w:t>（</w:t>
            </w:r>
            <w:r>
              <w:rPr>
                <w:rFonts w:ascii="仿宋_GB2312" w:hAnsi="仿宋_GB2312" w:cs="仿宋_GB2312" w:eastAsia="仿宋_GB2312"/>
                <w:sz w:val="28"/>
                <w:color w:val="0D0D0D"/>
              </w:rPr>
              <w:t>1</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）施工工序</w:t>
            </w:r>
          </w:p>
          <w:p>
            <w:pPr>
              <w:pStyle w:val="null3"/>
              <w:spacing w:before="210"/>
              <w:ind w:left="45" w:right="150" w:firstLine="526"/>
              <w:jc w:val="left"/>
            </w:pPr>
            <w:r>
              <w:rPr>
                <w:rFonts w:ascii="仿宋_GB2312" w:hAnsi="仿宋_GB2312" w:cs="仿宋_GB2312" w:eastAsia="仿宋_GB2312"/>
                <w:sz w:val="28"/>
                <w:color w:val="0D0D0D"/>
              </w:rPr>
              <w:t>森林抚育工序大致分为施工准备、施工阶段和施工验收三个阶</w:t>
            </w:r>
            <w:r>
              <w:rPr>
                <w:rFonts w:ascii="仿宋_GB2312" w:hAnsi="仿宋_GB2312" w:cs="仿宋_GB2312" w:eastAsia="仿宋_GB2312"/>
                <w:sz w:val="28"/>
                <w:color w:val="0D0D0D"/>
              </w:rPr>
              <w:t>段，各</w:t>
            </w:r>
            <w:r>
              <w:rPr>
                <w:rFonts w:ascii="仿宋_GB2312" w:hAnsi="仿宋_GB2312" w:cs="仿宋_GB2312" w:eastAsia="仿宋_GB2312"/>
                <w:sz w:val="28"/>
                <w:color w:val="0D0D0D"/>
              </w:rPr>
              <w:t>阶段工作内容见下图。</w:t>
            </w:r>
          </w:p>
          <w:p>
            <w:pPr>
              <w:pStyle w:val="null3"/>
              <w:spacing w:before="210"/>
              <w:ind w:left="45" w:right="150" w:firstLine="526"/>
              <w:jc w:val="left"/>
            </w:pPr>
            <w:r>
              <w:drawing>
                <wp:inline distT="0" distR="0" distB="0" distL="0">
                  <wp:extent cx="1621155" cy="425553"/>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425553"/>
                          </a:xfrm>
                          <a:prstGeom prst="rect">
                            <a:avLst/>
                          </a:prstGeom>
                        </pic:spPr>
                      </pic:pic>
                    </a:graphicData>
                  </a:graphic>
                </wp:inline>
              </w:drawing>
            </w:r>
          </w:p>
          <w:p>
            <w:pPr>
              <w:pStyle w:val="null3"/>
              <w:spacing w:before="120"/>
              <w:ind w:left="6525"/>
              <w:jc w:val="left"/>
            </w:pPr>
            <w:r>
              <w:rPr>
                <w:rFonts w:ascii="仿宋_GB2312" w:hAnsi="仿宋_GB2312" w:cs="仿宋_GB2312" w:eastAsia="仿宋_GB2312"/>
                <w:sz w:val="24"/>
                <w:b/>
                <w:color w:val="0D0D0D"/>
              </w:rPr>
              <w:t>图</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D0D0D"/>
              </w:rPr>
              <w:t>5-1</w:t>
            </w:r>
            <w:r>
              <w:rPr>
                <w:rFonts w:ascii="仿宋_GB2312" w:hAnsi="仿宋_GB2312" w:cs="仿宋_GB2312" w:eastAsia="仿宋_GB2312"/>
                <w:sz w:val="21"/>
                <w:b/>
                <w:color w:val="000000"/>
              </w:rPr>
              <w:t xml:space="preserve">  </w:t>
            </w:r>
            <w:r>
              <w:rPr>
                <w:rFonts w:ascii="仿宋_GB2312" w:hAnsi="仿宋_GB2312" w:cs="仿宋_GB2312" w:eastAsia="仿宋_GB2312"/>
                <w:sz w:val="24"/>
                <w:b/>
                <w:color w:val="0D0D0D"/>
              </w:rPr>
              <w:t>施工工序图</w:t>
            </w:r>
          </w:p>
          <w:p>
            <w:pPr>
              <w:pStyle w:val="null3"/>
              <w:spacing w:before="225"/>
              <w:ind w:left="555"/>
              <w:jc w:val="left"/>
            </w:pPr>
            <w:r>
              <w:rPr>
                <w:rFonts w:ascii="仿宋_GB2312" w:hAnsi="仿宋_GB2312" w:cs="仿宋_GB2312" w:eastAsia="仿宋_GB2312"/>
                <w:sz w:val="28"/>
                <w:color w:val="0D0D0D"/>
              </w:rPr>
              <w:t>（</w:t>
            </w:r>
            <w:r>
              <w:rPr>
                <w:rFonts w:ascii="仿宋_GB2312" w:hAnsi="仿宋_GB2312" w:cs="仿宋_GB2312" w:eastAsia="仿宋_GB2312"/>
                <w:sz w:val="28"/>
                <w:color w:val="0D0D0D"/>
              </w:rPr>
              <w:t>2</w:t>
            </w:r>
            <w:r>
              <w:rPr>
                <w:rFonts w:ascii="仿宋_GB2312" w:hAnsi="仿宋_GB2312" w:cs="仿宋_GB2312" w:eastAsia="仿宋_GB2312"/>
                <w:sz w:val="28"/>
                <w:color w:val="0D0D0D"/>
              </w:rPr>
              <w:t>）作业方式</w:t>
            </w:r>
          </w:p>
          <w:p>
            <w:pPr>
              <w:pStyle w:val="null3"/>
              <w:spacing w:before="240"/>
              <w:ind w:left="15" w:right="150" w:firstLine="555"/>
              <w:jc w:val="left"/>
            </w:pPr>
            <w:r>
              <w:rPr>
                <w:rFonts w:ascii="仿宋_GB2312" w:hAnsi="仿宋_GB2312" w:cs="仿宋_GB2312" w:eastAsia="仿宋_GB2312"/>
                <w:sz w:val="28"/>
                <w:color w:val="0D0D0D"/>
              </w:rPr>
              <w:t>根据当地地形特点、资源状况以及技术措施的要求，本项目各工</w:t>
            </w:r>
            <w:r>
              <w:rPr>
                <w:rFonts w:ascii="仿宋_GB2312" w:hAnsi="仿宋_GB2312" w:cs="仿宋_GB2312" w:eastAsia="仿宋_GB2312"/>
                <w:sz w:val="28"/>
                <w:color w:val="0D0D0D"/>
              </w:rPr>
              <w:t>序均</w:t>
            </w:r>
            <w:r>
              <w:rPr>
                <w:rFonts w:ascii="仿宋_GB2312" w:hAnsi="仿宋_GB2312" w:cs="仿宋_GB2312" w:eastAsia="仿宋_GB2312"/>
                <w:sz w:val="28"/>
                <w:color w:val="0D0D0D"/>
              </w:rPr>
              <w:t>采用人力方式。</w:t>
            </w:r>
          </w:p>
          <w:p>
            <w:pPr>
              <w:pStyle w:val="null3"/>
              <w:ind w:left="555"/>
              <w:jc w:val="left"/>
            </w:pPr>
            <w:r>
              <w:rPr>
                <w:rFonts w:ascii="仿宋_GB2312" w:hAnsi="仿宋_GB2312" w:cs="仿宋_GB2312" w:eastAsia="仿宋_GB2312"/>
                <w:sz w:val="28"/>
                <w:color w:val="0D0D0D"/>
              </w:rPr>
              <w:t>（</w:t>
            </w:r>
            <w:r>
              <w:rPr>
                <w:rFonts w:ascii="仿宋_GB2312" w:hAnsi="仿宋_GB2312" w:cs="仿宋_GB2312" w:eastAsia="仿宋_GB2312"/>
                <w:sz w:val="28"/>
                <w:color w:val="0D0D0D"/>
              </w:rPr>
              <w:t>3</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）技术措施</w:t>
            </w:r>
          </w:p>
          <w:p>
            <w:pPr>
              <w:pStyle w:val="null3"/>
              <w:spacing w:before="195"/>
              <w:ind w:left="585"/>
              <w:jc w:val="left"/>
            </w:pPr>
            <w:r>
              <w:rPr>
                <w:rFonts w:ascii="仿宋_GB2312" w:hAnsi="仿宋_GB2312" w:cs="仿宋_GB2312" w:eastAsia="仿宋_GB2312"/>
                <w:sz w:val="28"/>
                <w:color w:val="0D0D0D"/>
              </w:rPr>
              <w:t>1</w:t>
            </w:r>
            <w:r>
              <w:rPr>
                <w:rFonts w:ascii="仿宋_GB2312" w:hAnsi="仿宋_GB2312" w:cs="仿宋_GB2312" w:eastAsia="仿宋_GB2312"/>
                <w:sz w:val="28"/>
                <w:color w:val="0D0D0D"/>
              </w:rPr>
              <w:t>）疏伐</w:t>
            </w:r>
          </w:p>
          <w:p>
            <w:pPr>
              <w:pStyle w:val="null3"/>
              <w:spacing w:before="240"/>
              <w:ind w:left="15" w:firstLine="559"/>
              <w:jc w:val="left"/>
            </w:pPr>
            <w:r>
              <w:rPr>
                <w:rFonts w:ascii="仿宋_GB2312" w:hAnsi="仿宋_GB2312" w:cs="仿宋_GB2312" w:eastAsia="仿宋_GB2312"/>
                <w:sz w:val="28"/>
                <w:color w:val="0D0D0D"/>
              </w:rPr>
              <w:t>疏伐的原则是</w:t>
            </w:r>
            <w:r>
              <w:rPr>
                <w:rFonts w:ascii="仿宋_GB2312" w:hAnsi="仿宋_GB2312" w:cs="仿宋_GB2312" w:eastAsia="仿宋_GB2312"/>
                <w:sz w:val="28"/>
                <w:color w:val="0D0D0D"/>
              </w:rPr>
              <w:t>“砍劣留优、砍小留大、砍密留匀、砍萌留实、砍弯留</w:t>
            </w:r>
            <w:r>
              <w:rPr>
                <w:rFonts w:ascii="仿宋_GB2312" w:hAnsi="仿宋_GB2312" w:cs="仿宋_GB2312" w:eastAsia="仿宋_GB2312"/>
                <w:sz w:val="28"/>
                <w:color w:val="0D0D0D"/>
              </w:rPr>
              <w:t>直、分布均匀、疏密适度</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”。采伐时伐除目标树周围</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1-1.5m</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范围内影响</w:t>
            </w:r>
            <w:r>
              <w:rPr>
                <w:rFonts w:ascii="仿宋_GB2312" w:hAnsi="仿宋_GB2312" w:cs="仿宋_GB2312" w:eastAsia="仿宋_GB2312"/>
                <w:sz w:val="28"/>
                <w:color w:val="0D0D0D"/>
              </w:rPr>
              <w:t>目标树生长的被压木、不良木等；对于一个伐</w:t>
            </w:r>
            <w:r>
              <w:rPr>
                <w:rFonts w:ascii="仿宋_GB2312" w:hAnsi="仿宋_GB2312" w:cs="仿宋_GB2312" w:eastAsia="仿宋_GB2312"/>
                <w:sz w:val="28"/>
                <w:color w:val="0D0D0D"/>
              </w:rPr>
              <w:t>桩上萌生了多个个体的林木，</w:t>
            </w:r>
            <w:r>
              <w:rPr>
                <w:rFonts w:ascii="仿宋_GB2312" w:hAnsi="仿宋_GB2312" w:cs="仿宋_GB2312" w:eastAsia="仿宋_GB2312"/>
                <w:sz w:val="28"/>
                <w:color w:val="0D0D0D"/>
              </w:rPr>
              <w:t>伐除质量差、生长弱的个体；伐除林内的枯死木、濒死木、受害木、断头</w:t>
            </w:r>
            <w:r>
              <w:rPr>
                <w:rFonts w:ascii="仿宋_GB2312" w:hAnsi="仿宋_GB2312" w:cs="仿宋_GB2312" w:eastAsia="仿宋_GB2312"/>
                <w:sz w:val="28"/>
                <w:color w:val="0D0D0D"/>
              </w:rPr>
              <w:t>木等无培养前途的林木个体。</w:t>
            </w:r>
          </w:p>
          <w:p>
            <w:pPr>
              <w:pStyle w:val="null3"/>
              <w:spacing w:before="30"/>
              <w:ind w:left="15" w:right="150" w:firstLine="561"/>
              <w:jc w:val="left"/>
            </w:pPr>
            <w:r>
              <w:rPr>
                <w:rFonts w:ascii="仿宋_GB2312" w:hAnsi="仿宋_GB2312" w:cs="仿宋_GB2312" w:eastAsia="仿宋_GB2312"/>
                <w:sz w:val="28"/>
                <w:color w:val="0D0D0D"/>
              </w:rPr>
              <w:t>作业前，必须按照南郑区林木采伐限额管理制度办理林木采伐手续。此外，施工技术人员应按照设计图纸沿周界采用打桩或用红漆在固定物标</w:t>
            </w:r>
            <w:r>
              <w:rPr>
                <w:rFonts w:ascii="仿宋_GB2312" w:hAnsi="仿宋_GB2312" w:cs="仿宋_GB2312" w:eastAsia="仿宋_GB2312"/>
                <w:sz w:val="28"/>
                <w:color w:val="0D0D0D"/>
              </w:rPr>
              <w:t>注等形式确定施工作业小班的周界。</w:t>
            </w:r>
          </w:p>
          <w:p>
            <w:pPr>
              <w:pStyle w:val="null3"/>
            </w:pPr>
            <w:r>
              <w:rPr>
                <w:rFonts w:ascii="仿宋_GB2312" w:hAnsi="仿宋_GB2312" w:cs="仿宋_GB2312" w:eastAsia="仿宋_GB2312"/>
                <w:sz w:val="28"/>
                <w:color w:val="0D0D0D"/>
              </w:rPr>
              <w:t>按照作业设计确定的各小班采伐株树强度，组织施工技术人员逐小班确定采伐木，打号员用红油漆对采伐木进行打号、检尺和登记。确定保留木时要根据地形、林木的疏密程度等因素灵活掌握，忌死搬硬套。一定要</w:t>
            </w:r>
            <w:r>
              <w:rPr>
                <w:rFonts w:ascii="仿宋_GB2312" w:hAnsi="仿宋_GB2312" w:cs="仿宋_GB2312" w:eastAsia="仿宋_GB2312"/>
                <w:sz w:val="28"/>
                <w:color w:val="0D0D0D"/>
              </w:rPr>
              <w:t>注意保留林缘木、边界木和孤立木。</w:t>
            </w:r>
          </w:p>
          <w:p>
            <w:pPr>
              <w:pStyle w:val="null3"/>
              <w:spacing w:before="15"/>
              <w:ind w:left="15" w:firstLine="561"/>
              <w:jc w:val="both"/>
            </w:pPr>
            <w:r>
              <w:rPr>
                <w:rFonts w:ascii="仿宋_GB2312" w:hAnsi="仿宋_GB2312" w:cs="仿宋_GB2312" w:eastAsia="仿宋_GB2312"/>
                <w:sz w:val="28"/>
                <w:color w:val="0D0D0D"/>
              </w:rPr>
              <w:t>采伐时应确定并标记伐木顺序和作业小班总的树倒方向。施工技术人</w:t>
            </w:r>
            <w:r>
              <w:rPr>
                <w:rFonts w:ascii="仿宋_GB2312" w:hAnsi="仿宋_GB2312" w:cs="仿宋_GB2312" w:eastAsia="仿宋_GB2312"/>
                <w:sz w:val="28"/>
                <w:color w:val="0D0D0D"/>
              </w:rPr>
              <w:t>员要认真观察被伐木树冠形状、树干是否腐朽、倾斜、弯曲，风向和风力，判断树木的自然倒向，根据上述诸因素和周围其他树木的位置，有无挂枝、</w:t>
            </w:r>
            <w:r>
              <w:rPr>
                <w:rFonts w:ascii="仿宋_GB2312" w:hAnsi="仿宋_GB2312" w:cs="仿宋_GB2312" w:eastAsia="仿宋_GB2312"/>
                <w:sz w:val="28"/>
                <w:color w:val="0D0D0D"/>
              </w:rPr>
              <w:t>枯枝和其他危险因素，正确选定树木伐倒方向。应尽量降低伐根高度，伐</w:t>
            </w:r>
            <w:r>
              <w:rPr>
                <w:rFonts w:ascii="仿宋_GB2312" w:hAnsi="仿宋_GB2312" w:cs="仿宋_GB2312" w:eastAsia="仿宋_GB2312"/>
                <w:sz w:val="28"/>
                <w:color w:val="0D0D0D"/>
              </w:rPr>
              <w:t>根高度不大于</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5.0cm</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，应使用油锯伐树。提高伐木技术，防止劈裂、搭</w:t>
            </w:r>
            <w:r>
              <w:rPr>
                <w:rFonts w:ascii="仿宋_GB2312" w:hAnsi="仿宋_GB2312" w:cs="仿宋_GB2312" w:eastAsia="仿宋_GB2312"/>
                <w:sz w:val="28"/>
                <w:color w:val="0D0D0D"/>
              </w:rPr>
              <w:t>挂，避免对保留木造成伤害。</w:t>
            </w:r>
          </w:p>
          <w:p>
            <w:pPr>
              <w:pStyle w:val="null3"/>
              <w:spacing w:before="30"/>
              <w:ind w:left="15" w:right="165" w:firstLine="562"/>
              <w:jc w:val="left"/>
            </w:pPr>
            <w:r>
              <w:rPr>
                <w:rFonts w:ascii="仿宋_GB2312" w:hAnsi="仿宋_GB2312" w:cs="仿宋_GB2312" w:eastAsia="仿宋_GB2312"/>
                <w:sz w:val="28"/>
                <w:color w:val="0D0D0D"/>
              </w:rPr>
              <w:t>对立地条件差的地块，采伐作业完成后把砍除的枝干、灌木、藤本、刺丛等散铺在保留木树根处。对立地条件好的地块，采伐作业完成后把砍除的枝干、灌木、藤本、刺丛等堆放于保留木树根处，堆集规格为堆高</w:t>
            </w:r>
            <w:r>
              <w:rPr>
                <w:rFonts w:ascii="仿宋_GB2312" w:hAnsi="仿宋_GB2312" w:cs="仿宋_GB2312" w:eastAsia="仿宋_GB2312"/>
                <w:sz w:val="28"/>
                <w:color w:val="0D0D0D"/>
              </w:rPr>
              <w:t>≤</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1.2m</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、堆长</w:t>
            </w:r>
            <w:r>
              <w:rPr>
                <w:rFonts w:ascii="仿宋_GB2312" w:hAnsi="仿宋_GB2312" w:cs="仿宋_GB2312" w:eastAsia="仿宋_GB2312"/>
                <w:sz w:val="28"/>
                <w:color w:val="0D0D0D"/>
              </w:rPr>
              <w:t>≤</w:t>
            </w:r>
            <w:r>
              <w:rPr>
                <w:rFonts w:ascii="仿宋_GB2312" w:hAnsi="仿宋_GB2312" w:cs="仿宋_GB2312" w:eastAsia="仿宋_GB2312"/>
                <w:sz w:val="28"/>
                <w:color w:val="0D0D0D"/>
              </w:rPr>
              <w:t>2.0m</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、堆宽</w:t>
            </w:r>
            <w:r>
              <w:rPr>
                <w:rFonts w:ascii="仿宋_GB2312" w:hAnsi="仿宋_GB2312" w:cs="仿宋_GB2312" w:eastAsia="仿宋_GB2312"/>
                <w:sz w:val="28"/>
                <w:color w:val="0D0D0D"/>
              </w:rPr>
              <w:t>≤</w:t>
            </w:r>
            <w:r>
              <w:rPr>
                <w:rFonts w:ascii="仿宋_GB2312" w:hAnsi="仿宋_GB2312" w:cs="仿宋_GB2312" w:eastAsia="仿宋_GB2312"/>
                <w:sz w:val="28"/>
                <w:color w:val="0D0D0D"/>
              </w:rPr>
              <w:t>1.5m</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，堆与堆间距</w:t>
            </w:r>
            <w:r>
              <w:rPr>
                <w:rFonts w:ascii="仿宋_GB2312" w:hAnsi="仿宋_GB2312" w:cs="仿宋_GB2312" w:eastAsia="仿宋_GB2312"/>
                <w:sz w:val="28"/>
                <w:color w:val="0D0D0D"/>
              </w:rPr>
              <w:t>≥</w:t>
            </w:r>
            <w:r>
              <w:rPr>
                <w:rFonts w:ascii="仿宋_GB2312" w:hAnsi="仿宋_GB2312" w:cs="仿宋_GB2312" w:eastAsia="仿宋_GB2312"/>
                <w:sz w:val="28"/>
                <w:color w:val="0D0D0D"/>
              </w:rPr>
              <w:t>5m</w:t>
            </w:r>
            <w:r>
              <w:rPr>
                <w:rFonts w:ascii="仿宋_GB2312" w:hAnsi="仿宋_GB2312" w:cs="仿宋_GB2312" w:eastAsia="仿宋_GB2312"/>
                <w:sz w:val="28"/>
                <w:color w:val="0D0D0D"/>
              </w:rPr>
              <w:t>。</w:t>
            </w:r>
          </w:p>
          <w:p>
            <w:pPr>
              <w:pStyle w:val="null3"/>
              <w:ind w:left="570"/>
              <w:jc w:val="left"/>
            </w:pPr>
            <w:r>
              <w:rPr>
                <w:rFonts w:ascii="仿宋_GB2312" w:hAnsi="仿宋_GB2312" w:cs="仿宋_GB2312" w:eastAsia="仿宋_GB2312"/>
                <w:sz w:val="28"/>
                <w:color w:val="0D0D0D"/>
              </w:rPr>
              <w:t>2</w:t>
            </w:r>
            <w:r>
              <w:rPr>
                <w:rFonts w:ascii="仿宋_GB2312" w:hAnsi="仿宋_GB2312" w:cs="仿宋_GB2312" w:eastAsia="仿宋_GB2312"/>
                <w:sz w:val="28"/>
                <w:color w:val="0D0D0D"/>
              </w:rPr>
              <w:t>）卫生伐</w:t>
            </w:r>
          </w:p>
          <w:p>
            <w:pPr>
              <w:pStyle w:val="null3"/>
              <w:spacing w:before="240"/>
              <w:ind w:left="15" w:firstLine="561"/>
              <w:jc w:val="left"/>
            </w:pPr>
            <w:r>
              <w:rPr>
                <w:rFonts w:ascii="仿宋_GB2312" w:hAnsi="仿宋_GB2312" w:cs="仿宋_GB2312" w:eastAsia="仿宋_GB2312"/>
                <w:sz w:val="28"/>
                <w:color w:val="0D0D0D"/>
              </w:rPr>
              <w:t>采伐时伐除林内的枯死木、濒死木、受害木、病腐木、断头木、不良</w:t>
            </w:r>
            <w:r>
              <w:rPr>
                <w:rFonts w:ascii="仿宋_GB2312" w:hAnsi="仿宋_GB2312" w:cs="仿宋_GB2312" w:eastAsia="仿宋_GB2312"/>
                <w:sz w:val="28"/>
                <w:color w:val="0D0D0D"/>
              </w:rPr>
              <w:t>木等无培养前途的林木个体。按照作业设计确</w:t>
            </w:r>
            <w:r>
              <w:rPr>
                <w:rFonts w:ascii="仿宋_GB2312" w:hAnsi="仿宋_GB2312" w:cs="仿宋_GB2312" w:eastAsia="仿宋_GB2312"/>
                <w:sz w:val="28"/>
                <w:color w:val="0D0D0D"/>
              </w:rPr>
              <w:t>定的各小班采伐株树强度，</w:t>
            </w:r>
            <w:r>
              <w:rPr>
                <w:rFonts w:ascii="仿宋_GB2312" w:hAnsi="仿宋_GB2312" w:cs="仿宋_GB2312" w:eastAsia="仿宋_GB2312"/>
                <w:sz w:val="28"/>
                <w:color w:val="0D0D0D"/>
              </w:rPr>
              <w:t>组织施工技术人员逐小班确定采伐木，打号员用红油漆对采伐木进行打号、</w:t>
            </w:r>
            <w:r>
              <w:rPr>
                <w:rFonts w:ascii="仿宋_GB2312" w:hAnsi="仿宋_GB2312" w:cs="仿宋_GB2312" w:eastAsia="仿宋_GB2312"/>
                <w:sz w:val="28"/>
                <w:color w:val="0D0D0D"/>
              </w:rPr>
              <w:t>检尺和登记。采伐时应确定并标记伐木顺序和作业小班总的树倒方向，应</w:t>
            </w:r>
            <w:r>
              <w:rPr>
                <w:rFonts w:ascii="仿宋_GB2312" w:hAnsi="仿宋_GB2312" w:cs="仿宋_GB2312" w:eastAsia="仿宋_GB2312"/>
                <w:sz w:val="28"/>
                <w:color w:val="0D0D0D"/>
              </w:rPr>
              <w:t>尽量降低伐根高度，伐根高度不大于</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5.0cm</w:t>
            </w:r>
            <w:r>
              <w:rPr>
                <w:rFonts w:ascii="仿宋_GB2312" w:hAnsi="仿宋_GB2312" w:cs="仿宋_GB2312" w:eastAsia="仿宋_GB2312"/>
                <w:sz w:val="28"/>
                <w:color w:val="0D0D0D"/>
              </w:rPr>
              <w:t>。</w:t>
            </w:r>
          </w:p>
          <w:p>
            <w:pPr>
              <w:pStyle w:val="null3"/>
              <w:ind w:left="15" w:right="165" w:firstLine="562"/>
              <w:jc w:val="left"/>
            </w:pPr>
            <w:r>
              <w:rPr>
                <w:rFonts w:ascii="仿宋_GB2312" w:hAnsi="仿宋_GB2312" w:cs="仿宋_GB2312" w:eastAsia="仿宋_GB2312"/>
                <w:sz w:val="28"/>
                <w:color w:val="0D0D0D"/>
              </w:rPr>
              <w:t>对立地条件差的地块，采伐作业完成后把砍除的枝干、灌木、藤本、刺丛等散铺在保留木树根处。对立地条件好的地块，采伐作业完成后把砍除的枝干、灌木、藤本、刺丛等堆放于保留木树根处，堆集规格为堆高</w:t>
            </w:r>
            <w:r>
              <w:rPr>
                <w:rFonts w:ascii="仿宋_GB2312" w:hAnsi="仿宋_GB2312" w:cs="仿宋_GB2312" w:eastAsia="仿宋_GB2312"/>
                <w:sz w:val="28"/>
                <w:color w:val="0D0D0D"/>
              </w:rPr>
              <w:t>≤</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1.2m</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、堆长</w:t>
            </w:r>
            <w:r>
              <w:rPr>
                <w:rFonts w:ascii="仿宋_GB2312" w:hAnsi="仿宋_GB2312" w:cs="仿宋_GB2312" w:eastAsia="仿宋_GB2312"/>
                <w:sz w:val="28"/>
                <w:color w:val="0D0D0D"/>
              </w:rPr>
              <w:t>≤</w:t>
            </w:r>
            <w:r>
              <w:rPr>
                <w:rFonts w:ascii="仿宋_GB2312" w:hAnsi="仿宋_GB2312" w:cs="仿宋_GB2312" w:eastAsia="仿宋_GB2312"/>
                <w:sz w:val="28"/>
                <w:color w:val="0D0D0D"/>
              </w:rPr>
              <w:t>2.0m</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、堆宽</w:t>
            </w:r>
            <w:r>
              <w:rPr>
                <w:rFonts w:ascii="仿宋_GB2312" w:hAnsi="仿宋_GB2312" w:cs="仿宋_GB2312" w:eastAsia="仿宋_GB2312"/>
                <w:sz w:val="28"/>
                <w:color w:val="0D0D0D"/>
              </w:rPr>
              <w:t>≤</w:t>
            </w:r>
            <w:r>
              <w:rPr>
                <w:rFonts w:ascii="仿宋_GB2312" w:hAnsi="仿宋_GB2312" w:cs="仿宋_GB2312" w:eastAsia="仿宋_GB2312"/>
                <w:sz w:val="28"/>
                <w:color w:val="0D0D0D"/>
              </w:rPr>
              <w:t>1.5m</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，堆与堆间距</w:t>
            </w:r>
            <w:r>
              <w:rPr>
                <w:rFonts w:ascii="仿宋_GB2312" w:hAnsi="仿宋_GB2312" w:cs="仿宋_GB2312" w:eastAsia="仿宋_GB2312"/>
                <w:sz w:val="28"/>
                <w:color w:val="0D0D0D"/>
              </w:rPr>
              <w:t>≥</w:t>
            </w:r>
            <w:r>
              <w:rPr>
                <w:rFonts w:ascii="仿宋_GB2312" w:hAnsi="仿宋_GB2312" w:cs="仿宋_GB2312" w:eastAsia="仿宋_GB2312"/>
                <w:sz w:val="28"/>
                <w:color w:val="0D0D0D"/>
              </w:rPr>
              <w:t>5m</w:t>
            </w:r>
            <w:r>
              <w:rPr>
                <w:rFonts w:ascii="仿宋_GB2312" w:hAnsi="仿宋_GB2312" w:cs="仿宋_GB2312" w:eastAsia="仿宋_GB2312"/>
                <w:sz w:val="28"/>
                <w:color w:val="0D0D0D"/>
              </w:rPr>
              <w:t>。</w:t>
            </w:r>
          </w:p>
          <w:p>
            <w:pPr>
              <w:pStyle w:val="null3"/>
            </w:pPr>
            <w:r>
              <w:rPr>
                <w:rFonts w:ascii="仿宋_GB2312" w:hAnsi="仿宋_GB2312" w:cs="仿宋_GB2312" w:eastAsia="仿宋_GB2312"/>
                <w:sz w:val="28"/>
                <w:color w:val="0D0D0D"/>
              </w:rPr>
              <w:t>3</w:t>
            </w:r>
            <w:r>
              <w:rPr>
                <w:rFonts w:ascii="仿宋_GB2312" w:hAnsi="仿宋_GB2312" w:cs="仿宋_GB2312" w:eastAsia="仿宋_GB2312"/>
                <w:sz w:val="28"/>
                <w:color w:val="0D0D0D"/>
              </w:rPr>
              <w:t>）生长伐</w:t>
            </w:r>
          </w:p>
          <w:p>
            <w:pPr>
              <w:pStyle w:val="null3"/>
              <w:spacing w:before="240"/>
              <w:ind w:left="15" w:firstLine="561"/>
              <w:jc w:val="left"/>
            </w:pPr>
            <w:r>
              <w:rPr>
                <w:rFonts w:ascii="仿宋_GB2312" w:hAnsi="仿宋_GB2312" w:cs="仿宋_GB2312" w:eastAsia="仿宋_GB2312"/>
                <w:sz w:val="28"/>
                <w:color w:val="0D0D0D"/>
              </w:rPr>
              <w:t>采伐时伐除伐除林内的枯死木、濒死木、受害木、断头木等无培养前途的林木个体。林内的枯死木、濒死木、受害木、病腐木、断头木、不良</w:t>
            </w:r>
            <w:r>
              <w:rPr>
                <w:rFonts w:ascii="仿宋_GB2312" w:hAnsi="仿宋_GB2312" w:cs="仿宋_GB2312" w:eastAsia="仿宋_GB2312"/>
                <w:sz w:val="28"/>
                <w:color w:val="0D0D0D"/>
              </w:rPr>
              <w:t>木等无培养前途的林木个体。按照作业设计确</w:t>
            </w:r>
            <w:r>
              <w:rPr>
                <w:rFonts w:ascii="仿宋_GB2312" w:hAnsi="仿宋_GB2312" w:cs="仿宋_GB2312" w:eastAsia="仿宋_GB2312"/>
                <w:sz w:val="28"/>
                <w:color w:val="0D0D0D"/>
              </w:rPr>
              <w:t>定的各小班采伐株树强度，</w:t>
            </w:r>
            <w:r>
              <w:rPr>
                <w:rFonts w:ascii="仿宋_GB2312" w:hAnsi="仿宋_GB2312" w:cs="仿宋_GB2312" w:eastAsia="仿宋_GB2312"/>
                <w:sz w:val="28"/>
                <w:color w:val="0D0D0D"/>
              </w:rPr>
              <w:t>组织施工技术人员逐小班确定采伐木，打号员用红油漆对采伐木进行打号、</w:t>
            </w:r>
            <w:r>
              <w:rPr>
                <w:rFonts w:ascii="仿宋_GB2312" w:hAnsi="仿宋_GB2312" w:cs="仿宋_GB2312" w:eastAsia="仿宋_GB2312"/>
                <w:sz w:val="28"/>
                <w:color w:val="0D0D0D"/>
              </w:rPr>
              <w:t>检尺和登记。采伐时应确定并标记伐木顺序和作业小班总的树倒方向，应</w:t>
            </w:r>
            <w:r>
              <w:rPr>
                <w:rFonts w:ascii="仿宋_GB2312" w:hAnsi="仿宋_GB2312" w:cs="仿宋_GB2312" w:eastAsia="仿宋_GB2312"/>
                <w:sz w:val="28"/>
                <w:color w:val="0D0D0D"/>
              </w:rPr>
              <w:t>尽量降低伐根高度，伐根高度不大于</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5.0cm</w:t>
            </w:r>
            <w:r>
              <w:rPr>
                <w:rFonts w:ascii="仿宋_GB2312" w:hAnsi="仿宋_GB2312" w:cs="仿宋_GB2312" w:eastAsia="仿宋_GB2312"/>
                <w:sz w:val="28"/>
                <w:color w:val="0D0D0D"/>
              </w:rPr>
              <w:t>。</w:t>
            </w:r>
          </w:p>
          <w:p>
            <w:pPr>
              <w:pStyle w:val="null3"/>
              <w:ind w:left="15" w:right="165" w:firstLine="562"/>
              <w:jc w:val="left"/>
            </w:pPr>
            <w:r>
              <w:rPr>
                <w:rFonts w:ascii="仿宋_GB2312" w:hAnsi="仿宋_GB2312" w:cs="仿宋_GB2312" w:eastAsia="仿宋_GB2312"/>
                <w:sz w:val="28"/>
                <w:color w:val="0D0D0D"/>
              </w:rPr>
              <w:t>对立地条件差的地块，采伐作业完成后把砍除的枝干、灌木、藤本、刺丛等散铺在保留木树根处。对立地条件好的地块，采伐作业完成后把砍除的枝干、灌木、藤本、刺丛等堆放于保留木树根处，堆集规格为堆高</w:t>
            </w:r>
            <w:r>
              <w:rPr>
                <w:rFonts w:ascii="仿宋_GB2312" w:hAnsi="仿宋_GB2312" w:cs="仿宋_GB2312" w:eastAsia="仿宋_GB2312"/>
                <w:sz w:val="28"/>
                <w:color w:val="0D0D0D"/>
              </w:rPr>
              <w:t>≤</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1.2m</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、堆长</w:t>
            </w:r>
            <w:r>
              <w:rPr>
                <w:rFonts w:ascii="仿宋_GB2312" w:hAnsi="仿宋_GB2312" w:cs="仿宋_GB2312" w:eastAsia="仿宋_GB2312"/>
                <w:sz w:val="28"/>
                <w:color w:val="0D0D0D"/>
              </w:rPr>
              <w:t>≤</w:t>
            </w:r>
            <w:r>
              <w:rPr>
                <w:rFonts w:ascii="仿宋_GB2312" w:hAnsi="仿宋_GB2312" w:cs="仿宋_GB2312" w:eastAsia="仿宋_GB2312"/>
                <w:sz w:val="28"/>
                <w:color w:val="0D0D0D"/>
              </w:rPr>
              <w:t>2.0m</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、堆宽</w:t>
            </w:r>
            <w:r>
              <w:rPr>
                <w:rFonts w:ascii="仿宋_GB2312" w:hAnsi="仿宋_GB2312" w:cs="仿宋_GB2312" w:eastAsia="仿宋_GB2312"/>
                <w:sz w:val="28"/>
                <w:color w:val="0D0D0D"/>
              </w:rPr>
              <w:t>≤</w:t>
            </w:r>
            <w:r>
              <w:rPr>
                <w:rFonts w:ascii="仿宋_GB2312" w:hAnsi="仿宋_GB2312" w:cs="仿宋_GB2312" w:eastAsia="仿宋_GB2312"/>
                <w:sz w:val="28"/>
                <w:color w:val="0D0D0D"/>
              </w:rPr>
              <w:t>1.5m</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，堆与堆间距</w:t>
            </w:r>
            <w:r>
              <w:rPr>
                <w:rFonts w:ascii="仿宋_GB2312" w:hAnsi="仿宋_GB2312" w:cs="仿宋_GB2312" w:eastAsia="仿宋_GB2312"/>
                <w:sz w:val="28"/>
                <w:color w:val="0D0D0D"/>
              </w:rPr>
              <w:t>≥</w:t>
            </w:r>
            <w:r>
              <w:rPr>
                <w:rFonts w:ascii="仿宋_GB2312" w:hAnsi="仿宋_GB2312" w:cs="仿宋_GB2312" w:eastAsia="仿宋_GB2312"/>
                <w:sz w:val="28"/>
                <w:color w:val="0D0D0D"/>
              </w:rPr>
              <w:t>5m</w:t>
            </w:r>
            <w:r>
              <w:rPr>
                <w:rFonts w:ascii="仿宋_GB2312" w:hAnsi="仿宋_GB2312" w:cs="仿宋_GB2312" w:eastAsia="仿宋_GB2312"/>
                <w:sz w:val="28"/>
                <w:color w:val="0D0D0D"/>
              </w:rPr>
              <w:t>。</w:t>
            </w:r>
          </w:p>
          <w:p>
            <w:pPr>
              <w:pStyle w:val="null3"/>
              <w:ind w:left="570"/>
              <w:jc w:val="left"/>
            </w:pPr>
            <w:r>
              <w:rPr>
                <w:rFonts w:ascii="仿宋_GB2312" w:hAnsi="仿宋_GB2312" w:cs="仿宋_GB2312" w:eastAsia="仿宋_GB2312"/>
                <w:sz w:val="28"/>
                <w:color w:val="0D0D0D"/>
              </w:rPr>
              <w:t>4</w:t>
            </w:r>
            <w:r>
              <w:rPr>
                <w:rFonts w:ascii="仿宋_GB2312" w:hAnsi="仿宋_GB2312" w:cs="仿宋_GB2312" w:eastAsia="仿宋_GB2312"/>
                <w:sz w:val="28"/>
                <w:color w:val="0D0D0D"/>
              </w:rPr>
              <w:t>）修枝</w:t>
            </w:r>
          </w:p>
          <w:p>
            <w:pPr>
              <w:pStyle w:val="null3"/>
              <w:spacing w:before="240"/>
              <w:ind w:left="15" w:right="165" w:firstLine="562"/>
              <w:jc w:val="left"/>
            </w:pPr>
            <w:r>
              <w:rPr>
                <w:rFonts w:ascii="仿宋_GB2312" w:hAnsi="仿宋_GB2312" w:cs="仿宋_GB2312" w:eastAsia="仿宋_GB2312"/>
                <w:sz w:val="28"/>
                <w:color w:val="0D0D0D"/>
              </w:rPr>
              <w:t>在自然整枝能力不良、林木枝条交叉重叠、通风不畅的林分中，对目标树以及林木高大且其枝条妨碍目标树生长的其他树进行修枝。通过修掉林木下部过多的枝条和枯死枝，调节林内通风透光条件，给目标树的生长</w:t>
            </w:r>
            <w:r>
              <w:rPr>
                <w:rFonts w:ascii="仿宋_GB2312" w:hAnsi="仿宋_GB2312" w:cs="仿宋_GB2312" w:eastAsia="仿宋_GB2312"/>
                <w:sz w:val="28"/>
                <w:color w:val="0D0D0D"/>
              </w:rPr>
              <w:t>创造适宜的条件。修枝比例为</w:t>
            </w:r>
            <w:r>
              <w:rPr>
                <w:rFonts w:ascii="仿宋_GB2312" w:hAnsi="仿宋_GB2312" w:cs="仿宋_GB2312" w:eastAsia="仿宋_GB2312"/>
                <w:sz w:val="28"/>
                <w:color w:val="0D0D0D"/>
              </w:rPr>
              <w:t>30%-40%</w:t>
            </w:r>
            <w:r>
              <w:rPr>
                <w:rFonts w:ascii="仿宋_GB2312" w:hAnsi="仿宋_GB2312" w:cs="仿宋_GB2312" w:eastAsia="仿宋_GB2312"/>
                <w:sz w:val="28"/>
                <w:color w:val="0D0D0D"/>
              </w:rPr>
              <w:t>。</w:t>
            </w:r>
          </w:p>
          <w:p>
            <w:pPr>
              <w:pStyle w:val="null3"/>
              <w:spacing w:before="15"/>
              <w:ind w:right="165" w:firstLine="572"/>
              <w:jc w:val="both"/>
            </w:pPr>
            <w:r>
              <w:rPr>
                <w:rFonts w:ascii="仿宋_GB2312" w:hAnsi="仿宋_GB2312" w:cs="仿宋_GB2312" w:eastAsia="仿宋_GB2312"/>
                <w:sz w:val="28"/>
                <w:color w:val="0D0D0D"/>
              </w:rPr>
              <w:t>修枝主要是修去枯死枝及树冠下部</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1-2</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轮活枝。</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中龄林阶段最多修去</w:t>
            </w:r>
            <w:r>
              <w:rPr>
                <w:rFonts w:ascii="仿宋_GB2312" w:hAnsi="仿宋_GB2312" w:cs="仿宋_GB2312" w:eastAsia="仿宋_GB2312"/>
                <w:sz w:val="28"/>
                <w:color w:val="0D0D0D"/>
              </w:rPr>
              <w:t>树高</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1/2</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以下的枝条，保留冠高比不低于</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1/2</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；幼龄林阶段最多修去树高</w:t>
            </w:r>
            <w:r>
              <w:rPr>
                <w:rFonts w:ascii="仿宋_GB2312" w:hAnsi="仿宋_GB2312" w:cs="仿宋_GB2312" w:eastAsia="仿宋_GB2312"/>
                <w:sz w:val="28"/>
                <w:color w:val="0D0D0D"/>
              </w:rPr>
              <w:t>1/3</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以下的枝条，保留冠高比不低于</w:t>
            </w:r>
            <w:r>
              <w:rPr>
                <w:rFonts w:ascii="仿宋_GB2312" w:hAnsi="仿宋_GB2312" w:cs="仿宋_GB2312" w:eastAsia="仿宋_GB2312"/>
                <w:sz w:val="28"/>
                <w:color w:val="0D0D0D"/>
              </w:rPr>
              <w:t>2/3</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。修枝时枝桩</w:t>
            </w:r>
            <w:r>
              <w:rPr>
                <w:rFonts w:ascii="仿宋_GB2312" w:hAnsi="仿宋_GB2312" w:cs="仿宋_GB2312" w:eastAsia="仿宋_GB2312"/>
                <w:sz w:val="28"/>
                <w:color w:val="0D0D0D"/>
              </w:rPr>
              <w:t>尽量修平，剪口不能</w:t>
            </w:r>
            <w:r>
              <w:rPr>
                <w:rFonts w:ascii="仿宋_GB2312" w:hAnsi="仿宋_GB2312" w:cs="仿宋_GB2312" w:eastAsia="仿宋_GB2312"/>
                <w:sz w:val="28"/>
                <w:color w:val="0D0D0D"/>
              </w:rPr>
              <w:t>伤害树干的韧皮部和木质部。修枝时应从根部依次到梢头，要紧</w:t>
            </w:r>
            <w:r>
              <w:rPr>
                <w:rFonts w:ascii="仿宋_GB2312" w:hAnsi="仿宋_GB2312" w:cs="仿宋_GB2312" w:eastAsia="仿宋_GB2312"/>
                <w:sz w:val="28"/>
                <w:color w:val="0D0D0D"/>
              </w:rPr>
              <w:t>贴树干表</w:t>
            </w:r>
            <w:r>
              <w:rPr>
                <w:rFonts w:ascii="仿宋_GB2312" w:hAnsi="仿宋_GB2312" w:cs="仿宋_GB2312" w:eastAsia="仿宋_GB2312"/>
                <w:sz w:val="28"/>
                <w:color w:val="0D0D0D"/>
              </w:rPr>
              <w:t>面修枝</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，做到光滑</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、平整</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，不得留茬和深陷</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、劈裂</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，最</w:t>
            </w:r>
            <w:r>
              <w:rPr>
                <w:rFonts w:ascii="仿宋_GB2312" w:hAnsi="仿宋_GB2312" w:cs="仿宋_GB2312" w:eastAsia="仿宋_GB2312"/>
                <w:sz w:val="28"/>
                <w:color w:val="0D0D0D"/>
              </w:rPr>
              <w:t>后在梢头直径</w:t>
            </w:r>
            <w:r>
              <w:rPr>
                <w:rFonts w:ascii="仿宋_GB2312" w:hAnsi="仿宋_GB2312" w:cs="仿宋_GB2312" w:eastAsia="仿宋_GB2312"/>
                <w:sz w:val="28"/>
                <w:color w:val="0D0D0D"/>
              </w:rPr>
              <w:t>4.0</w:t>
            </w:r>
            <w:r>
              <w:rPr>
                <w:rFonts w:ascii="仿宋_GB2312" w:hAnsi="仿宋_GB2312" w:cs="仿宋_GB2312" w:eastAsia="仿宋_GB2312"/>
                <w:sz w:val="28"/>
                <w:color w:val="0D0D0D"/>
              </w:rPr>
              <w:t>cm</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处去掉梢头。修枝时应尽量少去枝，防止</w:t>
            </w:r>
            <w:r>
              <w:rPr>
                <w:rFonts w:ascii="仿宋_GB2312" w:hAnsi="仿宋_GB2312" w:cs="仿宋_GB2312" w:eastAsia="仿宋_GB2312"/>
                <w:sz w:val="28"/>
                <w:color w:val="0D0D0D"/>
              </w:rPr>
              <w:t>一次修枝过多，以免疤痕</w:t>
            </w:r>
            <w:r>
              <w:rPr>
                <w:rFonts w:ascii="仿宋_GB2312" w:hAnsi="仿宋_GB2312" w:cs="仿宋_GB2312" w:eastAsia="仿宋_GB2312"/>
                <w:sz w:val="28"/>
                <w:color w:val="0D0D0D"/>
              </w:rPr>
              <w:t>过多，难以愈合，影响林木生长。避免在雨季修枝，以免伤口不</w:t>
            </w:r>
            <w:r>
              <w:rPr>
                <w:rFonts w:ascii="仿宋_GB2312" w:hAnsi="仿宋_GB2312" w:cs="仿宋_GB2312" w:eastAsia="仿宋_GB2312"/>
                <w:sz w:val="28"/>
                <w:color w:val="0D0D0D"/>
              </w:rPr>
              <w:t>易愈合而</w:t>
            </w:r>
            <w:r>
              <w:rPr>
                <w:rFonts w:ascii="仿宋_GB2312" w:hAnsi="仿宋_GB2312" w:cs="仿宋_GB2312" w:eastAsia="仿宋_GB2312"/>
                <w:sz w:val="28"/>
                <w:color w:val="0D0D0D"/>
              </w:rPr>
              <w:t>感染病害，形成疤痕。修枝后，将修去的枝条散铺在保留木树根</w:t>
            </w:r>
            <w:r>
              <w:rPr>
                <w:rFonts w:ascii="仿宋_GB2312" w:hAnsi="仿宋_GB2312" w:cs="仿宋_GB2312" w:eastAsia="仿宋_GB2312"/>
                <w:sz w:val="28"/>
                <w:color w:val="0D0D0D"/>
              </w:rPr>
              <w:t>处，或按</w:t>
            </w:r>
            <w:r>
              <w:rPr>
                <w:rFonts w:ascii="仿宋_GB2312" w:hAnsi="仿宋_GB2312" w:cs="仿宋_GB2312" w:eastAsia="仿宋_GB2312"/>
                <w:sz w:val="28"/>
                <w:color w:val="0D0D0D"/>
              </w:rPr>
              <w:t>一定间距均匀堆放在保留木树根处。</w:t>
            </w:r>
          </w:p>
          <w:p>
            <w:pPr>
              <w:pStyle w:val="null3"/>
            </w:pPr>
            <w:r>
              <w:rPr>
                <w:rFonts w:ascii="仿宋_GB2312" w:hAnsi="仿宋_GB2312" w:cs="仿宋_GB2312" w:eastAsia="仿宋_GB2312"/>
                <w:sz w:val="28"/>
                <w:color w:val="0D0D0D"/>
              </w:rPr>
              <w:t>5</w:t>
            </w:r>
            <w:r>
              <w:rPr>
                <w:rFonts w:ascii="仿宋_GB2312" w:hAnsi="仿宋_GB2312" w:cs="仿宋_GB2312" w:eastAsia="仿宋_GB2312"/>
                <w:sz w:val="28"/>
                <w:color w:val="0D0D0D"/>
              </w:rPr>
              <w:t>）割灌</w:t>
            </w:r>
          </w:p>
          <w:p>
            <w:pPr>
              <w:pStyle w:val="null3"/>
              <w:spacing w:before="225"/>
              <w:ind w:left="15" w:firstLine="561"/>
              <w:jc w:val="left"/>
            </w:pPr>
            <w:r>
              <w:rPr>
                <w:rFonts w:ascii="仿宋_GB2312" w:hAnsi="仿宋_GB2312" w:cs="仿宋_GB2312" w:eastAsia="仿宋_GB2312"/>
                <w:sz w:val="28"/>
                <w:color w:val="0D0D0D"/>
              </w:rPr>
              <w:t>对于目标树生长受杂灌和藤本植物严重影响的小班进行割灌割藤。割</w:t>
            </w:r>
            <w:r>
              <w:rPr>
                <w:rFonts w:ascii="仿宋_GB2312" w:hAnsi="仿宋_GB2312" w:cs="仿宋_GB2312" w:eastAsia="仿宋_GB2312"/>
                <w:sz w:val="28"/>
                <w:color w:val="0D0D0D"/>
              </w:rPr>
              <w:t>灌割藤时要以目标树为中心，割除其周围</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1.5m</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范围内影响其生长的杂灌</w:t>
            </w:r>
            <w:r>
              <w:rPr>
                <w:rFonts w:ascii="仿宋_GB2312" w:hAnsi="仿宋_GB2312" w:cs="仿宋_GB2312" w:eastAsia="仿宋_GB2312"/>
                <w:sz w:val="28"/>
                <w:color w:val="0D0D0D"/>
              </w:rPr>
              <w:t>和藤本植物，进行局部割灌，避免全面割灌。割灌时贴近地面切割，留茬</w:t>
            </w:r>
            <w:r>
              <w:rPr>
                <w:rFonts w:ascii="仿宋_GB2312" w:hAnsi="仿宋_GB2312" w:cs="仿宋_GB2312" w:eastAsia="仿宋_GB2312"/>
                <w:sz w:val="28"/>
                <w:color w:val="0D0D0D"/>
              </w:rPr>
              <w:t>高度不宜超过</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5.0</w:t>
            </w:r>
            <w:r>
              <w:rPr>
                <w:rFonts w:ascii="仿宋_GB2312" w:hAnsi="仿宋_GB2312" w:cs="仿宋_GB2312" w:eastAsia="仿宋_GB2312"/>
                <w:sz w:val="28"/>
                <w:color w:val="0D0D0D"/>
              </w:rPr>
              <w:t>cm</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，施工作业时注重保护珍稀濒危树木、林窗处的幼树</w:t>
            </w:r>
            <w:r>
              <w:rPr>
                <w:rFonts w:ascii="仿宋_GB2312" w:hAnsi="仿宋_GB2312" w:cs="仿宋_GB2312" w:eastAsia="仿宋_GB2312"/>
                <w:sz w:val="28"/>
                <w:color w:val="0D0D0D"/>
              </w:rPr>
              <w:t>幼苗及林下有生长潜力的幼树幼苗，稀疏地段</w:t>
            </w:r>
            <w:r>
              <w:rPr>
                <w:rFonts w:ascii="仿宋_GB2312" w:hAnsi="仿宋_GB2312" w:cs="仿宋_GB2312" w:eastAsia="仿宋_GB2312"/>
                <w:sz w:val="28"/>
                <w:color w:val="0D0D0D"/>
              </w:rPr>
              <w:t>适度保留灌木。割灌割藤后，</w:t>
            </w:r>
            <w:r>
              <w:rPr>
                <w:rFonts w:ascii="仿宋_GB2312" w:hAnsi="仿宋_GB2312" w:cs="仿宋_GB2312" w:eastAsia="仿宋_GB2312"/>
                <w:sz w:val="28"/>
                <w:color w:val="0D0D0D"/>
              </w:rPr>
              <w:t>将割除的灌木、藤本等散铺在保留木树根处，或按一定间距均匀堆放在保</w:t>
            </w:r>
            <w:r>
              <w:rPr>
                <w:rFonts w:ascii="仿宋_GB2312" w:hAnsi="仿宋_GB2312" w:cs="仿宋_GB2312" w:eastAsia="仿宋_GB2312"/>
                <w:sz w:val="28"/>
                <w:color w:val="0D0D0D"/>
              </w:rPr>
              <w:t>留木树根处。</w:t>
            </w:r>
          </w:p>
          <w:p>
            <w:pPr>
              <w:pStyle w:val="null3"/>
              <w:spacing w:before="255"/>
              <w:ind w:left="15"/>
              <w:jc w:val="left"/>
            </w:pPr>
            <w:r>
              <w:rPr>
                <w:rFonts w:ascii="仿宋_GB2312" w:hAnsi="仿宋_GB2312" w:cs="仿宋_GB2312" w:eastAsia="仿宋_GB2312"/>
                <w:sz w:val="30"/>
                <w:b/>
                <w:color w:val="0D0D0D"/>
              </w:rPr>
              <w:t>1</w:t>
            </w:r>
            <w:r>
              <w:rPr>
                <w:rFonts w:ascii="仿宋_GB2312" w:hAnsi="仿宋_GB2312" w:cs="仿宋_GB2312" w:eastAsia="仿宋_GB2312"/>
                <w:sz w:val="30"/>
                <w:b/>
                <w:color w:val="0D0D0D"/>
              </w:rPr>
              <w:t>.2</w:t>
            </w:r>
            <w:r>
              <w:rPr>
                <w:rFonts w:ascii="仿宋_GB2312" w:hAnsi="仿宋_GB2312" w:cs="仿宋_GB2312" w:eastAsia="仿宋_GB2312"/>
                <w:sz w:val="21"/>
                <w:b/>
                <w:color w:val="000000"/>
              </w:rPr>
              <w:t xml:space="preserve"> </w:t>
            </w:r>
            <w:r>
              <w:rPr>
                <w:rFonts w:ascii="仿宋_GB2312" w:hAnsi="仿宋_GB2312" w:cs="仿宋_GB2312" w:eastAsia="仿宋_GB2312"/>
                <w:sz w:val="30"/>
                <w:b/>
                <w:color w:val="0D0D0D"/>
              </w:rPr>
              <w:t>宣传牌</w:t>
            </w:r>
          </w:p>
          <w:p>
            <w:pPr>
              <w:pStyle w:val="null3"/>
              <w:spacing w:before="270"/>
              <w:ind w:left="15" w:right="150" w:firstLine="567"/>
              <w:jc w:val="both"/>
            </w:pPr>
            <w:r>
              <w:rPr>
                <w:rFonts w:ascii="仿宋_GB2312" w:hAnsi="仿宋_GB2312" w:cs="仿宋_GB2312" w:eastAsia="仿宋_GB2312"/>
                <w:sz w:val="28"/>
                <w:color w:val="0D0D0D"/>
              </w:rPr>
              <w:t>宣传牌规格为</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2000</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1500mm</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热镀锌钢架</w:t>
            </w:r>
            <w:r>
              <w:rPr>
                <w:rFonts w:ascii="仿宋_GB2312" w:hAnsi="仿宋_GB2312" w:cs="仿宋_GB2312" w:eastAsia="仿宋_GB2312"/>
                <w:sz w:val="28"/>
                <w:color w:val="0D0D0D"/>
              </w:rPr>
              <w:t>+5</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年</w:t>
            </w:r>
            <w:r>
              <w:rPr>
                <w:rFonts w:ascii="仿宋_GB2312" w:hAnsi="仿宋_GB2312" w:cs="仿宋_GB2312" w:eastAsia="仿宋_GB2312"/>
                <w:sz w:val="28"/>
                <w:color w:val="0D0D0D"/>
              </w:rPr>
              <w:t>膜反光印刷。</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宣传牌</w:t>
            </w:r>
            <w:r>
              <w:rPr>
                <w:rFonts w:ascii="仿宋_GB2312" w:hAnsi="仿宋_GB2312" w:cs="仿宋_GB2312" w:eastAsia="仿宋_GB2312"/>
                <w:sz w:val="28"/>
                <w:color w:val="0D0D0D"/>
              </w:rPr>
              <w:t>上应标明项目名称、建设地点、建设规模、抚育方式、抚育方法、建设期</w:t>
            </w:r>
            <w:r>
              <w:rPr>
                <w:rFonts w:ascii="仿宋_GB2312" w:hAnsi="仿宋_GB2312" w:cs="仿宋_GB2312" w:eastAsia="仿宋_GB2312"/>
                <w:sz w:val="28"/>
                <w:color w:val="0D0D0D"/>
              </w:rPr>
              <w:t>限、建设单位、施工单位、项目负责人、设计单位等内容。</w:t>
            </w:r>
          </w:p>
          <w:p>
            <w:pPr>
              <w:pStyle w:val="null3"/>
              <w:spacing w:before="120"/>
              <w:ind w:left="3495"/>
              <w:jc w:val="left"/>
            </w:pPr>
            <w:r>
              <w:rPr>
                <w:rFonts w:ascii="仿宋_GB2312" w:hAnsi="仿宋_GB2312" w:cs="仿宋_GB2312" w:eastAsia="仿宋_GB2312"/>
                <w:sz w:val="30"/>
                <w:b/>
                <w:color w:val="0D0D0D"/>
              </w:rPr>
              <w:t>宣传牌样式示例</w:t>
            </w:r>
          </w:p>
          <w:tbl>
            <w:tblPr>
              <w:tblInd w:type="dxa" w:w="1050"/>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740"/>
                  </w:pPr>
                  <w:r>
                    <w:rPr>
                      <w:rFonts w:ascii="仿宋_GB2312" w:hAnsi="仿宋_GB2312" w:cs="仿宋_GB2312" w:eastAsia="仿宋_GB2312"/>
                      <w:sz w:val="24"/>
                      <w:color w:val="0D0D0D"/>
                    </w:rPr>
                    <w:t>2025</w:t>
                  </w:r>
                  <w:r>
                    <w:rPr>
                      <w:rFonts w:ascii="仿宋_GB2312" w:hAnsi="仿宋_GB2312" w:cs="仿宋_GB2312" w:eastAsia="仿宋_GB2312"/>
                    </w:rPr>
                    <w:t xml:space="preserve"> </w:t>
                  </w:r>
                  <w:r>
                    <w:rPr>
                      <w:rFonts w:ascii="仿宋_GB2312" w:hAnsi="仿宋_GB2312" w:cs="仿宋_GB2312" w:eastAsia="仿宋_GB2312"/>
                      <w:sz w:val="24"/>
                      <w:color w:val="0D0D0D"/>
                    </w:rPr>
                    <w:t>年</w:t>
                  </w:r>
                  <w:r>
                    <w:rPr>
                      <w:rFonts w:ascii="仿宋_GB2312" w:hAnsi="仿宋_GB2312" w:cs="仿宋_GB2312" w:eastAsia="仿宋_GB2312"/>
                      <w:sz w:val="24"/>
                      <w:color w:val="0D0D0D"/>
                    </w:rPr>
                    <w:t>中央财政其他国土绿化项目</w:t>
                  </w:r>
                </w:p>
                <w:p>
                  <w:pPr>
                    <w:pStyle w:val="null3"/>
                    <w:spacing w:before="45"/>
                    <w:ind w:left="1740"/>
                  </w:pPr>
                  <w:r>
                    <w:rPr>
                      <w:rFonts w:ascii="仿宋_GB2312" w:hAnsi="仿宋_GB2312" w:cs="仿宋_GB2312" w:eastAsia="仿宋_GB2312"/>
                      <w:sz w:val="24"/>
                      <w:color w:val="0D0D0D"/>
                    </w:rPr>
                    <w:t xml:space="preserve">   （碑坝林场森林抚育工程 ）</w:t>
                  </w:r>
                </w:p>
                <w:p>
                  <w:pPr>
                    <w:pStyle w:val="null3"/>
                    <w:spacing w:before="75"/>
                    <w:ind w:left="600"/>
                  </w:pPr>
                  <w:r>
                    <w:rPr>
                      <w:rFonts w:ascii="仿宋_GB2312" w:hAnsi="仿宋_GB2312" w:cs="仿宋_GB2312" w:eastAsia="仿宋_GB2312"/>
                      <w:sz w:val="24"/>
                      <w:color w:val="0D0D0D"/>
                    </w:rPr>
                    <w:t>建设地点：</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p>
                <w:p>
                  <w:pPr>
                    <w:pStyle w:val="null3"/>
                    <w:spacing w:before="75"/>
                    <w:ind w:left="600"/>
                  </w:pPr>
                  <w:r>
                    <w:rPr>
                      <w:rFonts w:ascii="仿宋_GB2312" w:hAnsi="仿宋_GB2312" w:cs="仿宋_GB2312" w:eastAsia="仿宋_GB2312"/>
                      <w:sz w:val="24"/>
                      <w:color w:val="0D0D0D"/>
                    </w:rPr>
                    <w:t>建设规模：</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p>
                <w:p>
                  <w:pPr>
                    <w:pStyle w:val="null3"/>
                    <w:spacing w:before="75"/>
                    <w:ind w:left="600"/>
                  </w:pPr>
                  <w:r>
                    <w:rPr>
                      <w:rFonts w:ascii="仿宋_GB2312" w:hAnsi="仿宋_GB2312" w:cs="仿宋_GB2312" w:eastAsia="仿宋_GB2312"/>
                      <w:sz w:val="24"/>
                      <w:color w:val="0D0D0D"/>
                    </w:rPr>
                    <w:t>抚育方式：</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p>
                <w:p>
                  <w:pPr>
                    <w:pStyle w:val="null3"/>
                    <w:spacing w:before="75"/>
                    <w:ind w:left="600"/>
                  </w:pPr>
                  <w:r>
                    <w:rPr>
                      <w:rFonts w:ascii="仿宋_GB2312" w:hAnsi="仿宋_GB2312" w:cs="仿宋_GB2312" w:eastAsia="仿宋_GB2312"/>
                      <w:sz w:val="24"/>
                      <w:color w:val="0D0D0D"/>
                    </w:rPr>
                    <w:t>抚育方法：</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p>
                <w:p>
                  <w:pPr>
                    <w:pStyle w:val="null3"/>
                    <w:spacing w:before="30"/>
                    <w:ind w:left="600"/>
                  </w:pPr>
                  <w:r>
                    <w:rPr>
                      <w:rFonts w:ascii="仿宋_GB2312" w:hAnsi="仿宋_GB2312" w:cs="仿宋_GB2312" w:eastAsia="仿宋_GB2312"/>
                      <w:sz w:val="24"/>
                      <w:color w:val="0D0D0D"/>
                    </w:rPr>
                    <w:t>建设期限：</w:t>
                  </w:r>
                  <w:r>
                    <w:rPr>
                      <w:rFonts w:ascii="仿宋_GB2312" w:hAnsi="仿宋_GB2312" w:cs="仿宋_GB2312" w:eastAsia="仿宋_GB2312"/>
                      <w:sz w:val="24"/>
                      <w:color w:val="0D0D0D"/>
                    </w:rPr>
                    <w:t>1</w:t>
                  </w:r>
                  <w:r>
                    <w:rPr>
                      <w:rFonts w:ascii="仿宋_GB2312" w:hAnsi="仿宋_GB2312" w:cs="仿宋_GB2312" w:eastAsia="仿宋_GB2312"/>
                    </w:rPr>
                    <w:t xml:space="preserve"> </w:t>
                  </w:r>
                  <w:r>
                    <w:rPr>
                      <w:rFonts w:ascii="仿宋_GB2312" w:hAnsi="仿宋_GB2312" w:cs="仿宋_GB2312" w:eastAsia="仿宋_GB2312"/>
                      <w:sz w:val="24"/>
                      <w:color w:val="0D0D0D"/>
                    </w:rPr>
                    <w:t>年</w:t>
                  </w:r>
                </w:p>
                <w:p>
                  <w:pPr>
                    <w:pStyle w:val="null3"/>
                    <w:ind w:left="600"/>
                  </w:pPr>
                  <w:r>
                    <w:rPr>
                      <w:rFonts w:ascii="仿宋_GB2312" w:hAnsi="仿宋_GB2312" w:cs="仿宋_GB2312" w:eastAsia="仿宋_GB2312"/>
                      <w:sz w:val="24"/>
                      <w:color w:val="0D0D0D"/>
                    </w:rPr>
                    <w:t>建设单位：南郑区国有碑坝林场</w:t>
                  </w:r>
                </w:p>
                <w:p>
                  <w:pPr>
                    <w:pStyle w:val="null3"/>
                    <w:spacing w:before="45"/>
                    <w:ind w:left="600"/>
                  </w:pPr>
                  <w:r>
                    <w:rPr>
                      <w:rFonts w:ascii="仿宋_GB2312" w:hAnsi="仿宋_GB2312" w:cs="仿宋_GB2312" w:eastAsia="仿宋_GB2312"/>
                      <w:sz w:val="24"/>
                      <w:color w:val="0D0D0D"/>
                    </w:rPr>
                    <w:t>施工单位：</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p>
                <w:p>
                  <w:pPr>
                    <w:pStyle w:val="null3"/>
                    <w:spacing w:before="75"/>
                    <w:ind w:left="600"/>
                  </w:pPr>
                  <w:r>
                    <w:rPr>
                      <w:rFonts w:ascii="仿宋_GB2312" w:hAnsi="仿宋_GB2312" w:cs="仿宋_GB2312" w:eastAsia="仿宋_GB2312"/>
                      <w:sz w:val="24"/>
                      <w:color w:val="0D0D0D"/>
                    </w:rPr>
                    <w:t>项目负责人：</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p>
                <w:p>
                  <w:pPr>
                    <w:pStyle w:val="null3"/>
                    <w:spacing w:before="75"/>
                    <w:ind w:left="1815" w:right="1275"/>
                  </w:pPr>
                  <w:r>
                    <w:rPr>
                      <w:rFonts w:ascii="仿宋_GB2312" w:hAnsi="仿宋_GB2312" w:cs="仿宋_GB2312" w:eastAsia="仿宋_GB2312"/>
                      <w:sz w:val="24"/>
                      <w:color w:val="0D0D0D"/>
                    </w:rPr>
                    <w:t>设计单位：江西山和林业工程咨询事务所有限公司</w:t>
                  </w:r>
                  <w:r>
                    <w:rPr>
                      <w:rFonts w:ascii="仿宋_GB2312" w:hAnsi="仿宋_GB2312" w:cs="仿宋_GB2312" w:eastAsia="仿宋_GB2312"/>
                      <w:sz w:val="24"/>
                      <w:color w:val="0D0D0D"/>
                    </w:rPr>
                    <w:t>南郑区国有碑坝林场</w:t>
                  </w:r>
                </w:p>
                <w:p>
                  <w:pPr>
                    <w:pStyle w:val="null3"/>
                    <w:ind w:left="1785"/>
                  </w:pPr>
                  <w:r>
                    <w:rPr>
                      <w:rFonts w:ascii="仿宋_GB2312" w:hAnsi="仿宋_GB2312" w:cs="仿宋_GB2312" w:eastAsia="仿宋_GB2312"/>
                      <w:sz w:val="24"/>
                      <w:color w:val="0D0D0D"/>
                    </w:rPr>
                    <w:t>2025</w:t>
                  </w:r>
                  <w:r>
                    <w:rPr>
                      <w:rFonts w:ascii="仿宋_GB2312" w:hAnsi="仿宋_GB2312" w:cs="仿宋_GB2312" w:eastAsia="仿宋_GB2312"/>
                    </w:rPr>
                    <w:t xml:space="preserve"> </w:t>
                  </w:r>
                  <w:r>
                    <w:rPr>
                      <w:rFonts w:ascii="仿宋_GB2312" w:hAnsi="仿宋_GB2312" w:cs="仿宋_GB2312" w:eastAsia="仿宋_GB2312"/>
                      <w:sz w:val="24"/>
                      <w:color w:val="0D0D0D"/>
                    </w:rPr>
                    <w:t>年</w:t>
                  </w:r>
                  <w:r>
                    <w:rPr>
                      <w:rFonts w:ascii="仿宋_GB2312" w:hAnsi="仿宋_GB2312" w:cs="仿宋_GB2312" w:eastAsia="仿宋_GB2312"/>
                      <w:sz w:val="24"/>
                      <w:color w:val="0D0D0D"/>
                    </w:rPr>
                    <w:t>××</w:t>
                  </w:r>
                  <w:r>
                    <w:rPr>
                      <w:rFonts w:ascii="仿宋_GB2312" w:hAnsi="仿宋_GB2312" w:cs="仿宋_GB2312" w:eastAsia="仿宋_GB2312"/>
                      <w:sz w:val="24"/>
                      <w:color w:val="0D0D0D"/>
                    </w:rPr>
                    <w:t>月</w:t>
                  </w:r>
                </w:p>
              </w:tc>
            </w:tr>
          </w:tbl>
          <w:p>
            <w:pPr>
              <w:pStyle w:val="null3"/>
              <w:jc w:val="left"/>
            </w:pPr>
            <w:r>
              <w:rPr>
                <w:rFonts w:ascii="仿宋_GB2312" w:hAnsi="仿宋_GB2312" w:cs="仿宋_GB2312" w:eastAsia="仿宋_GB2312"/>
                <w:sz w:val="24"/>
                <w:b/>
                <w:color w:val="0D0D0D"/>
              </w:rPr>
              <w:t>表</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D0D0D"/>
              </w:rPr>
              <w:t>5-2</w:t>
            </w:r>
            <w:r>
              <w:rPr>
                <w:rFonts w:ascii="仿宋_GB2312" w:hAnsi="仿宋_GB2312" w:cs="仿宋_GB2312" w:eastAsia="仿宋_GB2312"/>
                <w:sz w:val="21"/>
                <w:b/>
                <w:color w:val="000000"/>
              </w:rPr>
              <w:t xml:space="preserve">  </w:t>
            </w:r>
            <w:r>
              <w:rPr>
                <w:rFonts w:ascii="仿宋_GB2312" w:hAnsi="仿宋_GB2312" w:cs="仿宋_GB2312" w:eastAsia="仿宋_GB2312"/>
                <w:sz w:val="24"/>
                <w:b/>
                <w:color w:val="0D0D0D"/>
              </w:rPr>
              <w:t>宣传牌地理坐标表</w:t>
            </w:r>
          </w:p>
          <w:tbl>
            <w:tblPr>
              <w:tblInd w:type="dxa" w:w="675"/>
              <w:tblBorders>
                <w:top w:val="none" w:color="000000" w:sz="4"/>
                <w:left w:val="none" w:color="000000" w:sz="4"/>
                <w:bottom w:val="none" w:color="000000" w:sz="4"/>
                <w:right w:val="none" w:color="000000" w:sz="4"/>
                <w:insideH w:val="none"/>
                <w:insideV w:val="none"/>
              </w:tblBorders>
            </w:tblPr>
            <w:tblGrid>
              <w:gridCol w:w="339"/>
              <w:gridCol w:w="339"/>
              <w:gridCol w:w="235"/>
              <w:gridCol w:w="303"/>
              <w:gridCol w:w="624"/>
              <w:gridCol w:w="697"/>
            </w:tblGrid>
            <w:tr>
              <w:tc>
                <w:tcPr>
                  <w:tcW w:type="dxa" w:w="339"/>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p>
              </w:tc>
              <w:tc>
                <w:tcPr>
                  <w:tcW w:type="dxa" w:w="339"/>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color w:val="000000"/>
                    </w:rPr>
                    <w:t>序号</w:t>
                  </w:r>
                </w:p>
              </w:tc>
              <w:tc>
                <w:tcPr>
                  <w:tcW w:type="dxa" w:w="538"/>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20"/>
                    <w:jc w:val="left"/>
                  </w:pPr>
                  <w:r>
                    <w:rPr>
                      <w:rFonts w:ascii="仿宋_GB2312" w:hAnsi="仿宋_GB2312" w:cs="仿宋_GB2312" w:eastAsia="仿宋_GB2312"/>
                      <w:sz w:val="28"/>
                      <w:color w:val="000000"/>
                    </w:rPr>
                    <w:t>位置</w:t>
                  </w:r>
                </w:p>
              </w:tc>
              <w:tc>
                <w:tcPr>
                  <w:tcW w:type="dxa" w:w="624"/>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color w:val="000000"/>
                    </w:rPr>
                    <w:t>X</w:t>
                  </w:r>
                  <w:r>
                    <w:rPr>
                      <w:rFonts w:ascii="仿宋_GB2312" w:hAnsi="仿宋_GB2312" w:cs="仿宋_GB2312" w:eastAsia="仿宋_GB2312"/>
                    </w:rPr>
                    <w:t xml:space="preserve"> </w:t>
                  </w:r>
                  <w:r>
                    <w:rPr>
                      <w:rFonts w:ascii="仿宋_GB2312" w:hAnsi="仿宋_GB2312" w:cs="仿宋_GB2312" w:eastAsia="仿宋_GB2312"/>
                      <w:sz w:val="28"/>
                      <w:color w:val="000000"/>
                    </w:rPr>
                    <w:t>坐标</w:t>
                  </w:r>
                </w:p>
              </w:tc>
              <w:tc>
                <w:tcPr>
                  <w:tcW w:type="dxa" w:w="697"/>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color w:val="000000"/>
                    </w:rPr>
                    <w:t>Y</w:t>
                  </w:r>
                  <w:r>
                    <w:rPr>
                      <w:rFonts w:ascii="仿宋_GB2312" w:hAnsi="仿宋_GB2312" w:cs="仿宋_GB2312" w:eastAsia="仿宋_GB2312"/>
                    </w:rPr>
                    <w:t xml:space="preserve"> </w:t>
                  </w:r>
                  <w:r>
                    <w:rPr>
                      <w:rFonts w:ascii="仿宋_GB2312" w:hAnsi="仿宋_GB2312" w:cs="仿宋_GB2312" w:eastAsia="仿宋_GB2312"/>
                      <w:sz w:val="28"/>
                      <w:color w:val="000000"/>
                    </w:rPr>
                    <w:t>坐标</w:t>
                  </w:r>
                </w:p>
              </w:tc>
            </w:tr>
            <w:tr>
              <w:tc>
                <w:tcPr>
                  <w:tcW w:type="dxa" w:w="339"/>
                  <w:vMerge/>
                  <w:tcBorders>
                    <w:top w:val="single" w:color="000000" w:sz="4"/>
                    <w:left w:val="single" w:color="000000" w:sz="4"/>
                    <w:bottom w:val="none" w:color="000000" w:sz="4"/>
                    <w:right w:val="single" w:color="000000" w:sz="4"/>
                  </w:tcBorders>
                </w:tcPr>
                <w:p/>
              </w:tc>
              <w:tc>
                <w:tcPr>
                  <w:tcW w:type="dxa" w:w="339"/>
                  <w:vMerge/>
                  <w:tcBorders>
                    <w:top w:val="single" w:color="000000" w:sz="4"/>
                    <w:left w:val="single" w:color="000000" w:sz="4"/>
                    <w:bottom w:val="none" w:color="000000" w:sz="4"/>
                    <w:right w:val="single" w:color="000000" w:sz="4"/>
                  </w:tcBorders>
                </w:tcPr>
                <w:p/>
              </w:tc>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20"/>
                    <w:jc w:val="left"/>
                  </w:pPr>
                  <w:r>
                    <w:rPr>
                      <w:rFonts w:ascii="仿宋_GB2312" w:hAnsi="仿宋_GB2312" w:cs="仿宋_GB2312" w:eastAsia="仿宋_GB2312"/>
                      <w:sz w:val="28"/>
                      <w:color w:val="000000"/>
                    </w:rPr>
                    <w:t>林班</w:t>
                  </w:r>
                </w:p>
              </w:tc>
              <w:tc>
                <w:tcPr>
                  <w:tcW w:type="dxa" w:w="30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20"/>
                    <w:jc w:val="left"/>
                  </w:pPr>
                  <w:r>
                    <w:rPr>
                      <w:rFonts w:ascii="仿宋_GB2312" w:hAnsi="仿宋_GB2312" w:cs="仿宋_GB2312" w:eastAsia="仿宋_GB2312"/>
                      <w:sz w:val="28"/>
                      <w:color w:val="000000"/>
                    </w:rPr>
                    <w:t>小班</w:t>
                  </w:r>
                </w:p>
              </w:tc>
              <w:tc>
                <w:tcPr>
                  <w:tcW w:type="dxa" w:w="624"/>
                  <w:vMerge/>
                  <w:tcBorders>
                    <w:top w:val="single" w:color="000000" w:sz="4"/>
                    <w:left w:val="single" w:color="000000" w:sz="4"/>
                    <w:bottom w:val="none" w:color="000000" w:sz="4"/>
                    <w:right w:val="single" w:color="000000" w:sz="4"/>
                  </w:tcBorders>
                </w:tcPr>
                <w:p/>
              </w:tc>
              <w:tc>
                <w:tcPr>
                  <w:tcW w:type="dxa" w:w="697"/>
                  <w:vMerge/>
                  <w:tcBorders>
                    <w:top w:val="single" w:color="000000" w:sz="4"/>
                    <w:left w:val="single" w:color="000000" w:sz="4"/>
                    <w:bottom w:val="none" w:color="000000" w:sz="4"/>
                    <w:right w:val="single" w:color="000000" w:sz="4"/>
                  </w:tcBorders>
                </w:tcPr>
                <w:p/>
              </w:tc>
            </w:tr>
            <w:tr>
              <w:tc>
                <w:tcPr>
                  <w:tcW w:type="dxa" w:w="339"/>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165"/>
                    <w:ind w:left="120"/>
                    <w:jc w:val="left"/>
                  </w:pPr>
                  <w:r>
                    <w:rPr>
                      <w:rFonts w:ascii="仿宋_GB2312" w:hAnsi="仿宋_GB2312" w:cs="仿宋_GB2312" w:eastAsia="仿宋_GB2312"/>
                      <w:sz w:val="24"/>
                      <w:color w:val="000000"/>
                    </w:rPr>
                    <w:t>碑坝</w:t>
                  </w:r>
                </w:p>
                <w:p>
                  <w:pPr>
                    <w:pStyle w:val="null3"/>
                    <w:spacing w:before="285"/>
                    <w:ind w:left="120"/>
                    <w:jc w:val="left"/>
                  </w:pPr>
                  <w:r>
                    <w:rPr>
                      <w:rFonts w:ascii="仿宋_GB2312" w:hAnsi="仿宋_GB2312" w:cs="仿宋_GB2312" w:eastAsia="仿宋_GB2312"/>
                      <w:sz w:val="24"/>
                      <w:color w:val="000000"/>
                    </w:rPr>
                    <w:t>林场</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5"/>
                  </w:pPr>
                  <w:r>
                    <w:rPr>
                      <w:rFonts w:ascii="仿宋_GB2312" w:hAnsi="仿宋_GB2312" w:cs="仿宋_GB2312" w:eastAsia="仿宋_GB2312"/>
                      <w:sz w:val="24"/>
                      <w:color w:val="000000"/>
                    </w:rPr>
                    <w:t>1</w:t>
                  </w:r>
                </w:p>
              </w:tc>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20"/>
                  </w:pPr>
                  <w:r>
                    <w:rPr>
                      <w:rFonts w:ascii="仿宋_GB2312" w:hAnsi="仿宋_GB2312" w:cs="仿宋_GB2312" w:eastAsia="仿宋_GB2312"/>
                      <w:sz w:val="24"/>
                      <w:color w:val="000000"/>
                    </w:rPr>
                    <w:t>87</w:t>
                  </w:r>
                </w:p>
              </w:tc>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05"/>
                  </w:pPr>
                  <w:r>
                    <w:rPr>
                      <w:rFonts w:ascii="仿宋_GB2312" w:hAnsi="仿宋_GB2312" w:cs="仿宋_GB2312" w:eastAsia="仿宋_GB2312"/>
                      <w:sz w:val="24"/>
                      <w:color w:val="000000"/>
                    </w:rPr>
                    <w:t>2</w:t>
                  </w:r>
                </w:p>
              </w:tc>
              <w:tc>
                <w:tcPr>
                  <w:tcW w:type="dxa" w:w="6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05"/>
                  </w:pPr>
                  <w:r>
                    <w:rPr>
                      <w:rFonts w:ascii="仿宋_GB2312" w:hAnsi="仿宋_GB2312" w:cs="仿宋_GB2312" w:eastAsia="仿宋_GB2312"/>
                      <w:sz w:val="24"/>
                      <w:color w:val="000000"/>
                    </w:rPr>
                    <w:t>419801.7649</w:t>
                  </w:r>
                </w:p>
              </w:tc>
              <w:tc>
                <w:tcPr>
                  <w:tcW w:type="dxa" w:w="6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20"/>
                  </w:pPr>
                  <w:r>
                    <w:rPr>
                      <w:rFonts w:ascii="仿宋_GB2312" w:hAnsi="仿宋_GB2312" w:cs="仿宋_GB2312" w:eastAsia="仿宋_GB2312"/>
                      <w:sz w:val="24"/>
                      <w:color w:val="000000"/>
                    </w:rPr>
                    <w:t>3617981.74</w:t>
                  </w:r>
                </w:p>
              </w:tc>
            </w:tr>
            <w:tr>
              <w:tc>
                <w:tcPr>
                  <w:tcW w:type="dxa" w:w="339"/>
                  <w:vMerge/>
                  <w:tcBorders>
                    <w:top w:val="none" w:color="000000" w:sz="4"/>
                    <w:left w:val="single" w:color="000000" w:sz="4"/>
                    <w:bottom w:val="none" w:color="000000" w:sz="4"/>
                    <w:right w:val="single" w:color="000000" w:sz="4"/>
                  </w:tcBorders>
                </w:tcP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05"/>
                  </w:pPr>
                  <w:r>
                    <w:rPr>
                      <w:rFonts w:ascii="仿宋_GB2312" w:hAnsi="仿宋_GB2312" w:cs="仿宋_GB2312" w:eastAsia="仿宋_GB2312"/>
                      <w:sz w:val="24"/>
                      <w:color w:val="000000"/>
                    </w:rPr>
                    <w:t>2</w:t>
                  </w:r>
                </w:p>
              </w:tc>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20"/>
                  </w:pPr>
                  <w:r>
                    <w:rPr>
                      <w:rFonts w:ascii="仿宋_GB2312" w:hAnsi="仿宋_GB2312" w:cs="仿宋_GB2312" w:eastAsia="仿宋_GB2312"/>
                      <w:sz w:val="24"/>
                      <w:color w:val="000000"/>
                    </w:rPr>
                    <w:t>77</w:t>
                  </w:r>
                </w:p>
              </w:tc>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20"/>
                  </w:pPr>
                  <w:r>
                    <w:rPr>
                      <w:rFonts w:ascii="仿宋_GB2312" w:hAnsi="仿宋_GB2312" w:cs="仿宋_GB2312" w:eastAsia="仿宋_GB2312"/>
                      <w:sz w:val="24"/>
                      <w:color w:val="000000"/>
                    </w:rPr>
                    <w:t>3</w:t>
                  </w:r>
                </w:p>
              </w:tc>
              <w:tc>
                <w:tcPr>
                  <w:tcW w:type="dxa" w:w="6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05"/>
                  </w:pPr>
                  <w:r>
                    <w:rPr>
                      <w:rFonts w:ascii="仿宋_GB2312" w:hAnsi="仿宋_GB2312" w:cs="仿宋_GB2312" w:eastAsia="仿宋_GB2312"/>
                      <w:sz w:val="24"/>
                      <w:color w:val="000000"/>
                    </w:rPr>
                    <w:t>430222.1569</w:t>
                  </w:r>
                </w:p>
              </w:tc>
              <w:tc>
                <w:tcPr>
                  <w:tcW w:type="dxa" w:w="6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20"/>
                  </w:pPr>
                  <w:r>
                    <w:rPr>
                      <w:rFonts w:ascii="仿宋_GB2312" w:hAnsi="仿宋_GB2312" w:cs="仿宋_GB2312" w:eastAsia="仿宋_GB2312"/>
                      <w:sz w:val="24"/>
                      <w:color w:val="000000"/>
                    </w:rPr>
                    <w:t>3616751.986</w:t>
                  </w:r>
                </w:p>
              </w:tc>
            </w:tr>
          </w:tbl>
          <w:p>
            <w:pPr>
              <w:pStyle w:val="null3"/>
              <w:jc w:val="left"/>
            </w:pPr>
            <w:r>
              <w:rPr>
                <w:rFonts w:ascii="仿宋_GB2312" w:hAnsi="仿宋_GB2312" w:cs="仿宋_GB2312" w:eastAsia="仿宋_GB2312"/>
                <w:sz w:val="30"/>
                <w:b/>
                <w:color w:val="0D0D0D"/>
              </w:rPr>
              <w:t>1</w:t>
            </w:r>
            <w:r>
              <w:rPr>
                <w:rFonts w:ascii="仿宋_GB2312" w:hAnsi="仿宋_GB2312" w:cs="仿宋_GB2312" w:eastAsia="仿宋_GB2312"/>
                <w:sz w:val="30"/>
                <w:b/>
                <w:color w:val="0D0D0D"/>
              </w:rPr>
              <w:t>.3</w:t>
            </w:r>
            <w:r>
              <w:rPr>
                <w:rFonts w:ascii="仿宋_GB2312" w:hAnsi="仿宋_GB2312" w:cs="仿宋_GB2312" w:eastAsia="仿宋_GB2312"/>
                <w:sz w:val="21"/>
                <w:b/>
                <w:color w:val="000000"/>
              </w:rPr>
              <w:t xml:space="preserve"> </w:t>
            </w:r>
            <w:r>
              <w:rPr>
                <w:rFonts w:ascii="仿宋_GB2312" w:hAnsi="仿宋_GB2312" w:cs="仿宋_GB2312" w:eastAsia="仿宋_GB2312"/>
                <w:sz w:val="30"/>
                <w:b/>
                <w:color w:val="0D0D0D"/>
              </w:rPr>
              <w:t>用工量</w:t>
            </w:r>
          </w:p>
          <w:p>
            <w:pPr>
              <w:pStyle w:val="null3"/>
              <w:spacing w:before="270"/>
              <w:ind w:left="15" w:firstLine="568"/>
              <w:jc w:val="both"/>
            </w:pPr>
            <w:r>
              <w:rPr>
                <w:rFonts w:ascii="仿宋_GB2312" w:hAnsi="仿宋_GB2312" w:cs="仿宋_GB2312" w:eastAsia="仿宋_GB2312"/>
                <w:sz w:val="28"/>
                <w:color w:val="0D0D0D"/>
              </w:rPr>
              <w:t>经计算，</w:t>
            </w:r>
            <w:r>
              <w:rPr>
                <w:rFonts w:ascii="仿宋_GB2312" w:hAnsi="仿宋_GB2312" w:cs="仿宋_GB2312" w:eastAsia="仿宋_GB2312"/>
                <w:sz w:val="28"/>
                <w:color w:val="0D0D0D"/>
              </w:rPr>
              <w:t>2025</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D0D0D"/>
              </w:rPr>
              <w:t>年中央财政其他国土绿化项目（碑坝林场森林抚育工程）</w:t>
            </w:r>
            <w:r>
              <w:rPr>
                <w:rFonts w:ascii="仿宋_GB2312" w:hAnsi="仿宋_GB2312" w:cs="仿宋_GB2312" w:eastAsia="仿宋_GB2312"/>
                <w:sz w:val="28"/>
                <w:color w:val="0D0D0D"/>
              </w:rPr>
              <w:t>项目区共需用工</w:t>
            </w:r>
            <w:r>
              <w:rPr>
                <w:rFonts w:ascii="仿宋_GB2312" w:hAnsi="仿宋_GB2312" w:cs="仿宋_GB2312" w:eastAsia="仿宋_GB2312"/>
                <w:sz w:val="28"/>
                <w:color w:val="0D0D0D"/>
              </w:rPr>
              <w:t xml:space="preserve">20000 </w:t>
            </w:r>
            <w:r>
              <w:rPr>
                <w:rFonts w:ascii="仿宋_GB2312" w:hAnsi="仿宋_GB2312" w:cs="仿宋_GB2312" w:eastAsia="仿宋_GB2312"/>
                <w:sz w:val="28"/>
                <w:color w:val="0D0D0D"/>
              </w:rPr>
              <w:t>个工日。</w:t>
            </w:r>
          </w:p>
          <w:p>
            <w:pPr>
              <w:pStyle w:val="null3"/>
              <w:jc w:val="left"/>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南郑区南郑区国有碑坝林场 67 、73 、77 、81 、87 林班</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符合行业相关标准要求并通过采购人验收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合同签订并开工后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当工程完成60%时</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当工程完成100%时</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工程竣工并经验收合格后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或者自然人，企业法人应提供统一社会信用代码的营业执照；其他组织应提供合法证明文件；自然人应提供身份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法定代表人身份证明或授权书</w:t>
            </w:r>
          </w:p>
        </w:tc>
        <w:tc>
          <w:tcPr>
            <w:tcW w:type="dxa" w:w="3322"/>
          </w:tcPr>
          <w:p>
            <w:pPr>
              <w:pStyle w:val="null3"/>
            </w:pPr>
            <w:r>
              <w:rPr>
                <w:rFonts w:ascii="仿宋_GB2312" w:hAnsi="仿宋_GB2312" w:cs="仿宋_GB2312" w:eastAsia="仿宋_GB2312"/>
              </w:rPr>
              <w:t>法定代表人授权书原件及被授权人身份证复印件（法定代表人直接参加投标只须提供法定代表人身份证明原件）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 采办采管〔2024〕20号）文件要求，需提供加盖公章的《汉中市政府采购供应商资格承诺函》）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本项目不接受联合体投标，供应商应提供《非联合体声明》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合同包专门面向中小企业采购，供应商应为中型、小型、微型企业或监狱企业或残疾人福利性单位。供应商为中型、小型、微型企业的提供《中小企业声明函》，供应商为监狱企业的，应提供监狱企业的证明文件；供应商为残疾人福利性单位的，应提供《残疾人福利性单位声明函》(监狱企业或残疾人福利性单位视同小型、微型企业)。</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符合招标文件要求（投标人应当使用纳入陕西省政府采购综合管理平台数字证书互认范围的数字证书及签章进行系统操作。(投标人对其系统操作行为和电子签章确认的事项承担法律责任)</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提交投标文件的截止之日起不少于90天</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不存在法律、法规和招标文件规定的其他无效情形</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 评审内容含①抚育采伐方案；②修枝/割灌方案。 二. 评审标准 1.完整性：方案需覆盖各林班差异化核心要素，明确 各类林分专属技术参数； 2.可实施性：林分类型与抚育方法精准匹配，操作性强（如杂灌清理、枯死木处置的具体流程），分林班步骤清晰，符合各林班现场条件）； 3.针对性：紧扣《森林抚育规程》及该项目抚育成效指标。 3. 赋分标准 1. 完全满足所有标准，技术合规、林分适配性极强、流程可落地、成效指标明确，得 9-12 分； 2. 基本满足所有标准，核心技术参数合规，林分差异化设计较完善，流程清晰，得 5-8分； 3. 部分满足标准，存在 1 项核心指标缺失或 1 处关键流程不清晰，得2-4分； 4. 未分林班设计、技术参数严重不合规或无明确成效指标，得0-1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作业前培训</w:t>
            </w:r>
          </w:p>
        </w:tc>
        <w:tc>
          <w:tcPr>
            <w:tcW w:type="dxa" w:w="2492"/>
          </w:tcPr>
          <w:p>
            <w:pPr>
              <w:pStyle w:val="null3"/>
            </w:pPr>
            <w:r>
              <w:rPr>
                <w:rFonts w:ascii="仿宋_GB2312" w:hAnsi="仿宋_GB2312" w:cs="仿宋_GB2312" w:eastAsia="仿宋_GB2312"/>
              </w:rPr>
              <w:t>一. 评审内容含①科学作业培训（如各类林分抚育技术、割灌范围等）；②防治重难点培训（如杂灌藤本清理、枯死木处置、水土保持措施等）；③安全及应急培训（如森林防火、陡坡作业防护等）。 二. 评审标准 1.完整性：培训内容覆盖各林班差异化核心要点； 2.可实施性：有明确培训时长、方式； 3.针对性：贴合各林班实际风险与技术需求。 三. 赋分标准 1. 培训内容全面、方式合理、针对性强，得7-9分； 2. 培训内容基本完整，有明确实施计划，得3-6分； 3. 培训内容不完整，未明确实施细节，或存在明显缺陷，得0-2分；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一. 评审内容含①质量控制方案；②质量保证措施方案。 二. 评审标准 1.完整性：方案覆盖各林班、各类林分差异化质量控制节点，明确抚育后郁闭度控制范围、林木存活率等指标； 2.可实施性：分林班明确自检频次、问题整改时限等； 3.针对性：匹配各林班质量风险（如高海拔林班修枝后防寒、密集林班通风透光管控）。 三. 赋分标准 1. 方案完整、措施具体、风险匹配度高，得 7-9 分； 2. 方案基本达标，核心指标明确，得 3-6 分； 3. 未分林班明确成活率指标或核心措施缺失，得0-2分。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 评审内容 项目负责人、项目组人员（技术+辅助）实力与搭配。 二. 评审标准项目负责人：需提供相关专业中级及以上职称证书 ；项目组：需提供相关专业初级及以上职称证书，人员分工覆盖技术指导、安全管理、现场作业。 三. 赋分标准 ①项目负责人符合要求得2分，否则0分；②项目组每1名符合要求人员得0.5分，最高2分（未提供证明材料不得分）。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 评审内容 2022年1月1日至今完成的类似项目业绩。 二. 评审标准 需提供①成交通知书、②项目合同、③业主盖章的验收报告（缺1项视为无效业绩）。 三. 赋分标准 每提供1份有效业绩得2.5分，满分5分（不重复累计）。</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 评审内容含①售后服务方案、②专业的后期服务人员和管护人员。 二. 评审标准1.完整性：覆盖售后全流程核心内容；2.可实施性：有明确响应时间、服务频次、管护人员数量；3.针对性：贴合项目后期养护需求。 三. 赋分标准 1. 服务方案完善、响应及时、人员专业，得 6-8 分； 2. 服务方案基本完整，核心内容明确，得 2-5 分； 3. 方案内容简略或缺乏可操作性，得0-1分。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一. 评审内容含①项目进度计划；②进度保证措施。 二. 评审标准 1.完整性：明确总工期及各林班差异化关键节点时间； 2.可实施性：分林班进度计划可落地，保证措施具体（如备用设备调配、跨林班人员支援）； 3.针对性：匹配各林班季节特点（如高海拔林班避开冬季、谷地林班避开汛期），任务按期完成。 三. 赋分标准 1. 进度计划合理、措施完备、季节适配性强，得 7-10分； 2. 进度计划基本可行，核心节点明确，得 3-6 分； 3. 未分林班设计或计划缺乏可操作性，得 0-2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一. 评审内容 含①安全生产管理体系及保证措施（如分林班明确责任制，设安全员，覆盖安全培训、分林班现场检查（如每林班每日防火设备核查））；②项目风险预测与防范（分林班列防火、陡坡作业、防汛等风险清单 + 防范措施 + 应急物资点） 二. 评审标准 1.完整性：覆盖各林班安全管理全流程与核心风险； 2.可实施性：分林班措施具体，符合《林业安全生产规范》； 3.针对性：贴合各林班作业安全风险（如陡坡林班安全绳固定、水源林班救生设备配置）。 三. 赋分标准 1. 安全体系完善、风险防控到位、措施完整规范，得 7-9 分； 2. 安全措施基本齐全，核心风险有防控，得 3-6 分； 3. 未分林班设计或核心安全措施缺失，得 0-2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施工应急措施</w:t>
            </w:r>
          </w:p>
        </w:tc>
        <w:tc>
          <w:tcPr>
            <w:tcW w:type="dxa" w:w="2492"/>
          </w:tcPr>
          <w:p>
            <w:pPr>
              <w:pStyle w:val="null3"/>
            </w:pPr>
            <w:r>
              <w:rPr>
                <w:rFonts w:ascii="仿宋_GB2312" w:hAnsi="仿宋_GB2312" w:cs="仿宋_GB2312" w:eastAsia="仿宋_GB2312"/>
              </w:rPr>
              <w:t>一. 评审内容含应急保障体系、各类突发情况（如极端天气、火灾、人员伤害、设备故障等）应对措施、备用资源（设备、物资、人员）配置及应急响应流程； 二. 评审标准 应急体系健全、措施科学可行、资源配置充足、响应流程清晰，能全面覆盖项目实施全周期各类风险。 三. 赋分标准 1. 应急体系完善、措施全面精准、资源配置充足、响应高效，得 4-6分； 2. 应急措施基本可行，核心风险有应对方案，资源配置基本满足需求，得 2-3 分； 3. 应急内容缺失、措施不合理或无备用资源配置，得 0-1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一. 评审内容含环境保护及保证措施； 二. 评审标准 制定项目环境保护实施方案，明确环保目标、管控范围及工作流程。 三. 赋分标准 1. 保护体系完善、措施全面精准、资源配置充足、响应高效，得 4-6分； 2. 保护措施基本可行，核心风险有应对方案，资源配置基本满足需求，得 2-3 分； 3. 内容缺失、措施不合理或无备用资源配置，得 0-1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生物多样性保护管理体系与措施</w:t>
            </w:r>
          </w:p>
        </w:tc>
        <w:tc>
          <w:tcPr>
            <w:tcW w:type="dxa" w:w="2492"/>
          </w:tcPr>
          <w:p>
            <w:pPr>
              <w:pStyle w:val="null3"/>
            </w:pPr>
            <w:r>
              <w:rPr>
                <w:rFonts w:ascii="仿宋_GB2312" w:hAnsi="仿宋_GB2312" w:cs="仿宋_GB2312" w:eastAsia="仿宋_GB2312"/>
              </w:rPr>
              <w:t>一. 评审内容 含①生物多样性保护措施。 二. 评审标准 生物多样性保护管理体系完整，具有详细的必要保护措施 3. 赋分标准 1.保护体系与措施完善、目标清晰、协同机制健全得 4-6 分； 2.基本符合要求，个别环节需优化得 2-3 分； 3.未建立保护体系或措施不明确得0-1分。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拟投入的专业设备</w:t>
            </w:r>
          </w:p>
        </w:tc>
        <w:tc>
          <w:tcPr>
            <w:tcW w:type="dxa" w:w="2492"/>
          </w:tcPr>
          <w:p>
            <w:pPr>
              <w:pStyle w:val="null3"/>
            </w:pPr>
            <w:r>
              <w:rPr>
                <w:rFonts w:ascii="仿宋_GB2312" w:hAnsi="仿宋_GB2312" w:cs="仿宋_GB2312" w:eastAsia="仿宋_GB2312"/>
              </w:rPr>
              <w:t>一. 评审内容 含①采伐类（油锯、间伐锯，适配各类林分抚育）；②运输类（自卸车、小型农用车，满足小班物料运输）；③养护类（修枝剪、割灌机，符合作业范围）；④安全类（安全帽、安全绳、便携式灭火机、郁闭度测量仪等）。 二. 评审标准 明确分林班设备分配计划 三. 赋分标准 1. 设备齐全、分林班分配合理，得 4-6分； 2. 设备基本满足需求，或未明确分林班分配但核心设备齐全，得 2-3 分； 3. 核心设备缺失，得 0-1分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2、以满足本次招标文件要求的最低报价为评审基准价，其价格为满分； 3、不享有政策优惠条件的投标人报价得分=（评审基准价/报价）×10 4、全部符合政策优惠条件的投标人报价得分=[评审基准价/报价*(1-10%)]×10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