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版本号：YSY2025-CG-03420251219001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碑坝镇坝溪村瓦厂组2025年通组道路建设项目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YSY2025-CG-034</w:t>
      </w:r>
      <w:r>
        <w:br/>
      </w:r>
      <w:r>
        <w:br/>
      </w:r>
      <w:r>
        <w:br/>
      </w:r>
    </w:p>
    <w:p>
      <w:pPr>
        <w:pStyle w:val="null3"/>
        <w:jc w:val="center"/>
        <w:outlineLvl w:val="2"/>
      </w:pPr>
      <w:r>
        <w:rPr>
          <w:rFonts w:ascii="仿宋_GB2312" w:hAnsi="仿宋_GB2312" w:cs="仿宋_GB2312" w:eastAsia="仿宋_GB2312"/>
          <w:sz w:val="28"/>
          <w:b/>
        </w:rPr>
        <w:t>汉中市南郑区碑坝镇人民政府</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汉中市南郑区碑坝镇人民政府</w:t>
      </w:r>
      <w:r>
        <w:rPr>
          <w:rFonts w:ascii="仿宋_GB2312" w:hAnsi="仿宋_GB2312" w:cs="仿宋_GB2312" w:eastAsia="仿宋_GB2312"/>
        </w:rPr>
        <w:t>委托，拟对</w:t>
      </w:r>
      <w:r>
        <w:rPr>
          <w:rFonts w:ascii="仿宋_GB2312" w:hAnsi="仿宋_GB2312" w:cs="仿宋_GB2312" w:eastAsia="仿宋_GB2312"/>
        </w:rPr>
        <w:t>碑坝镇坝溪村瓦厂组2025年通组道路建设项目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碑坝镇坝溪村瓦厂组2025年通组道路建设项目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该项目位于碑坝镇坝溪村，起点位于方家沟，终点位于瓦厂，路线全长2.0公里。主要建设内容：土边沟，路面结构形式：18厘米水泥混凝土面层（4.0Mpa）+16厘米石灰稳定细粒土基层，新建圆管涵等。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采购包1（碑坝镇坝溪村瓦厂组2025年通组道路建设项目）：属于专门面向中小企业采购。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4、拟派项目负责人资格要求：拟派项目经理须具备公路工程专业二级（含二级）以上注册建造师资格和安全生产考核合格B证，且无在建项目；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6、非联合体投标声明及无关联关系：本项目不接受联合体磋商；单位负责人为同一人或者存在控股、管理关系的不同单位，不得参加同一项目的响应。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汉中市南郑区碑坝镇人民政府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汉中市南郑区碑坝镇人民政府经办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17319663455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汉中市南郑区碑坝镇人民政府</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汉中市南郑区碑坝镇人民政府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汉中市南郑区碑坝镇人民政府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930,144.57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碑坝镇坝溪村瓦厂组2025年通组道路建设项目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标的名称：碑坝镇坝溪村瓦厂组2025年通组道路建设项目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、工程概况：</w:t>
            </w:r>
          </w:p>
          <w:p>
            <w:pPr>
              <w:pStyle w:val="null3"/>
              <w:jc w:val="both"/>
            </w:pPr>
            <w:r>
              <w:rPr>
                <w:rFonts w:ascii="仿宋_GB2312" w:hAnsi="仿宋_GB2312" w:cs="仿宋_GB2312" w:eastAsia="仿宋_GB2312"/>
                <w:sz w:val="24"/>
              </w:rPr>
              <w:t>碑坝镇坝溪村瓦厂组</w:t>
            </w:r>
            <w:r>
              <w:rPr>
                <w:rFonts w:ascii="仿宋_GB2312" w:hAnsi="仿宋_GB2312" w:cs="仿宋_GB2312" w:eastAsia="仿宋_GB2312"/>
                <w:sz w:val="24"/>
              </w:rPr>
              <w:t>2025</w:t>
            </w:r>
            <w:r>
              <w:rPr>
                <w:rFonts w:ascii="仿宋_GB2312" w:hAnsi="仿宋_GB2312" w:cs="仿宋_GB2312" w:eastAsia="仿宋_GB2312"/>
                <w:sz w:val="24"/>
              </w:rPr>
              <w:t>年通组道路建设项目，该项目位于碑坝镇坝溪村，起点位于方家沟，终点位于瓦厂，路线全长</w:t>
            </w:r>
            <w:r>
              <w:rPr>
                <w:rFonts w:ascii="仿宋_GB2312" w:hAnsi="仿宋_GB2312" w:cs="仿宋_GB2312" w:eastAsia="仿宋_GB2312"/>
                <w:sz w:val="24"/>
              </w:rPr>
              <w:t>2.0</w:t>
            </w:r>
            <w:r>
              <w:rPr>
                <w:rFonts w:ascii="仿宋_GB2312" w:hAnsi="仿宋_GB2312" w:cs="仿宋_GB2312" w:eastAsia="仿宋_GB2312"/>
                <w:sz w:val="24"/>
              </w:rPr>
              <w:t>公里。主要建设内容：土边沟，路面结构形式：</w:t>
            </w:r>
            <w:r>
              <w:rPr>
                <w:rFonts w:ascii="仿宋_GB2312" w:hAnsi="仿宋_GB2312" w:cs="仿宋_GB2312" w:eastAsia="仿宋_GB2312"/>
                <w:sz w:val="24"/>
              </w:rPr>
              <w:t>18</w:t>
            </w:r>
            <w:r>
              <w:rPr>
                <w:rFonts w:ascii="仿宋_GB2312" w:hAnsi="仿宋_GB2312" w:cs="仿宋_GB2312" w:eastAsia="仿宋_GB2312"/>
                <w:sz w:val="24"/>
              </w:rPr>
              <w:t>厘米水泥混凝土面层（</w:t>
            </w:r>
            <w:r>
              <w:rPr>
                <w:rFonts w:ascii="仿宋_GB2312" w:hAnsi="仿宋_GB2312" w:cs="仿宋_GB2312" w:eastAsia="仿宋_GB2312"/>
                <w:sz w:val="24"/>
              </w:rPr>
              <w:t>4.0Mpa</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厘米石灰稳定细粒土基层，新建圆管涵等。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计划工期：合同签订后</w:t>
            </w:r>
            <w:r>
              <w:rPr>
                <w:rFonts w:ascii="仿宋_GB2312" w:hAnsi="仿宋_GB2312" w:cs="仿宋_GB2312" w:eastAsia="仿宋_GB2312"/>
                <w:sz w:val="24"/>
              </w:rPr>
              <w:t>60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质量目标：合格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公路工程行业技术规范标准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供应商认为需要提供的其他内容.docx 供应商承诺书.docx 响应文件封面 项目组成人员配备表.docx 供应商应提交的相关资格证明材料.docx 技术响应方案.docx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1-4 分； ②．方案较详实，贴合现场情况及施工标准，实用性较强，得 4.1-7 分； ③.方案详实，贴合现场情况及施工标准，实用性强，得 7.1-10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5.1-8 分；此项未提供不得分。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1-4 分； ② .措施有针对性，作业时间管控等合理且可实施性强，得 4.1-7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项目组成人员配备表.docx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详见附件：项目组成人员配备表.docx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