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版本号：ZCBN-南郑县-2025-0052520251229002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2025年省级林业草原改革发展资金森林防火项目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ZCBN-南郑县-2025-00525</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伍诚工程咨询股份有限公司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伍诚工程咨询股份有限公司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2025年省级林业草原改革发展资金森林防火项目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ZCBN-南郑县-2025-00525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2025年省级林业草原改革发展资金森林防火项目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森林防火物资一批:专业扑救森林防火服80套，冬季森林防火巡护人员防护装备及服装400套，军用水壶200个，森林防火宣传马甲及宣传帽1300套，对讲机20部，户外移动电源4台，背负式机动高压水枪10台，便携式风力灭火机20台，背负式四冲程风力灭火机 10 台，油锯 30台,应急照明灯具 240 套,灭火弹 500 个,火场侦察无人机3台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2、授权书：法定代表人授权书原件及被授权人身份证原件（法定代表人直接参加投标只须提供法定代表人身份证原件）</w:t>
      </w:r>
    </w:p>
    <w:p>
      <w:pPr>
        <w:pStyle w:val="null3"/>
      </w:pPr>
      <w:r>
        <w:rPr>
          <w:rFonts w:ascii="仿宋_GB2312" w:hAnsi="仿宋_GB2312" w:cs="仿宋_GB2312" w:eastAsia="仿宋_GB2312"/>
        </w:rPr>
        <w:t>3、信誉：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4、联合体：本项目不接受联合体参与投标，供应商须提供《非联合体投标书面声明》（格式自拟）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13991605160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伍诚工程咨询股份有限公司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陕西省西安市雁塔区丈八东路118号双维.花溪湾3幢101室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18091600663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开户名称：伍诚工程咨询股份有限公司</w:t>
            </w:r>
          </w:p>
          <w:p>
            <w:pPr>
              <w:pStyle w:val="null3"/>
            </w:pPr>
            <w:r>
              <w:rPr>
                <w:rFonts w:ascii="仿宋_GB2312" w:hAnsi="仿宋_GB2312" w:cs="仿宋_GB2312" w:eastAsia="仿宋_GB2312"/>
              </w:rPr>
              <w:t>开户银行：平安银行股份有限公司西安高新支行</w:t>
            </w:r>
          </w:p>
          <w:p>
            <w:pPr>
              <w:pStyle w:val="null3"/>
            </w:pPr>
            <w:r>
              <w:rPr>
                <w:rFonts w:ascii="仿宋_GB2312" w:hAnsi="仿宋_GB2312" w:cs="仿宋_GB2312" w:eastAsia="仿宋_GB2312"/>
              </w:rPr>
              <w:t>银行账号：15000098121471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代理服务费收费标准：代理服务费收费标准：按国家计委关于印发《招标代理服务收费管理暂行办法》的通知（计价 格[2002]1980号）号文的有关标准收取，由成交供应商在领取成交通知书前向采购代理机构一 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伍诚工程咨询股份有限公司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汉中市南郑区林业局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伍诚工程咨询股份有限公司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伍诚工程咨询股份有限公司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伍诚工程咨询股份有限公司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伍诚工程咨询股份有限公司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伍诚工程咨询股份有限公司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联系电话：18091600663</w:t>
      </w:r>
    </w:p>
    <w:p>
      <w:pPr>
        <w:pStyle w:val="null3"/>
      </w:pPr>
      <w:r>
        <w:rPr>
          <w:rFonts w:ascii="仿宋_GB2312" w:hAnsi="仿宋_GB2312" w:cs="仿宋_GB2312" w:eastAsia="仿宋_GB2312"/>
        </w:rPr>
        <w:t>地址：陕西省西安市雁塔区丈八东路118号双维.花溪湾3幢101室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森林防火物资一批:专业扑救森林防火服80套，冬季森林防火巡护人员防护装备及服装400套，军用水壶200个，森林防火宣传马甲及宣传帽1300套，对讲机20部，户外移动电源4台，背负式机动高压水枪10台，便携式风力灭火机20台，背负式四冲程风力灭火机 10 台，油锯 30台,应急照明灯具 240 套,灭火弹 500 个,火场侦察无人机3台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992,000.00</w:t>
      </w:r>
    </w:p>
    <w:p>
      <w:pPr>
        <w:pStyle w:val="null3"/>
      </w:pPr>
      <w:r>
        <w:rPr>
          <w:rFonts w:ascii="仿宋_GB2312" w:hAnsi="仿宋_GB2312" w:cs="仿宋_GB2312" w:eastAsia="仿宋_GB2312"/>
        </w:rPr>
        <w:t>采购包最高限价（元）: 992,000.00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992000.00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标的名称：992000.00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88"/>
              <w:gridCol w:w="362"/>
              <w:gridCol w:w="3339"/>
              <w:gridCol w:w="158"/>
              <w:gridCol w:w="214"/>
            </w:tblGrid>
            <w:tr>
              <w:tc>
                <w:tcPr>
                  <w:tcW w:type="dxa" w:w="1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b/>
                      <w:color w:val="000000"/>
                    </w:rPr>
                    <w:t>序号</w:t>
                  </w:r>
                </w:p>
              </w:tc>
              <w:tc>
                <w:tcPr>
                  <w:tcW w:type="dxa" w:w="36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b/>
                      <w:color w:val="000000"/>
                    </w:rPr>
                    <w:t>产品名称</w:t>
                  </w:r>
                </w:p>
              </w:tc>
              <w:tc>
                <w:tcPr>
                  <w:tcW w:type="dxa" w:w="333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招标参数</w:t>
                  </w:r>
                </w:p>
              </w:tc>
              <w:tc>
                <w:tcPr>
                  <w:tcW w:type="dxa" w:w="15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6"/>
                      <w:b/>
                      <w:color w:val="000000"/>
                    </w:rPr>
                    <w:t>单位</w:t>
                  </w:r>
                </w:p>
              </w:tc>
              <w:tc>
                <w:tcPr>
                  <w:tcW w:type="dxa" w:w="21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6"/>
                      <w:b/>
                      <w:color w:val="000000"/>
                    </w:rPr>
                    <w:t>数量</w:t>
                  </w:r>
                </w:p>
              </w:tc>
            </w:tr>
            <w:tr>
              <w:tc>
                <w:tcPr>
                  <w:tcW w:type="dxa" w:w="188"/>
                </w:tcPr>
                <w:p>
                  <w:pPr>
                    <w:pStyle w:val="null3"/>
                  </w:pPr>
                  <w:r>
                    <w:rPr>
                      <w:rFonts w:ascii="仿宋_GB2312" w:hAnsi="仿宋_GB2312" w:cs="仿宋_GB2312" w:eastAsia="仿宋_GB2312"/>
                      <w:sz w:val="24"/>
                    </w:rPr>
                    <w:t>1</w:t>
                  </w:r>
                </w:p>
              </w:tc>
              <w:tc>
                <w:tcPr>
                  <w:tcW w:type="dxa" w:w="362"/>
                </w:tcPr>
                <w:p>
                  <w:pPr>
                    <w:pStyle w:val="null3"/>
                  </w:pPr>
                  <w:r>
                    <w:rPr>
                      <w:rFonts w:ascii="仿宋_GB2312" w:hAnsi="仿宋_GB2312" w:cs="仿宋_GB2312" w:eastAsia="仿宋_GB2312"/>
                    </w:rPr>
                    <w:t>森林防火扑火服-5件套（包含森防头盔，防火手套，防火鞋，防毒面罩）</w:t>
                  </w:r>
                </w:p>
              </w:tc>
              <w:tc>
                <w:tcPr>
                  <w:tcW w:type="dxa" w:w="3339"/>
                </w:tcPr>
                <w:p>
                  <w:pPr>
                    <w:pStyle w:val="null3"/>
                  </w:pPr>
                  <w:r>
                    <w:rPr>
                      <w:rFonts w:ascii="仿宋_GB2312" w:hAnsi="仿宋_GB2312" w:cs="仿宋_GB2312" w:eastAsia="仿宋_GB2312"/>
                    </w:rPr>
                    <w:t xml:space="preserve">一.扑火服                                                                             面料是纯棉防静电永久阻燃直贡耐洗布,达到并超过GB8965.1-2009 B1级； </w:t>
                  </w:r>
                  <w:r>
                    <w:br/>
                  </w:r>
                  <w:r>
                    <w:rPr>
                      <w:rFonts w:ascii="仿宋_GB2312" w:hAnsi="仿宋_GB2312" w:cs="仿宋_GB2312" w:eastAsia="仿宋_GB2312"/>
                    </w:rPr>
                    <w:t xml:space="preserve"> 具体参数：</w:t>
                  </w:r>
                  <w:r>
                    <w:br/>
                  </w:r>
                  <w:r>
                    <w:rPr>
                      <w:rFonts w:ascii="仿宋_GB2312" w:hAnsi="仿宋_GB2312" w:cs="仿宋_GB2312" w:eastAsia="仿宋_GB2312"/>
                    </w:rPr>
                    <w:t xml:space="preserve"> 1.50次反复洗涤后：续燃时间≤0S，阴燃时间≤0S。</w:t>
                  </w:r>
                  <w:r>
                    <w:br/>
                  </w:r>
                  <w:r>
                    <w:rPr>
                      <w:rFonts w:ascii="仿宋_GB2312" w:hAnsi="仿宋_GB2312" w:cs="仿宋_GB2312" w:eastAsia="仿宋_GB2312"/>
                    </w:rPr>
                    <w:t xml:space="preserve"> 2.损毁长度（mm）经向≤62mm，纬向≤61mm。</w:t>
                  </w:r>
                  <w:r>
                    <w:br/>
                  </w:r>
                  <w:r>
                    <w:rPr>
                      <w:rFonts w:ascii="仿宋_GB2312" w:hAnsi="仿宋_GB2312" w:cs="仿宋_GB2312" w:eastAsia="仿宋_GB2312"/>
                    </w:rPr>
                    <w:t xml:space="preserve"> 3.静电电压（洗前）：1080V，半衰期（洗前）≤0.7s，电荷面密度（洗前）≤2.6μC/m2。</w:t>
                  </w:r>
                  <w:r>
                    <w:br/>
                  </w:r>
                  <w:r>
                    <w:rPr>
                      <w:rFonts w:ascii="仿宋_GB2312" w:hAnsi="仿宋_GB2312" w:cs="仿宋_GB2312" w:eastAsia="仿宋_GB2312"/>
                    </w:rPr>
                    <w:t xml:space="preserve"> 4.表面电阻率（洗前）：3.38×1010Ω；透湿量≥8000g/（m2.24h）。</w:t>
                  </w:r>
                  <w:r>
                    <w:br/>
                  </w:r>
                  <w:r>
                    <w:rPr>
                      <w:rFonts w:ascii="仿宋_GB2312" w:hAnsi="仿宋_GB2312" w:cs="仿宋_GB2312" w:eastAsia="仿宋_GB2312"/>
                    </w:rPr>
                    <w:t xml:space="preserve"> 5.服装设计采用粘扣与拉链双封闭设计，上衣下摆处有收紧拉筋；横向夜光标志外；在裤子中缝处均加有醒目的耐磨阻燃夜光条；有专业臂章及标志。前胸双层设计，增加耐耐热、耐火性能；设计≥8个口袋，多功能性突出。后背使用反光线刺绣“森防防火”字样。                                                               6.执行标准：GB/T 33536 - 2017《防护服装 森林防火服》并提供省级及以上权威机构出具的检测报告                                                                      </w:t>
                  </w:r>
                  <w:r>
                    <w:br/>
                  </w:r>
                  <w:r>
                    <w:rPr>
                      <w:rFonts w:ascii="仿宋_GB2312" w:hAnsi="仿宋_GB2312" w:cs="仿宋_GB2312" w:eastAsia="仿宋_GB2312"/>
                    </w:rPr>
                    <w:t xml:space="preserve"> 二、森防头盔  </w:t>
                  </w:r>
                  <w:r>
                    <w:br/>
                  </w:r>
                  <w:r>
                    <w:rPr>
                      <w:rFonts w:ascii="仿宋_GB2312" w:hAnsi="仿宋_GB2312" w:cs="仿宋_GB2312" w:eastAsia="仿宋_GB2312"/>
                    </w:rPr>
                    <w:t xml:space="preserve"> 符合XF 44-2015《消防头盔》标准。</w:t>
                  </w:r>
                  <w:r>
                    <w:br/>
                  </w:r>
                  <w:r>
                    <w:rPr>
                      <w:rFonts w:ascii="仿宋_GB2312" w:hAnsi="仿宋_GB2312" w:cs="仿宋_GB2312" w:eastAsia="仿宋_GB2312"/>
                    </w:rPr>
                    <w:t xml:space="preserve"> 1.基本要求：由帽壳、帽箍、帽托、缓冲层、下颌带、面罩、披肩等组成。头盔两侧有“森林消防”字样。头盔内设有调节钮，后箍旋钮式，调节方便，佩戴舒适。具有强度高、耐穿透性强、抗电击、阻燃及耐热。减震（头盔外壳、缓冲带）功能使头部所受冲击力通过层层吸收、分解，减少到最低，得到安全有效的保护；</w:t>
                  </w:r>
                  <w:r>
                    <w:br/>
                  </w:r>
                  <w:r>
                    <w:rPr>
                      <w:rFonts w:ascii="仿宋_GB2312" w:hAnsi="仿宋_GB2312" w:cs="仿宋_GB2312" w:eastAsia="仿宋_GB2312"/>
                    </w:rPr>
                    <w:t xml:space="preserve"> 2.★全盔式头盔，质量：≤728g；</w:t>
                  </w:r>
                  <w:r>
                    <w:br/>
                  </w:r>
                  <w:r>
                    <w:rPr>
                      <w:rFonts w:ascii="仿宋_GB2312" w:hAnsi="仿宋_GB2312" w:cs="仿宋_GB2312" w:eastAsia="仿宋_GB2312"/>
                    </w:rPr>
                    <w:t xml:space="preserve"> 3.帽壳：桔红色，顶部设有18个透气孔；</w:t>
                  </w:r>
                  <w:r>
                    <w:br/>
                  </w:r>
                  <w:r>
                    <w:rPr>
                      <w:rFonts w:ascii="仿宋_GB2312" w:hAnsi="仿宋_GB2312" w:cs="仿宋_GB2312" w:eastAsia="仿宋_GB2312"/>
                    </w:rPr>
                    <w:t xml:space="preserve"> 4.★帽壳续燃时间≤0s；披肩续燃时间≤0s，损毁长度经向≤88m，纬向≤87mm；</w:t>
                  </w:r>
                  <w:r>
                    <w:br/>
                  </w:r>
                  <w:r>
                    <w:rPr>
                      <w:rFonts w:ascii="仿宋_GB2312" w:hAnsi="仿宋_GB2312" w:cs="仿宋_GB2312" w:eastAsia="仿宋_GB2312"/>
                    </w:rPr>
                    <w:t xml:space="preserve"> 5.★侧向刚性：最大变形≤37mm，残余变形≤1mm；</w:t>
                  </w:r>
                  <w:r>
                    <w:br/>
                  </w:r>
                  <w:r>
                    <w:rPr>
                      <w:rFonts w:ascii="仿宋_GB2312" w:hAnsi="仿宋_GB2312" w:cs="仿宋_GB2312" w:eastAsia="仿宋_GB2312"/>
                    </w:rPr>
                    <w:t xml:space="preserve"> 6.缓冲层：不少于六根缓冲织带及减震海绵复合材料；</w:t>
                  </w:r>
                  <w:r>
                    <w:br/>
                  </w:r>
                  <w:r>
                    <w:rPr>
                      <w:rFonts w:ascii="仿宋_GB2312" w:hAnsi="仿宋_GB2312" w:cs="仿宋_GB2312" w:eastAsia="仿宋_GB2312"/>
                    </w:rPr>
                    <w:t xml:space="preserve"> 7.下颌带：Y型设计，强度≥180N，插扣式；</w:t>
                  </w:r>
                  <w:r>
                    <w:br/>
                  </w:r>
                  <w:r>
                    <w:rPr>
                      <w:rFonts w:ascii="仿宋_GB2312" w:hAnsi="仿宋_GB2312" w:cs="仿宋_GB2312" w:eastAsia="仿宋_GB2312"/>
                    </w:rPr>
                    <w:t xml:space="preserve"> 8.披肩：纯棉水洗50次阻燃布，两端装有刺毛贴，对接粘合后，可对脸部、耳朵、颈部以及肩部形成整体防火保护；氧指数≥25，续燃时间≤0秒。</w:t>
                  </w:r>
                  <w:r>
                    <w:br/>
                  </w:r>
                  <w:r>
                    <w:rPr>
                      <w:rFonts w:ascii="仿宋_GB2312" w:hAnsi="仿宋_GB2312" w:cs="仿宋_GB2312" w:eastAsia="仿宋_GB2312"/>
                    </w:rPr>
                    <w:t xml:space="preserve"> 提供省级及以上权威机构出具的检测报告。</w:t>
                  </w:r>
                </w:p>
                <w:p>
                  <w:pPr>
                    <w:pStyle w:val="null3"/>
                  </w:pPr>
                  <w:r>
                    <w:rPr>
                      <w:rFonts w:ascii="仿宋_GB2312" w:hAnsi="仿宋_GB2312" w:cs="仿宋_GB2312" w:eastAsia="仿宋_GB2312"/>
                    </w:rPr>
                    <w:t xml:space="preserve">三、防火手套    </w:t>
                  </w:r>
                  <w:r>
                    <w:br/>
                  </w:r>
                  <w:r>
                    <w:rPr>
                      <w:rFonts w:ascii="仿宋_GB2312" w:hAnsi="仿宋_GB2312" w:cs="仿宋_GB2312" w:eastAsia="仿宋_GB2312"/>
                    </w:rPr>
                    <w:t xml:space="preserve"> 1.面料：手掌采用纯皮制作；手腕处采用桔红色阻燃面料，</w:t>
                  </w:r>
                  <w:r>
                    <w:br/>
                  </w:r>
                  <w:r>
                    <w:rPr>
                      <w:rFonts w:ascii="仿宋_GB2312" w:hAnsi="仿宋_GB2312" w:cs="仿宋_GB2312" w:eastAsia="仿宋_GB2312"/>
                    </w:rPr>
                    <w:t xml:space="preserve"> 2.手腕：手套腕部加有桔红色≥15cm袖子，可有效保护手部、小臂等部位，同时具有良好的舒适性和透气性。手臂外侧有宽≥5cm长度不小于14cm反光带；手臂内侧有刺毛帖粘合，可调节松紧。</w:t>
                  </w:r>
                  <w:r>
                    <w:br/>
                  </w:r>
                  <w:r>
                    <w:rPr>
                      <w:rFonts w:ascii="仿宋_GB2312" w:hAnsi="仿宋_GB2312" w:cs="仿宋_GB2312" w:eastAsia="仿宋_GB2312"/>
                    </w:rPr>
                    <w:t xml:space="preserve"> 3.手掌：手心手背处采用纯皮制作，长度≥19cm，宽度≥11cm，抗刮耐磨</w:t>
                  </w:r>
                  <w:r>
                    <w:br/>
                  </w:r>
                  <w:r>
                    <w:rPr>
                      <w:rFonts w:ascii="仿宋_GB2312" w:hAnsi="仿宋_GB2312" w:cs="仿宋_GB2312" w:eastAsia="仿宋_GB2312"/>
                    </w:rPr>
                    <w:t xml:space="preserve"> 整体热防护性能TPP：≥377KW·s/m2</w:t>
                  </w:r>
                  <w:r>
                    <w:br/>
                  </w:r>
                  <w:r>
                    <w:rPr>
                      <w:rFonts w:ascii="仿宋_GB2312" w:hAnsi="仿宋_GB2312" w:cs="仿宋_GB2312" w:eastAsia="仿宋_GB2312"/>
                    </w:rPr>
                    <w:t xml:space="preserve"> 4.灵巧性能：徒手控制≤102%；</w:t>
                  </w:r>
                  <w:r>
                    <w:br/>
                  </w:r>
                  <w:r>
                    <w:rPr>
                      <w:rFonts w:ascii="仿宋_GB2312" w:hAnsi="仿宋_GB2312" w:cs="仿宋_GB2312" w:eastAsia="仿宋_GB2312"/>
                    </w:rPr>
                    <w:t xml:space="preserve"> 5.★抓握性能≥103%；</w:t>
                  </w:r>
                  <w:r>
                    <w:br/>
                  </w:r>
                  <w:r>
                    <w:rPr>
                      <w:rFonts w:ascii="仿宋_GB2312" w:hAnsi="仿宋_GB2312" w:cs="仿宋_GB2312" w:eastAsia="仿宋_GB2312"/>
                    </w:rPr>
                    <w:t xml:space="preserve"> 6.救援手套的穿戴时间≤7.2s；</w:t>
                  </w:r>
                  <w:r>
                    <w:br/>
                  </w:r>
                  <w:r>
                    <w:rPr>
                      <w:rFonts w:ascii="仿宋_GB2312" w:hAnsi="仿宋_GB2312" w:cs="仿宋_GB2312" w:eastAsia="仿宋_GB2312"/>
                    </w:rPr>
                    <w:t xml:space="preserve"> 7.续燃时间≤0s，阴燃时间≤0s；</w:t>
                  </w:r>
                  <w:r>
                    <w:br/>
                  </w:r>
                  <w:r>
                    <w:rPr>
                      <w:rFonts w:ascii="仿宋_GB2312" w:hAnsi="仿宋_GB2312" w:cs="仿宋_GB2312" w:eastAsia="仿宋_GB2312"/>
                    </w:rPr>
                    <w:t xml:space="preserve"> 8.损毁长度：经向≤89mm；纬向≤78mm，无熔融无滴落；</w:t>
                  </w:r>
                  <w:r>
                    <w:br/>
                  </w:r>
                  <w:r>
                    <w:rPr>
                      <w:rFonts w:ascii="仿宋_GB2312" w:hAnsi="仿宋_GB2312" w:cs="仿宋_GB2312" w:eastAsia="仿宋_GB2312"/>
                    </w:rPr>
                    <w:t xml:space="preserve"> 9.★抗切割性能≥11.2N，抗机械穿刺性能≥56N；</w:t>
                  </w:r>
                  <w:r>
                    <w:br/>
                  </w:r>
                  <w:r>
                    <w:rPr>
                      <w:rFonts w:ascii="仿宋_GB2312" w:hAnsi="仿宋_GB2312" w:cs="仿宋_GB2312" w:eastAsia="仿宋_GB2312"/>
                    </w:rPr>
                    <w:t xml:space="preserve"> 10.热稳定性洗后：长方向≤1.6%，宽方向≤1.7%；</w:t>
                  </w:r>
                  <w:r>
                    <w:br/>
                  </w:r>
                  <w:r>
                    <w:rPr>
                      <w:rFonts w:ascii="仿宋_GB2312" w:hAnsi="仿宋_GB2312" w:cs="仿宋_GB2312" w:eastAsia="仿宋_GB2312"/>
                    </w:rPr>
                    <w:t xml:space="preserve"> 11.执行标准：GB/T 33536 - 2017《防护服装 森林防火服》提供省级及以上权威机构出具的检测报告。 </w:t>
                  </w:r>
                  <w:r>
                    <w:br/>
                  </w:r>
                  <w:r>
                    <w:rPr>
                      <w:rFonts w:ascii="仿宋_GB2312" w:hAnsi="仿宋_GB2312" w:cs="仿宋_GB2312" w:eastAsia="仿宋_GB2312"/>
                    </w:rPr>
                    <w:t xml:space="preserve">  四、防火鞋   </w:t>
                  </w:r>
                  <w:r>
                    <w:br/>
                  </w:r>
                  <w:r>
                    <w:rPr>
                      <w:rFonts w:ascii="仿宋_GB2312" w:hAnsi="仿宋_GB2312" w:cs="仿宋_GB2312" w:eastAsia="仿宋_GB2312"/>
                    </w:rPr>
                    <w:t xml:space="preserve"> 1.采用优质纯棉迷彩帆布制作，底部由防刺层和隔热层组成，</w:t>
                  </w:r>
                  <w:r>
                    <w:br/>
                  </w:r>
                  <w:r>
                    <w:rPr>
                      <w:rFonts w:ascii="仿宋_GB2312" w:hAnsi="仿宋_GB2312" w:cs="仿宋_GB2312" w:eastAsia="仿宋_GB2312"/>
                    </w:rPr>
                    <w:t xml:space="preserve"> 2.扑火靴上部有收紧设计，有效防止火星和灰尘进入，靴底前后部模铸对称防滑网，</w:t>
                  </w:r>
                  <w:r>
                    <w:br/>
                  </w:r>
                  <w:r>
                    <w:rPr>
                      <w:rFonts w:ascii="仿宋_GB2312" w:hAnsi="仿宋_GB2312" w:cs="仿宋_GB2312" w:eastAsia="仿宋_GB2312"/>
                    </w:rPr>
                    <w:t xml:space="preserve"> 3.采用优质橡胶鞋底，靴底部夹65#钢板，弯曲100度不变形，防火防水性能好，</w:t>
                  </w:r>
                  <w:r>
                    <w:br/>
                  </w:r>
                  <w:r>
                    <w:rPr>
                      <w:rFonts w:ascii="仿宋_GB2312" w:hAnsi="仿宋_GB2312" w:cs="仿宋_GB2312" w:eastAsia="仿宋_GB2312"/>
                    </w:rPr>
                    <w:t xml:space="preserve"> 4.脚趾部位有钢包头，每平方米可承受≥300牛顿，弯折角度可超过150度，</w:t>
                  </w:r>
                  <w:r>
                    <w:br/>
                  </w:r>
                  <w:r>
                    <w:rPr>
                      <w:rFonts w:ascii="仿宋_GB2312" w:hAnsi="仿宋_GB2312" w:cs="仿宋_GB2312" w:eastAsia="仿宋_GB2312"/>
                    </w:rPr>
                    <w:t xml:space="preserve"> 5.高腰、沙滩迷彩色设计，具有防尘，防滑，防砸，防扎，防水，防割特性。</w:t>
                  </w:r>
                  <w:r>
                    <w:br/>
                  </w:r>
                  <w:r>
                    <w:rPr>
                      <w:rFonts w:ascii="仿宋_GB2312" w:hAnsi="仿宋_GB2312" w:cs="仿宋_GB2312" w:eastAsia="仿宋_GB2312"/>
                    </w:rPr>
                    <w:t xml:space="preserve"> 6.材质为头层黄牛皮，靴高约23厘米，跟厚约3.5厘米，靴筒使用优质阻燃帆布，脚踝处有阻燃加强筋保护脚踝。鞋舌与靴腰为联体式，防沙、防水。橡胶大底，结实耐磨，靴底花纹能够在泥泞地带和坚固地面起到很好的防滑作用。</w:t>
                  </w:r>
                  <w:r>
                    <w:br/>
                  </w:r>
                  <w:r>
                    <w:rPr>
                      <w:rFonts w:ascii="仿宋_GB2312" w:hAnsi="仿宋_GB2312" w:cs="仿宋_GB2312" w:eastAsia="仿宋_GB2312"/>
                    </w:rPr>
                    <w:t xml:space="preserve"> 7.鞋帮材料在经过反复弯折20000次后，无裂纹、松面、掉浆等现象。</w:t>
                  </w:r>
                  <w:r>
                    <w:br/>
                  </w:r>
                  <w:r>
                    <w:rPr>
                      <w:rFonts w:ascii="仿宋_GB2312" w:hAnsi="仿宋_GB2312" w:cs="仿宋_GB2312" w:eastAsia="仿宋_GB2312"/>
                    </w:rPr>
                    <w:t xml:space="preserve"> 8.鞋帮材料在经过20000次循环摩擦后，未出现被磨穿的现象。</w:t>
                  </w:r>
                  <w:r>
                    <w:br/>
                  </w:r>
                  <w:r>
                    <w:rPr>
                      <w:rFonts w:ascii="仿宋_GB2312" w:hAnsi="仿宋_GB2312" w:cs="仿宋_GB2312" w:eastAsia="仿宋_GB2312"/>
                    </w:rPr>
                    <w:t xml:space="preserve"> 9.鞋底经过10万次弯折试验后，外底裂缝长度8.4mm</w:t>
                  </w:r>
                  <w:r>
                    <w:br/>
                  </w:r>
                  <w:r>
                    <w:rPr>
                      <w:rFonts w:ascii="仿宋_GB2312" w:hAnsi="仿宋_GB2312" w:cs="仿宋_GB2312" w:eastAsia="仿宋_GB2312"/>
                    </w:rPr>
                    <w:t xml:space="preserve"> 10.防滑性能≥24°</w:t>
                  </w:r>
                  <w:r>
                    <w:br/>
                  </w:r>
                  <w:r>
                    <w:rPr>
                      <w:rFonts w:ascii="仿宋_GB2312" w:hAnsi="仿宋_GB2312" w:cs="仿宋_GB2312" w:eastAsia="仿宋_GB2312"/>
                    </w:rPr>
                    <w:t xml:space="preserve"> 11.鞋底抗穿刺性能：≥2149N</w:t>
                  </w:r>
                  <w:r>
                    <w:br/>
                  </w:r>
                  <w:r>
                    <w:rPr>
                      <w:rFonts w:ascii="仿宋_GB2312" w:hAnsi="仿宋_GB2312" w:cs="仿宋_GB2312" w:eastAsia="仿宋_GB2312"/>
                    </w:rPr>
                    <w:t xml:space="preserve"> 12.执行标准：LD 60 - 94《森林防火鞋》并提供省级及以上权威机构出具的检测报告。   </w:t>
                  </w:r>
                  <w:r>
                    <w:br/>
                  </w:r>
                  <w:r>
                    <w:rPr>
                      <w:rFonts w:ascii="仿宋_GB2312" w:hAnsi="仿宋_GB2312" w:cs="仿宋_GB2312" w:eastAsia="仿宋_GB2312"/>
                    </w:rPr>
                    <w:t xml:space="preserve"> 五、防毒面罩 </w:t>
                  </w:r>
                  <w:r>
                    <w:br/>
                  </w:r>
                  <w:r>
                    <w:rPr>
                      <w:rFonts w:ascii="仿宋_GB2312" w:hAnsi="仿宋_GB2312" w:cs="仿宋_GB2312" w:eastAsia="仿宋_GB2312"/>
                    </w:rPr>
                    <w:t xml:space="preserve"> 1.符合GB 21976.7-2012《建筑火灾逃生避难器材第7部分：过滤式消防自救呼吸器》要求；</w:t>
                  </w:r>
                  <w:r>
                    <w:br/>
                  </w:r>
                  <w:r>
                    <w:rPr>
                      <w:rFonts w:ascii="仿宋_GB2312" w:hAnsi="仿宋_GB2312" w:cs="仿宋_GB2312" w:eastAsia="仿宋_GB2312"/>
                    </w:rPr>
                    <w:t xml:space="preserve"> 2.性能指标：</w:t>
                  </w:r>
                  <w:r>
                    <w:br/>
                  </w:r>
                  <w:r>
                    <w:rPr>
                      <w:rFonts w:ascii="仿宋_GB2312" w:hAnsi="仿宋_GB2312" w:cs="仿宋_GB2312" w:eastAsia="仿宋_GB2312"/>
                    </w:rPr>
                    <w:t xml:space="preserve"> （1）额定防护时间30min；</w:t>
                  </w:r>
                  <w:r>
                    <w:br/>
                  </w:r>
                  <w:r>
                    <w:rPr>
                      <w:rFonts w:ascii="仿宋_GB2312" w:hAnsi="仿宋_GB2312" w:cs="仿宋_GB2312" w:eastAsia="仿宋_GB2312"/>
                    </w:rPr>
                    <w:t xml:space="preserve"> （2）吸气温度≤57.6℃；</w:t>
                  </w:r>
                  <w:r>
                    <w:br/>
                  </w:r>
                  <w:r>
                    <w:rPr>
                      <w:rFonts w:ascii="仿宋_GB2312" w:hAnsi="仿宋_GB2312" w:cs="仿宋_GB2312" w:eastAsia="仿宋_GB2312"/>
                    </w:rPr>
                    <w:t xml:space="preserve"> （3）吸气阻力≤220Pa；</w:t>
                  </w:r>
                  <w:r>
                    <w:br/>
                  </w:r>
                  <w:r>
                    <w:rPr>
                      <w:rFonts w:ascii="仿宋_GB2312" w:hAnsi="仿宋_GB2312" w:cs="仿宋_GB2312" w:eastAsia="仿宋_GB2312"/>
                    </w:rPr>
                    <w:t xml:space="preserve"> （4）呼气阻力≤90Pa；</w:t>
                  </w:r>
                  <w:r>
                    <w:br/>
                  </w:r>
                  <w:r>
                    <w:rPr>
                      <w:rFonts w:ascii="仿宋_GB2312" w:hAnsi="仿宋_GB2312" w:cs="仿宋_GB2312" w:eastAsia="仿宋_GB2312"/>
                    </w:rPr>
                    <w:t xml:space="preserve"> （6）滤烟性能≥95.6%；</w:t>
                  </w:r>
                  <w:r>
                    <w:br/>
                  </w:r>
                  <w:r>
                    <w:rPr>
                      <w:rFonts w:ascii="仿宋_GB2312" w:hAnsi="仿宋_GB2312" w:cs="仿宋_GB2312" w:eastAsia="仿宋_GB2312"/>
                    </w:rPr>
                    <w:t xml:space="preserve"> （8）吸入气体中二氧化碳含量≤0.98%，；</w:t>
                  </w:r>
                  <w:r>
                    <w:br/>
                  </w:r>
                  <w:r>
                    <w:rPr>
                      <w:rFonts w:ascii="仿宋_GB2312" w:hAnsi="仿宋_GB2312" w:cs="仿宋_GB2312" w:eastAsia="仿宋_GB2312"/>
                    </w:rPr>
                    <w:t xml:space="preserve"> （9）连接强度≥50N；</w:t>
                  </w:r>
                  <w:r>
                    <w:br/>
                  </w:r>
                  <w:r>
                    <w:rPr>
                      <w:rFonts w:ascii="仿宋_GB2312" w:hAnsi="仿宋_GB2312" w:cs="仿宋_GB2312" w:eastAsia="仿宋_GB2312"/>
                    </w:rPr>
                    <w:t xml:space="preserve"> 六.防护头罩：</w:t>
                  </w:r>
                  <w:r>
                    <w:br/>
                  </w:r>
                  <w:r>
                    <w:rPr>
                      <w:rFonts w:ascii="仿宋_GB2312" w:hAnsi="仿宋_GB2312" w:cs="仿宋_GB2312" w:eastAsia="仿宋_GB2312"/>
                    </w:rPr>
                    <w:t xml:space="preserve"> 1.眼区漏气系数：≤9.0%；呼吸区漏气系数：≤3.1%</w:t>
                  </w:r>
                  <w:r>
                    <w:br/>
                  </w:r>
                  <w:r>
                    <w:rPr>
                      <w:rFonts w:ascii="仿宋_GB2312" w:hAnsi="仿宋_GB2312" w:cs="仿宋_GB2312" w:eastAsia="仿宋_GB2312"/>
                    </w:rPr>
                    <w:t xml:space="preserve"> 2.总视野≥80％；</w:t>
                  </w:r>
                  <w:r>
                    <w:br/>
                  </w:r>
                  <w:r>
                    <w:rPr>
                      <w:rFonts w:ascii="仿宋_GB2312" w:hAnsi="仿宋_GB2312" w:cs="仿宋_GB2312" w:eastAsia="仿宋_GB2312"/>
                    </w:rPr>
                    <w:t xml:space="preserve"> 3.防护区域 需覆盖头部、侧面部和颈部；</w:t>
                  </w:r>
                  <w:r>
                    <w:br/>
                  </w:r>
                  <w:r>
                    <w:rPr>
                      <w:rFonts w:ascii="仿宋_GB2312" w:hAnsi="仿宋_GB2312" w:cs="仿宋_GB2312" w:eastAsia="仿宋_GB2312"/>
                    </w:rPr>
                    <w:t xml:space="preserve"> 4.头套前后与防护服领口重叠≥200mm，侧部重叠≥130mm</w:t>
                  </w:r>
                  <w:r>
                    <w:br/>
                  </w:r>
                  <w:r>
                    <w:rPr>
                      <w:rFonts w:ascii="仿宋_GB2312" w:hAnsi="仿宋_GB2312" w:cs="仿宋_GB2312" w:eastAsia="仿宋_GB2312"/>
                    </w:rPr>
                    <w:t xml:space="preserve"> 5.阻燃性能 经向、纬向续燃时间均为 0，经向损毁长度≤36mm，纬向≤33mm，无熔融滴落现象</w:t>
                  </w:r>
                  <w:r>
                    <w:br/>
                  </w:r>
                  <w:r>
                    <w:rPr>
                      <w:rFonts w:ascii="仿宋_GB2312" w:hAnsi="仿宋_GB2312" w:cs="仿宋_GB2312" w:eastAsia="仿宋_GB2312"/>
                    </w:rPr>
                    <w:t xml:space="preserve"> 6.热稳定性能 纵向尺寸变化率≤2%，横向≤5%，无变色、熔融等问题</w:t>
                  </w:r>
                  <w:r>
                    <w:br/>
                  </w:r>
                  <w:r>
                    <w:rPr>
                      <w:rFonts w:ascii="仿宋_GB2312" w:hAnsi="仿宋_GB2312" w:cs="仿宋_GB2312" w:eastAsia="仿宋_GB2312"/>
                    </w:rPr>
                    <w:t xml:space="preserve"> 7.缝制与质量 接缝强力≥1093N，明暗线 14 针 / 3cm，整体质量≤210g</w:t>
                  </w:r>
                  <w:r>
                    <w:br/>
                  </w:r>
                  <w:r>
                    <w:rPr>
                      <w:rFonts w:ascii="仿宋_GB2312" w:hAnsi="仿宋_GB2312" w:cs="仿宋_GB2312" w:eastAsia="仿宋_GB2312"/>
                    </w:rPr>
                    <w:t xml:space="preserve"> 8.佩戴质量≤430g；</w:t>
                  </w:r>
                  <w:r>
                    <w:br/>
                  </w:r>
                  <w:r>
                    <w:rPr>
                      <w:rFonts w:ascii="仿宋_GB2312" w:hAnsi="仿宋_GB2312" w:cs="仿宋_GB2312" w:eastAsia="仿宋_GB2312"/>
                    </w:rPr>
                    <w:t xml:space="preserve"> 9.执行标准：XF 869 - 2010《消防员灭火防护头套》</w:t>
                  </w:r>
                </w:p>
              </w:tc>
              <w:tc>
                <w:tcPr>
                  <w:tcW w:type="dxa" w:w="158"/>
                </w:tcPr>
                <w:p>
                  <w:pPr>
                    <w:pStyle w:val="null3"/>
                  </w:pPr>
                  <w:r>
                    <w:rPr>
                      <w:rFonts w:ascii="仿宋_GB2312" w:hAnsi="仿宋_GB2312" w:cs="仿宋_GB2312" w:eastAsia="仿宋_GB2312"/>
                    </w:rPr>
                    <w:t>套</w:t>
                  </w:r>
                </w:p>
              </w:tc>
              <w:tc>
                <w:tcPr>
                  <w:tcW w:type="dxa" w:w="214"/>
                </w:tcPr>
                <w:p>
                  <w:pPr>
                    <w:pStyle w:val="null3"/>
                  </w:pPr>
                  <w:r>
                    <w:rPr>
                      <w:rFonts w:ascii="仿宋_GB2312" w:hAnsi="仿宋_GB2312" w:cs="仿宋_GB2312" w:eastAsia="仿宋_GB2312"/>
                    </w:rPr>
                    <w:t>80</w:t>
                  </w:r>
                </w:p>
              </w:tc>
            </w:tr>
            <w:tr>
              <w:tc>
                <w:tcPr>
                  <w:tcW w:type="dxa" w:w="188"/>
                </w:tcPr>
                <w:p>
                  <w:pPr>
                    <w:pStyle w:val="null3"/>
                  </w:pPr>
                  <w:r>
                    <w:rPr>
                      <w:rFonts w:ascii="仿宋_GB2312" w:hAnsi="仿宋_GB2312" w:cs="仿宋_GB2312" w:eastAsia="仿宋_GB2312"/>
                    </w:rPr>
                    <w:t>2</w:t>
                  </w:r>
                </w:p>
              </w:tc>
              <w:tc>
                <w:tcPr>
                  <w:tcW w:type="dxa" w:w="362"/>
                </w:tcPr>
                <w:p>
                  <w:pPr>
                    <w:pStyle w:val="null3"/>
                  </w:pPr>
                  <w:r>
                    <w:rPr>
                      <w:rFonts w:ascii="仿宋_GB2312" w:hAnsi="仿宋_GB2312" w:cs="仿宋_GB2312" w:eastAsia="仿宋_GB2312"/>
                    </w:rPr>
                    <w:t>背包</w:t>
                  </w:r>
                </w:p>
              </w:tc>
              <w:tc>
                <w:tcPr>
                  <w:tcW w:type="dxa" w:w="3339"/>
                </w:tcPr>
                <w:p>
                  <w:pPr>
                    <w:pStyle w:val="null3"/>
                  </w:pPr>
                  <w:r>
                    <w:rPr>
                      <w:rFonts w:ascii="仿宋_GB2312" w:hAnsi="仿宋_GB2312" w:cs="仿宋_GB2312" w:eastAsia="仿宋_GB2312"/>
                    </w:rPr>
                    <w:t>1.面料: 1000D加密 牛津布</w:t>
                  </w:r>
                  <w:r>
                    <w:br/>
                  </w:r>
                  <w:r>
                    <w:rPr>
                      <w:rFonts w:ascii="仿宋_GB2312" w:hAnsi="仿宋_GB2312" w:cs="仿宋_GB2312" w:eastAsia="仿宋_GB2312"/>
                    </w:rPr>
                    <w:t xml:space="preserve"> 2.辅料:采用防水涂层面料，环保扣具，高密度尼龙织带</w:t>
                  </w:r>
                  <w:r>
                    <w:br/>
                  </w:r>
                  <w:r>
                    <w:rPr>
                      <w:rFonts w:ascii="仿宋_GB2312" w:hAnsi="仿宋_GB2312" w:cs="仿宋_GB2312" w:eastAsia="仿宋_GB2312"/>
                    </w:rPr>
                    <w:t xml:space="preserve"> 3.颜色:城市迷彩、海洋迷彩、林地数码、荒漠迷彩武夏(大花)、武冬(大花)、武夏(数码)、武冬(数码)</w:t>
                  </w:r>
                  <w:r>
                    <w:br/>
                  </w:r>
                  <w:r>
                    <w:rPr>
                      <w:rFonts w:ascii="仿宋_GB2312" w:hAnsi="仿宋_GB2312" w:cs="仿宋_GB2312" w:eastAsia="仿宋_GB2312"/>
                    </w:rPr>
                    <w:t xml:space="preserve"> 4.尺码:主包≥40CM*27CM*65CM左右侧包:≥27CM*17CM</w:t>
                  </w:r>
                  <w:r>
                    <w:br/>
                  </w:r>
                  <w:r>
                    <w:rPr>
                      <w:rFonts w:ascii="仿宋_GB2312" w:hAnsi="仿宋_GB2312" w:cs="仿宋_GB2312" w:eastAsia="仿宋_GB2312"/>
                    </w:rPr>
                    <w:t xml:space="preserve"> 5.重量:≤1. 45KG</w:t>
                  </w:r>
                  <w:r>
                    <w:br/>
                  </w:r>
                  <w:r>
                    <w:rPr>
                      <w:rFonts w:ascii="仿宋_GB2312" w:hAnsi="仿宋_GB2312" w:cs="仿宋_GB2312" w:eastAsia="仿宋_GB2312"/>
                    </w:rPr>
                    <w:t xml:space="preserve"> 6.容量:≥70升</w:t>
                  </w:r>
                  <w:r>
                    <w:br/>
                  </w:r>
                  <w:r>
                    <w:rPr>
                      <w:rFonts w:ascii="仿宋_GB2312" w:hAnsi="仿宋_GB2312" w:cs="仿宋_GB2312" w:eastAsia="仿宋_GB2312"/>
                    </w:rPr>
                    <w:t xml:space="preserve"> 7.执行标准：GB/T 33536 - 2017《防护服装 森林防火服》</w:t>
                  </w:r>
                </w:p>
              </w:tc>
              <w:tc>
                <w:tcPr>
                  <w:tcW w:type="dxa" w:w="158"/>
                </w:tcPr>
                <w:p>
                  <w:pPr>
                    <w:pStyle w:val="null3"/>
                  </w:pPr>
                  <w:r>
                    <w:rPr>
                      <w:rFonts w:ascii="仿宋_GB2312" w:hAnsi="仿宋_GB2312" w:cs="仿宋_GB2312" w:eastAsia="仿宋_GB2312"/>
                    </w:rPr>
                    <w:t>套</w:t>
                  </w:r>
                </w:p>
              </w:tc>
              <w:tc>
                <w:tcPr>
                  <w:tcW w:type="dxa" w:w="214"/>
                </w:tcPr>
                <w:p>
                  <w:pPr>
                    <w:pStyle w:val="null3"/>
                  </w:pPr>
                  <w:r>
                    <w:rPr>
                      <w:rFonts w:ascii="仿宋_GB2312" w:hAnsi="仿宋_GB2312" w:cs="仿宋_GB2312" w:eastAsia="仿宋_GB2312"/>
                    </w:rPr>
                    <w:t>80</w:t>
                  </w:r>
                </w:p>
              </w:tc>
            </w:tr>
            <w:tr>
              <w:tc>
                <w:tcPr>
                  <w:tcW w:type="dxa" w:w="188"/>
                </w:tcPr>
                <w:p>
                  <w:pPr>
                    <w:pStyle w:val="null3"/>
                  </w:pPr>
                  <w:r>
                    <w:rPr>
                      <w:rFonts w:ascii="仿宋_GB2312" w:hAnsi="仿宋_GB2312" w:cs="仿宋_GB2312" w:eastAsia="仿宋_GB2312"/>
                    </w:rPr>
                    <w:t>3</w:t>
                  </w:r>
                </w:p>
              </w:tc>
              <w:tc>
                <w:tcPr>
                  <w:tcW w:type="dxa" w:w="362"/>
                </w:tcPr>
                <w:p>
                  <w:pPr>
                    <w:pStyle w:val="null3"/>
                  </w:pPr>
                  <w:r>
                    <w:rPr>
                      <w:rFonts w:ascii="仿宋_GB2312" w:hAnsi="仿宋_GB2312" w:cs="仿宋_GB2312" w:eastAsia="仿宋_GB2312"/>
                    </w:rPr>
                    <w:t>冬季森林防火巡护服</w:t>
                  </w:r>
                </w:p>
              </w:tc>
              <w:tc>
                <w:tcPr>
                  <w:tcW w:type="dxa" w:w="3339"/>
                </w:tcPr>
                <w:p>
                  <w:pPr>
                    <w:pStyle w:val="null3"/>
                  </w:pPr>
                  <w:r>
                    <w:rPr>
                      <w:rFonts w:ascii="仿宋_GB2312" w:hAnsi="仿宋_GB2312" w:cs="仿宋_GB2312" w:eastAsia="仿宋_GB2312"/>
                    </w:rPr>
                    <w:t>1.三合一可拆卸户外工作服，外衣面料性能：防风、防水、透气性能需符合国家标准(如GB/T 32614-2023)，确保在恶劣环境下有效防护。外衣面料材质多为聚酯纤维等高性能材料，具备耐磨、抗撕裂特性；</w:t>
                  </w:r>
                  <w:r>
                    <w:br/>
                  </w:r>
                  <w:r>
                    <w:rPr>
                      <w:rFonts w:ascii="仿宋_GB2312" w:hAnsi="仿宋_GB2312" w:cs="仿宋_GB2312" w:eastAsia="仿宋_GB2312"/>
                    </w:rPr>
                    <w:t xml:space="preserve"> 2.保暖性能：内胆采用鸭绒填充，充绒量≥116g，保暖效果需满足低温环境作业需求；</w:t>
                  </w:r>
                  <w:r>
                    <w:br/>
                  </w:r>
                  <w:r>
                    <w:rPr>
                      <w:rFonts w:ascii="仿宋_GB2312" w:hAnsi="仿宋_GB2312" w:cs="仿宋_GB2312" w:eastAsia="仿宋_GB2312"/>
                    </w:rPr>
                    <w:t xml:space="preserve"> 3.尺码与版型：提供多种尺码(如165-195cm)，贴合不同体型需求；</w:t>
                  </w:r>
                  <w:r>
                    <w:br/>
                  </w:r>
                  <w:r>
                    <w:rPr>
                      <w:rFonts w:ascii="仿宋_GB2312" w:hAnsi="仿宋_GB2312" w:cs="仿宋_GB2312" w:eastAsia="仿宋_GB2312"/>
                    </w:rPr>
                    <w:t xml:space="preserve"> 4.安全设计：具备防静电处理，降低作业风险；</w:t>
                  </w:r>
                </w:p>
              </w:tc>
              <w:tc>
                <w:tcPr>
                  <w:tcW w:type="dxa" w:w="158"/>
                </w:tcPr>
                <w:p>
                  <w:pPr>
                    <w:pStyle w:val="null3"/>
                  </w:pPr>
                  <w:r>
                    <w:rPr>
                      <w:rFonts w:ascii="仿宋_GB2312" w:hAnsi="仿宋_GB2312" w:cs="仿宋_GB2312" w:eastAsia="仿宋_GB2312"/>
                    </w:rPr>
                    <w:t>套</w:t>
                  </w:r>
                </w:p>
              </w:tc>
              <w:tc>
                <w:tcPr>
                  <w:tcW w:type="dxa" w:w="214"/>
                </w:tcPr>
                <w:p>
                  <w:pPr>
                    <w:pStyle w:val="null3"/>
                  </w:pPr>
                  <w:r>
                    <w:rPr>
                      <w:rFonts w:ascii="仿宋_GB2312" w:hAnsi="仿宋_GB2312" w:cs="仿宋_GB2312" w:eastAsia="仿宋_GB2312"/>
                    </w:rPr>
                    <w:t>400</w:t>
                  </w:r>
                </w:p>
              </w:tc>
            </w:tr>
            <w:tr>
              <w:tc>
                <w:tcPr>
                  <w:tcW w:type="dxa" w:w="188"/>
                </w:tcPr>
                <w:p>
                  <w:pPr>
                    <w:pStyle w:val="null3"/>
                  </w:pPr>
                  <w:r>
                    <w:rPr>
                      <w:rFonts w:ascii="仿宋_GB2312" w:hAnsi="仿宋_GB2312" w:cs="仿宋_GB2312" w:eastAsia="仿宋_GB2312"/>
                    </w:rPr>
                    <w:t>4</w:t>
                  </w:r>
                </w:p>
              </w:tc>
              <w:tc>
                <w:tcPr>
                  <w:tcW w:type="dxa" w:w="362"/>
                </w:tcPr>
                <w:p>
                  <w:pPr>
                    <w:pStyle w:val="null3"/>
                  </w:pPr>
                  <w:r>
                    <w:rPr>
                      <w:rFonts w:ascii="仿宋_GB2312" w:hAnsi="仿宋_GB2312" w:cs="仿宋_GB2312" w:eastAsia="仿宋_GB2312"/>
                    </w:rPr>
                    <w:t>军用水壶</w:t>
                  </w:r>
                </w:p>
              </w:tc>
              <w:tc>
                <w:tcPr>
                  <w:tcW w:type="dxa" w:w="3339"/>
                </w:tcPr>
                <w:p>
                  <w:pPr>
                    <w:pStyle w:val="null3"/>
                  </w:pPr>
                  <w:r>
                    <w:rPr>
                      <w:rFonts w:ascii="仿宋_GB2312" w:hAnsi="仿宋_GB2312" w:cs="仿宋_GB2312" w:eastAsia="仿宋_GB2312"/>
                    </w:rPr>
                    <w:t xml:space="preserve">1、容积：≥1L；      </w:t>
                  </w:r>
                  <w:r>
                    <w:br/>
                  </w:r>
                  <w:r>
                    <w:rPr>
                      <w:rFonts w:ascii="仿宋_GB2312" w:hAnsi="仿宋_GB2312" w:cs="仿宋_GB2312" w:eastAsia="仿宋_GB2312"/>
                    </w:rPr>
                    <w:t xml:space="preserve"> 2、外形尺寸：19cm×13cm×9cm（±5cm）；</w:t>
                  </w:r>
                  <w:r>
                    <w:br/>
                  </w:r>
                  <w:r>
                    <w:rPr>
                      <w:rFonts w:ascii="仿宋_GB2312" w:hAnsi="仿宋_GB2312" w:cs="仿宋_GB2312" w:eastAsia="仿宋_GB2312"/>
                    </w:rPr>
                    <w:t xml:space="preserve"> 3、水壶为铝合金材质，水壶套有帆布包可背负可腰挂；</w:t>
                  </w:r>
                  <w:r>
                    <w:br/>
                  </w:r>
                  <w:r>
                    <w:rPr>
                      <w:rFonts w:ascii="仿宋_GB2312" w:hAnsi="仿宋_GB2312" w:cs="仿宋_GB2312" w:eastAsia="仿宋_GB2312"/>
                    </w:rPr>
                    <w:t xml:space="preserve"> 4、总重：≤370g。</w:t>
                  </w:r>
                  <w:r>
                    <w:br/>
                  </w:r>
                  <w:r>
                    <w:rPr>
                      <w:rFonts w:ascii="仿宋_GB2312" w:hAnsi="仿宋_GB2312" w:cs="仿宋_GB2312" w:eastAsia="仿宋_GB2312"/>
                    </w:rPr>
                    <w:t xml:space="preserve"> 5、执行标准：</w:t>
                  </w:r>
                  <w:r>
                    <w:br/>
                  </w:r>
                  <w:r>
                    <w:rPr>
                      <w:rFonts w:ascii="仿宋_GB2312" w:hAnsi="仿宋_GB2312" w:cs="仿宋_GB2312" w:eastAsia="仿宋_GB2312"/>
                    </w:rPr>
                    <w:t xml:space="preserve"> （1）基础材料安全标准：接触食品的材质必须符合食品安全相关国标。比如壶体为金属材质，需遵循GB 4806.9 - 2016《食品安全国家标准 食品接触用金属材料及制品》；壶身有塑料部件或密封用硅胶垫，需符合GB 4806.7 - 2016《食品安全国家标准 食品接触用塑料材料及制品》</w:t>
                  </w:r>
                  <w:r>
                    <w:br/>
                  </w:r>
                  <w:r>
                    <w:rPr>
                      <w:rFonts w:ascii="仿宋_GB2312" w:hAnsi="仿宋_GB2312" w:cs="仿宋_GB2312" w:eastAsia="仿宋_GB2312"/>
                    </w:rPr>
                    <w:t xml:space="preserve"> （2）保温性能相关标准：保温性能会参考杯壶类保温的通用行业及国家标准GB/T 29606 - 2013</w:t>
                  </w:r>
                </w:p>
              </w:tc>
              <w:tc>
                <w:tcPr>
                  <w:tcW w:type="dxa" w:w="158"/>
                </w:tcPr>
                <w:p>
                  <w:pPr>
                    <w:pStyle w:val="null3"/>
                  </w:pPr>
                  <w:r>
                    <w:rPr>
                      <w:rFonts w:ascii="仿宋_GB2312" w:hAnsi="仿宋_GB2312" w:cs="仿宋_GB2312" w:eastAsia="仿宋_GB2312"/>
                    </w:rPr>
                    <w:t>个</w:t>
                  </w:r>
                </w:p>
              </w:tc>
              <w:tc>
                <w:tcPr>
                  <w:tcW w:type="dxa" w:w="214"/>
                </w:tcPr>
                <w:p>
                  <w:pPr>
                    <w:pStyle w:val="null3"/>
                  </w:pPr>
                  <w:r>
                    <w:rPr>
                      <w:rFonts w:ascii="仿宋_GB2312" w:hAnsi="仿宋_GB2312" w:cs="仿宋_GB2312" w:eastAsia="仿宋_GB2312"/>
                    </w:rPr>
                    <w:t>200</w:t>
                  </w:r>
                </w:p>
              </w:tc>
            </w:tr>
            <w:tr>
              <w:tc>
                <w:tcPr>
                  <w:tcW w:type="dxa" w:w="188"/>
                </w:tcPr>
                <w:p>
                  <w:pPr>
                    <w:pStyle w:val="null3"/>
                  </w:pPr>
                  <w:r>
                    <w:rPr>
                      <w:rFonts w:ascii="仿宋_GB2312" w:hAnsi="仿宋_GB2312" w:cs="仿宋_GB2312" w:eastAsia="仿宋_GB2312"/>
                    </w:rPr>
                    <w:t>5</w:t>
                  </w:r>
                </w:p>
              </w:tc>
              <w:tc>
                <w:tcPr>
                  <w:tcW w:type="dxa" w:w="362"/>
                </w:tcPr>
                <w:p>
                  <w:pPr>
                    <w:pStyle w:val="null3"/>
                  </w:pPr>
                  <w:r>
                    <w:rPr>
                      <w:rFonts w:ascii="仿宋_GB2312" w:hAnsi="仿宋_GB2312" w:cs="仿宋_GB2312" w:eastAsia="仿宋_GB2312"/>
                    </w:rPr>
                    <w:t>森林防火宣传马甲及宣传帽</w:t>
                  </w:r>
                </w:p>
              </w:tc>
              <w:tc>
                <w:tcPr>
                  <w:tcW w:type="dxa" w:w="3339"/>
                </w:tcPr>
                <w:p>
                  <w:pPr>
                    <w:pStyle w:val="null3"/>
                  </w:pPr>
                  <w:r>
                    <w:rPr>
                      <w:rFonts w:ascii="仿宋_GB2312" w:hAnsi="仿宋_GB2312" w:cs="仿宋_GB2312" w:eastAsia="仿宋_GB2312"/>
                    </w:rPr>
                    <w:t>1.涤纶面料，柔软贴身，高亮反光条，透气网格布，腰部可伸缩魔术贴，</w:t>
                  </w:r>
                  <w:r>
                    <w:br/>
                  </w:r>
                  <w:r>
                    <w:rPr>
                      <w:rFonts w:ascii="仿宋_GB2312" w:hAnsi="仿宋_GB2312" w:cs="仿宋_GB2312" w:eastAsia="仿宋_GB2312"/>
                    </w:rPr>
                    <w:t xml:space="preserve"> 2.马甲尺寸：42*54CM，文字内容可定制</w:t>
                  </w:r>
                  <w:r>
                    <w:br/>
                  </w:r>
                  <w:r>
                    <w:rPr>
                      <w:rFonts w:ascii="仿宋_GB2312" w:hAnsi="仿宋_GB2312" w:cs="仿宋_GB2312" w:eastAsia="仿宋_GB2312"/>
                    </w:rPr>
                    <w:t xml:space="preserve"> 3、执行标准：GB/T 33536 - 2017《防护服装 森林防火服》</w:t>
                  </w:r>
                </w:p>
              </w:tc>
              <w:tc>
                <w:tcPr>
                  <w:tcW w:type="dxa" w:w="158"/>
                </w:tcPr>
                <w:p>
                  <w:pPr>
                    <w:pStyle w:val="null3"/>
                  </w:pPr>
                  <w:r>
                    <w:rPr>
                      <w:rFonts w:ascii="仿宋_GB2312" w:hAnsi="仿宋_GB2312" w:cs="仿宋_GB2312" w:eastAsia="仿宋_GB2312"/>
                    </w:rPr>
                    <w:t>套</w:t>
                  </w:r>
                </w:p>
              </w:tc>
              <w:tc>
                <w:tcPr>
                  <w:tcW w:type="dxa" w:w="214"/>
                </w:tcPr>
                <w:p>
                  <w:pPr>
                    <w:pStyle w:val="null3"/>
                  </w:pPr>
                  <w:r>
                    <w:rPr>
                      <w:rFonts w:ascii="仿宋_GB2312" w:hAnsi="仿宋_GB2312" w:cs="仿宋_GB2312" w:eastAsia="仿宋_GB2312"/>
                    </w:rPr>
                    <w:t>1300</w:t>
                  </w:r>
                </w:p>
              </w:tc>
            </w:tr>
            <w:tr>
              <w:tc>
                <w:tcPr>
                  <w:tcW w:type="dxa" w:w="188"/>
                </w:tcPr>
                <w:p>
                  <w:pPr>
                    <w:pStyle w:val="null3"/>
                  </w:pPr>
                  <w:r>
                    <w:rPr>
                      <w:rFonts w:ascii="仿宋_GB2312" w:hAnsi="仿宋_GB2312" w:cs="仿宋_GB2312" w:eastAsia="仿宋_GB2312"/>
                    </w:rPr>
                    <w:t>6</w:t>
                  </w:r>
                </w:p>
              </w:tc>
              <w:tc>
                <w:tcPr>
                  <w:tcW w:type="dxa" w:w="362"/>
                </w:tcPr>
                <w:p>
                  <w:pPr>
                    <w:pStyle w:val="null3"/>
                  </w:pPr>
                  <w:r>
                    <w:rPr>
                      <w:rFonts w:ascii="仿宋_GB2312" w:hAnsi="仿宋_GB2312" w:cs="仿宋_GB2312" w:eastAsia="仿宋_GB2312"/>
                    </w:rPr>
                    <w:t>公网/模拟跨模式中转对讲机</w:t>
                  </w:r>
                </w:p>
              </w:tc>
              <w:tc>
                <w:tcPr>
                  <w:tcW w:type="dxa" w:w="3339"/>
                </w:tcPr>
                <w:p>
                  <w:pPr>
                    <w:pStyle w:val="null3"/>
                  </w:pPr>
                  <w:r>
                    <w:rPr>
                      <w:rFonts w:ascii="仿宋_GB2312" w:hAnsi="仿宋_GB2312" w:cs="仿宋_GB2312" w:eastAsia="仿宋_GB2312"/>
                    </w:rPr>
                    <w:t>1.内置蓝牙公网/模拟跨模式中转对讲机 户外4G全国不限距离对讲;</w:t>
                  </w:r>
                  <w:r>
                    <w:br/>
                  </w:r>
                  <w:r>
                    <w:rPr>
                      <w:rFonts w:ascii="仿宋_GB2312" w:hAnsi="仿宋_GB2312" w:cs="仿宋_GB2312" w:eastAsia="仿宋_GB2312"/>
                    </w:rPr>
                    <w:t xml:space="preserve"> 2.附加功能：声控 定位功能 高低功率选择 FM收音机 SOS紧急呼叫 静噪级数 锁键功能声控 定位功能 高低功率选择 FM收音机 SOS紧急呼叫 静噪级数 锁键功能；</w:t>
                  </w:r>
                  <w:r>
                    <w:br/>
                  </w:r>
                  <w:r>
                    <w:rPr>
                      <w:rFonts w:ascii="仿宋_GB2312" w:hAnsi="仿宋_GB2312" w:cs="仿宋_GB2312" w:eastAsia="仿宋_GB2312"/>
                    </w:rPr>
                    <w:t xml:space="preserve"> 3.光源类型：LED灯珠 </w:t>
                  </w:r>
                  <w:r>
                    <w:br/>
                  </w:r>
                  <w:r>
                    <w:rPr>
                      <w:rFonts w:ascii="仿宋_GB2312" w:hAnsi="仿宋_GB2312" w:cs="仿宋_GB2312" w:eastAsia="仿宋_GB2312"/>
                    </w:rPr>
                    <w:t xml:space="preserve"> 4.充电：座充+TYPE-C充电 </w:t>
                  </w:r>
                  <w:r>
                    <w:br/>
                  </w:r>
                  <w:r>
                    <w:rPr>
                      <w:rFonts w:ascii="仿宋_GB2312" w:hAnsi="仿宋_GB2312" w:cs="仿宋_GB2312" w:eastAsia="仿宋_GB2312"/>
                    </w:rPr>
                    <w:t xml:space="preserve"> 5.天线：外置双天线，专网宽网双模信号独立接收。 基本参数</w:t>
                  </w:r>
                  <w:r>
                    <w:br/>
                  </w:r>
                  <w:r>
                    <w:rPr>
                      <w:rFonts w:ascii="仿宋_GB2312" w:hAnsi="仿宋_GB2312" w:cs="仿宋_GB2312" w:eastAsia="仿宋_GB2312"/>
                    </w:rPr>
                    <w:t xml:space="preserve"> 6.尺寸135x70x45mm(不含天线)</w:t>
                  </w:r>
                  <w:r>
                    <w:br/>
                  </w:r>
                  <w:r>
                    <w:rPr>
                      <w:rFonts w:ascii="仿宋_GB2312" w:hAnsi="仿宋_GB2312" w:cs="仿宋_GB2312" w:eastAsia="仿宋_GB2312"/>
                    </w:rPr>
                    <w:t xml:space="preserve"> 7.重量370g(含电池)</w:t>
                  </w:r>
                  <w:r>
                    <w:br/>
                  </w:r>
                  <w:r>
                    <w:rPr>
                      <w:rFonts w:ascii="仿宋_GB2312" w:hAnsi="仿宋_GB2312" w:cs="仿宋_GB2312" w:eastAsia="仿宋_GB2312"/>
                    </w:rPr>
                    <w:t xml:space="preserve"> 8.屏幕分辨率128x160</w:t>
                  </w:r>
                  <w:r>
                    <w:br/>
                  </w:r>
                  <w:r>
                    <w:rPr>
                      <w:rFonts w:ascii="仿宋_GB2312" w:hAnsi="仿宋_GB2312" w:cs="仿宋_GB2312" w:eastAsia="仿宋_GB2312"/>
                    </w:rPr>
                    <w:t xml:space="preserve"> 9.电池容量3100mAh</w:t>
                  </w:r>
                  <w:r>
                    <w:br/>
                  </w:r>
                  <w:r>
                    <w:rPr>
                      <w:rFonts w:ascii="仿宋_GB2312" w:hAnsi="仿宋_GB2312" w:cs="仿宋_GB2312" w:eastAsia="仿宋_GB2312"/>
                    </w:rPr>
                    <w:t xml:space="preserve"> 10.专网</w:t>
                  </w:r>
                  <w:r>
                    <w:br/>
                  </w:r>
                  <w:r>
                    <w:rPr>
                      <w:rFonts w:ascii="仿宋_GB2312" w:hAnsi="仿宋_GB2312" w:cs="仿宋_GB2312" w:eastAsia="仿宋_GB2312"/>
                    </w:rPr>
                    <w:t xml:space="preserve"> 频率范国UHF &amp; VHF</w:t>
                  </w:r>
                  <w:r>
                    <w:br/>
                  </w:r>
                  <w:r>
                    <w:rPr>
                      <w:rFonts w:ascii="仿宋_GB2312" w:hAnsi="仿宋_GB2312" w:cs="仿宋_GB2312" w:eastAsia="仿宋_GB2312"/>
                    </w:rPr>
                    <w:t xml:space="preserve"> 信道间隔25KHz(W)，12.5KHz(N)</w:t>
                  </w:r>
                  <w:r>
                    <w:br/>
                  </w:r>
                  <w:r>
                    <w:rPr>
                      <w:rFonts w:ascii="仿宋_GB2312" w:hAnsi="仿宋_GB2312" w:cs="仿宋_GB2312" w:eastAsia="仿宋_GB2312"/>
                    </w:rPr>
                    <w:t xml:space="preserve"> 频率稳定度±2.5ppm</w:t>
                  </w:r>
                  <w:r>
                    <w:br/>
                  </w:r>
                  <w:r>
                    <w:rPr>
                      <w:rFonts w:ascii="仿宋_GB2312" w:hAnsi="仿宋_GB2312" w:cs="仿宋_GB2312" w:eastAsia="仿宋_GB2312"/>
                    </w:rPr>
                    <w:t xml:space="preserve"> 工作电压7.4V DC ±20%</w:t>
                  </w:r>
                  <w:r>
                    <w:br/>
                  </w:r>
                  <w:r>
                    <w:rPr>
                      <w:rFonts w:ascii="仿宋_GB2312" w:hAnsi="仿宋_GB2312" w:cs="仿宋_GB2312" w:eastAsia="仿宋_GB2312"/>
                    </w:rPr>
                    <w:t xml:space="preserve"> 工作温度-20℃-+60 ℃</w:t>
                  </w:r>
                  <w:r>
                    <w:br/>
                  </w:r>
                  <w:r>
                    <w:rPr>
                      <w:rFonts w:ascii="仿宋_GB2312" w:hAnsi="仿宋_GB2312" w:cs="仿宋_GB2312" w:eastAsia="仿宋_GB2312"/>
                    </w:rPr>
                    <w:t xml:space="preserve"> 天线阻抗50Ω</w:t>
                  </w:r>
                  <w:r>
                    <w:br/>
                  </w:r>
                  <w:r>
                    <w:rPr>
                      <w:rFonts w:ascii="仿宋_GB2312" w:hAnsi="仿宋_GB2312" w:cs="仿宋_GB2312" w:eastAsia="仿宋_GB2312"/>
                    </w:rPr>
                    <w:t xml:space="preserve"> 发射功率5W</w:t>
                  </w:r>
                  <w:r>
                    <w:br/>
                  </w:r>
                  <w:r>
                    <w:rPr>
                      <w:rFonts w:ascii="仿宋_GB2312" w:hAnsi="仿宋_GB2312" w:cs="仿宋_GB2312" w:eastAsia="仿宋_GB2312"/>
                    </w:rPr>
                    <w:t xml:space="preserve"> 工作温度-20℃-+60</w:t>
                  </w:r>
                  <w:r>
                    <w:br/>
                  </w:r>
                  <w:r>
                    <w:rPr>
                      <w:rFonts w:ascii="仿宋_GB2312" w:hAnsi="仿宋_GB2312" w:cs="仿宋_GB2312" w:eastAsia="仿宋_GB2312"/>
                    </w:rPr>
                    <w:t xml:space="preserve"> 11. 广域</w:t>
                  </w:r>
                  <w:r>
                    <w:br/>
                  </w:r>
                  <w:r>
                    <w:rPr>
                      <w:rFonts w:ascii="仿宋_GB2312" w:hAnsi="仿宋_GB2312" w:cs="仿宋_GB2312" w:eastAsia="仿宋_GB2312"/>
                    </w:rPr>
                    <w:t xml:space="preserve"> 支持频段：LTE-FDD B1/83/B5/B8 </w:t>
                  </w:r>
                  <w:r>
                    <w:br/>
                  </w:r>
                  <w:r>
                    <w:rPr>
                      <w:rFonts w:ascii="仿宋_GB2312" w:hAnsi="仿宋_GB2312" w:cs="仿宋_GB2312" w:eastAsia="仿宋_GB2312"/>
                    </w:rPr>
                    <w:t xml:space="preserve">           LTE-TDD B38/B39/B40/B41</w:t>
                  </w:r>
                  <w:r>
                    <w:br/>
                  </w:r>
                  <w:r>
                    <w:rPr>
                      <w:rFonts w:ascii="仿宋_GB2312" w:hAnsi="仿宋_GB2312" w:cs="仿宋_GB2312" w:eastAsia="仿宋_GB2312"/>
                    </w:rPr>
                    <w:t xml:space="preserve"> 12.执行标准</w:t>
                  </w:r>
                  <w:r>
                    <w:br/>
                  </w:r>
                  <w:r>
                    <w:rPr>
                      <w:rFonts w:ascii="仿宋_GB2312" w:hAnsi="仿宋_GB2312" w:cs="仿宋_GB2312" w:eastAsia="仿宋_GB2312"/>
                    </w:rPr>
                    <w:t xml:space="preserve"> （1）.无线通信核心标准：模拟通信部分遵循GB/T 21646 - 2008《400MHz频段模拟公众无线对讲机技术规范和测量方法》；数字通信部分需符合GB/T 32659 - 2016《专用数字对讲设备技术要求和测试方法》，规范对应模式下的频率、功率等关键参数。</w:t>
                  </w:r>
                  <w:r>
                    <w:br/>
                  </w:r>
                  <w:r>
                    <w:rPr>
                      <w:rFonts w:ascii="仿宋_GB2312" w:hAnsi="仿宋_GB2312" w:cs="仿宋_GB2312" w:eastAsia="仿宋_GB2312"/>
                    </w:rPr>
                    <w:t xml:space="preserve"> （2）.电气与电池安全标准：整机要满足GB 4943.1 - 2011《信息技术设备 安全 第1部分：通用要求》的电击、火灾等防护要求；配套锂离子电池需符合GB 31241 - 2014《便携式电子产品用锂离子电池和电池组 安全要求》。</w:t>
                  </w:r>
                  <w:r>
                    <w:br/>
                  </w:r>
                  <w:r>
                    <w:rPr>
                      <w:rFonts w:ascii="仿宋_GB2312" w:hAnsi="仿宋_GB2312" w:cs="仿宋_GB2312" w:eastAsia="仿宋_GB2312"/>
                    </w:rPr>
                    <w:t xml:space="preserve"> （3）. 电磁兼容标准：需契合GB 9254 - 2008《信息技术设备的无线电骚扰限值和测量方法》，控制无线电骚扰；同时遵循GB/T 17626系列标准，应对静电放电、浪涌等电磁干扰。</w:t>
                  </w:r>
                  <w:r>
                    <w:br/>
                  </w:r>
                  <w:r>
                    <w:rPr>
                      <w:rFonts w:ascii="仿宋_GB2312" w:hAnsi="仿宋_GB2312" w:cs="仿宋_GB2312" w:eastAsia="仿宋_GB2312"/>
                    </w:rPr>
                    <w:t xml:space="preserve"> （4）. 通用基础标准：外壳防护需参照GB 4208 - 2017《外壳防护等级（IP代码）》；电子件中限用物质需符合GB/T 26572 - 2011的限量要求，满足环保规范。</w:t>
                  </w:r>
                </w:p>
              </w:tc>
              <w:tc>
                <w:tcPr>
                  <w:tcW w:type="dxa" w:w="158"/>
                </w:tcPr>
                <w:p>
                  <w:pPr>
                    <w:pStyle w:val="null3"/>
                  </w:pPr>
                  <w:r>
                    <w:rPr>
                      <w:rFonts w:ascii="仿宋_GB2312" w:hAnsi="仿宋_GB2312" w:cs="仿宋_GB2312" w:eastAsia="仿宋_GB2312"/>
                    </w:rPr>
                    <w:t>部</w:t>
                  </w:r>
                </w:p>
              </w:tc>
              <w:tc>
                <w:tcPr>
                  <w:tcW w:type="dxa" w:w="214"/>
                </w:tcPr>
                <w:p>
                  <w:pPr>
                    <w:pStyle w:val="null3"/>
                  </w:pPr>
                  <w:r>
                    <w:rPr>
                      <w:rFonts w:ascii="仿宋_GB2312" w:hAnsi="仿宋_GB2312" w:cs="仿宋_GB2312" w:eastAsia="仿宋_GB2312"/>
                    </w:rPr>
                    <w:t>8</w:t>
                  </w:r>
                </w:p>
              </w:tc>
            </w:tr>
            <w:tr>
              <w:tc>
                <w:tcPr>
                  <w:tcW w:type="dxa" w:w="188"/>
                </w:tcPr>
                <w:p>
                  <w:pPr>
                    <w:pStyle w:val="null3"/>
                  </w:pPr>
                  <w:r>
                    <w:rPr>
                      <w:rFonts w:ascii="仿宋_GB2312" w:hAnsi="仿宋_GB2312" w:cs="仿宋_GB2312" w:eastAsia="仿宋_GB2312"/>
                    </w:rPr>
                    <w:t>7</w:t>
                  </w:r>
                </w:p>
              </w:tc>
              <w:tc>
                <w:tcPr>
                  <w:tcW w:type="dxa" w:w="362"/>
                </w:tcPr>
                <w:p>
                  <w:pPr>
                    <w:pStyle w:val="null3"/>
                  </w:pPr>
                  <w:r>
                    <w:rPr>
                      <w:rFonts w:ascii="仿宋_GB2312" w:hAnsi="仿宋_GB2312" w:cs="仿宋_GB2312" w:eastAsia="仿宋_GB2312"/>
                    </w:rPr>
                    <w:t>模拟对讲机</w:t>
                  </w:r>
                </w:p>
              </w:tc>
              <w:tc>
                <w:tcPr>
                  <w:tcW w:type="dxa" w:w="3339"/>
                </w:tcPr>
                <w:p>
                  <w:pPr>
                    <w:pStyle w:val="null3"/>
                  </w:pPr>
                  <w:r>
                    <w:rPr>
                      <w:rFonts w:ascii="仿宋_GB2312" w:hAnsi="仿宋_GB2312" w:cs="仿宋_GB2312" w:eastAsia="仿宋_GB2312"/>
                    </w:rPr>
                    <w:t xml:space="preserve">1.对讲机应具有良好的可靠性及耐用性，须同时符合国军标 GJB 150A-2009，能够在各种恶劣的工作环境中发挥优异性能，并提供相关证明材料； </w:t>
                  </w:r>
                  <w:r>
                    <w:br/>
                  </w:r>
                  <w:r>
                    <w:rPr>
                      <w:rFonts w:ascii="仿宋_GB2312" w:hAnsi="仿宋_GB2312" w:cs="仿宋_GB2312" w:eastAsia="仿宋_GB2312"/>
                    </w:rPr>
                    <w:t xml:space="preserve"> 2.对讲机须具备多种工作模式，能够在不同的网络制式下正常使用，适应不同的应用场景，至少具备DMR数字常规和模拟常规两种工作模式； </w:t>
                  </w:r>
                  <w:r>
                    <w:br/>
                  </w:r>
                  <w:r>
                    <w:rPr>
                      <w:rFonts w:ascii="仿宋_GB2312" w:hAnsi="仿宋_GB2312" w:cs="仿宋_GB2312" w:eastAsia="仿宋_GB2312"/>
                    </w:rPr>
                    <w:t xml:space="preserve"> 3.产品需配备≥2600mAh 电池，电池平均工作时间（5-5-90 工作循环，高功率发射）≥17个小时；</w:t>
                  </w:r>
                  <w:r>
                    <w:br/>
                  </w:r>
                  <w:r>
                    <w:rPr>
                      <w:rFonts w:ascii="仿宋_GB2312" w:hAnsi="仿宋_GB2312" w:cs="仿宋_GB2312" w:eastAsia="仿宋_GB2312"/>
                    </w:rPr>
                    <w:t xml:space="preserve"> 4.对讲机信道容量≥160，组群/区域数量≥32；</w:t>
                  </w:r>
                  <w:r>
                    <w:br/>
                  </w:r>
                  <w:r>
                    <w:rPr>
                      <w:rFonts w:ascii="仿宋_GB2312" w:hAnsi="仿宋_GB2312" w:cs="仿宋_GB2312" w:eastAsia="仿宋_GB2312"/>
                    </w:rPr>
                    <w:t xml:space="preserve"> 5.对讲机需具备加密功能；</w:t>
                  </w:r>
                  <w:r>
                    <w:br/>
                  </w:r>
                  <w:r>
                    <w:rPr>
                      <w:rFonts w:ascii="仿宋_GB2312" w:hAnsi="仿宋_GB2312" w:cs="仿宋_GB2312" w:eastAsia="仿宋_GB2312"/>
                    </w:rPr>
                    <w:t xml:space="preserve"> 6.对讲机需具备自动省电功能，以保证对讲机续航时间更持久；</w:t>
                  </w:r>
                  <w:r>
                    <w:br/>
                  </w:r>
                  <w:r>
                    <w:rPr>
                      <w:rFonts w:ascii="仿宋_GB2312" w:hAnsi="仿宋_GB2312" w:cs="仿宋_GB2312" w:eastAsia="仿宋_GB2312"/>
                    </w:rPr>
                    <w:t xml:space="preserve"> 7.对讲机需具备扫描和自动扫描功能；</w:t>
                  </w:r>
                  <w:r>
                    <w:br/>
                  </w:r>
                  <w:r>
                    <w:rPr>
                      <w:rFonts w:ascii="仿宋_GB2312" w:hAnsi="仿宋_GB2312" w:cs="仿宋_GB2312" w:eastAsia="仿宋_GB2312"/>
                    </w:rPr>
                    <w:t xml:space="preserve"> 8.对讲机需具备紧急警报功能；</w:t>
                  </w:r>
                  <w:r>
                    <w:br/>
                  </w:r>
                  <w:r>
                    <w:rPr>
                      <w:rFonts w:ascii="仿宋_GB2312" w:hAnsi="仿宋_GB2312" w:cs="仿宋_GB2312" w:eastAsia="仿宋_GB2312"/>
                    </w:rPr>
                    <w:t xml:space="preserve"> 9.对讲机需具备声控功能； </w:t>
                  </w:r>
                  <w:r>
                    <w:br/>
                  </w:r>
                  <w:r>
                    <w:rPr>
                      <w:rFonts w:ascii="仿宋_GB2312" w:hAnsi="仿宋_GB2312" w:cs="仿宋_GB2312" w:eastAsia="仿宋_GB2312"/>
                    </w:rPr>
                    <w:t xml:space="preserve"> 10.对讲机需具备拒绝陌生呼叫功能；</w:t>
                  </w:r>
                  <w:r>
                    <w:br/>
                  </w:r>
                  <w:r>
                    <w:rPr>
                      <w:rFonts w:ascii="仿宋_GB2312" w:hAnsi="仿宋_GB2312" w:cs="仿宋_GB2312" w:eastAsia="仿宋_GB2312"/>
                    </w:rPr>
                    <w:t xml:space="preserve"> 11.对讲机应具有中华人民共和国工业和信息化部颁发的《无线电发射设备型号核准证》（型号核准证证书必须在有效期内），提供证书复印件加盖投标单位公章；</w:t>
                  </w:r>
                </w:p>
              </w:tc>
              <w:tc>
                <w:tcPr>
                  <w:tcW w:type="dxa" w:w="158"/>
                </w:tcPr>
                <w:p>
                  <w:pPr>
                    <w:pStyle w:val="null3"/>
                  </w:pPr>
                  <w:r>
                    <w:rPr>
                      <w:rFonts w:ascii="仿宋_GB2312" w:hAnsi="仿宋_GB2312" w:cs="仿宋_GB2312" w:eastAsia="仿宋_GB2312"/>
                    </w:rPr>
                    <w:t>部</w:t>
                  </w:r>
                </w:p>
              </w:tc>
              <w:tc>
                <w:tcPr>
                  <w:tcW w:type="dxa" w:w="214"/>
                </w:tcPr>
                <w:p>
                  <w:pPr>
                    <w:pStyle w:val="null3"/>
                  </w:pPr>
                  <w:r>
                    <w:rPr>
                      <w:rFonts w:ascii="仿宋_GB2312" w:hAnsi="仿宋_GB2312" w:cs="仿宋_GB2312" w:eastAsia="仿宋_GB2312"/>
                    </w:rPr>
                    <w:t>12</w:t>
                  </w:r>
                </w:p>
              </w:tc>
            </w:tr>
            <w:tr>
              <w:tc>
                <w:tcPr>
                  <w:tcW w:type="dxa" w:w="188"/>
                </w:tcPr>
                <w:p>
                  <w:pPr>
                    <w:pStyle w:val="null3"/>
                  </w:pPr>
                  <w:r>
                    <w:rPr>
                      <w:rFonts w:ascii="仿宋_GB2312" w:hAnsi="仿宋_GB2312" w:cs="仿宋_GB2312" w:eastAsia="仿宋_GB2312"/>
                    </w:rPr>
                    <w:t>8</w:t>
                  </w:r>
                </w:p>
              </w:tc>
              <w:tc>
                <w:tcPr>
                  <w:tcW w:type="dxa" w:w="362"/>
                </w:tcPr>
                <w:p>
                  <w:pPr>
                    <w:pStyle w:val="null3"/>
                  </w:pPr>
                  <w:r>
                    <w:rPr>
                      <w:rFonts w:ascii="仿宋_GB2312" w:hAnsi="仿宋_GB2312" w:cs="仿宋_GB2312" w:eastAsia="仿宋_GB2312"/>
                    </w:rPr>
                    <w:t>户外移动电源</w:t>
                  </w:r>
                </w:p>
              </w:tc>
              <w:tc>
                <w:tcPr>
                  <w:tcW w:type="dxa" w:w="3339"/>
                </w:tcPr>
                <w:p>
                  <w:pPr>
                    <w:pStyle w:val="null3"/>
                  </w:pPr>
                  <w:r>
                    <w:rPr>
                      <w:rFonts w:ascii="仿宋_GB2312" w:hAnsi="仿宋_GB2312" w:cs="仿宋_GB2312" w:eastAsia="仿宋_GB2312"/>
                    </w:rPr>
                    <w:t>1.AC输出（x4）：≥220V；</w:t>
                  </w:r>
                  <w:r>
                    <w:br/>
                  </w:r>
                  <w:r>
                    <w:rPr>
                      <w:rFonts w:ascii="仿宋_GB2312" w:hAnsi="仿宋_GB2312" w:cs="仿宋_GB2312" w:eastAsia="仿宋_GB2312"/>
                    </w:rPr>
                    <w:t xml:space="preserve"> 2.输出频率：≥50Hz；</w:t>
                  </w:r>
                  <w:r>
                    <w:br/>
                  </w:r>
                  <w:r>
                    <w:rPr>
                      <w:rFonts w:ascii="仿宋_GB2312" w:hAnsi="仿宋_GB2312" w:cs="仿宋_GB2312" w:eastAsia="仿宋_GB2312"/>
                    </w:rPr>
                    <w:t xml:space="preserve"> 3.输出功率：≥3000W；</w:t>
                  </w:r>
                  <w:r>
                    <w:br/>
                  </w:r>
                  <w:r>
                    <w:rPr>
                      <w:rFonts w:ascii="仿宋_GB2312" w:hAnsi="仿宋_GB2312" w:cs="仿宋_GB2312" w:eastAsia="仿宋_GB2312"/>
                    </w:rPr>
                    <w:t xml:space="preserve"> 4.电池容量≥4200wh；</w:t>
                  </w:r>
                  <w:r>
                    <w:br/>
                  </w:r>
                  <w:r>
                    <w:rPr>
                      <w:rFonts w:ascii="仿宋_GB2312" w:hAnsi="仿宋_GB2312" w:cs="仿宋_GB2312" w:eastAsia="仿宋_GB2312"/>
                    </w:rPr>
                    <w:t xml:space="preserve"> 3.DC输出（x2）：≥12V/10A，120W；</w:t>
                  </w:r>
                  <w:r>
                    <w:br/>
                  </w:r>
                  <w:r>
                    <w:rPr>
                      <w:rFonts w:ascii="仿宋_GB2312" w:hAnsi="仿宋_GB2312" w:cs="仿宋_GB2312" w:eastAsia="仿宋_GB2312"/>
                    </w:rPr>
                    <w:t xml:space="preserve"> 4.USB输出（x3）：≥5V/2.4A，12W；</w:t>
                  </w:r>
                  <w:r>
                    <w:br/>
                  </w:r>
                  <w:r>
                    <w:rPr>
                      <w:rFonts w:ascii="仿宋_GB2312" w:hAnsi="仿宋_GB2312" w:cs="仿宋_GB2312" w:eastAsia="仿宋_GB2312"/>
                    </w:rPr>
                    <w:t xml:space="preserve"> 5.点烟器输出（x1）：≥12V 10A，120W；</w:t>
                  </w:r>
                  <w:r>
                    <w:br/>
                  </w:r>
                  <w:r>
                    <w:rPr>
                      <w:rFonts w:ascii="仿宋_GB2312" w:hAnsi="仿宋_GB2312" w:cs="仿宋_GB2312" w:eastAsia="仿宋_GB2312"/>
                    </w:rPr>
                    <w:t xml:space="preserve"> 6.车载行车充电：支持；</w:t>
                  </w:r>
                  <w:r>
                    <w:br/>
                  </w:r>
                  <w:r>
                    <w:rPr>
                      <w:rFonts w:ascii="仿宋_GB2312" w:hAnsi="仿宋_GB2312" w:cs="仿宋_GB2312" w:eastAsia="仿宋_GB2312"/>
                    </w:rPr>
                    <w:t xml:space="preserve"> 7.放电温度：-20°C~55°C；</w:t>
                  </w:r>
                  <w:r>
                    <w:br/>
                  </w:r>
                  <w:r>
                    <w:rPr>
                      <w:rFonts w:ascii="仿宋_GB2312" w:hAnsi="仿宋_GB2312" w:cs="仿宋_GB2312" w:eastAsia="仿宋_GB2312"/>
                    </w:rPr>
                    <w:t xml:space="preserve"> 8.充电温度：-10°C~40°C；</w:t>
                  </w:r>
                  <w:r>
                    <w:br/>
                  </w:r>
                  <w:r>
                    <w:rPr>
                      <w:rFonts w:ascii="仿宋_GB2312" w:hAnsi="仿宋_GB2312" w:cs="仿宋_GB2312" w:eastAsia="仿宋_GB2312"/>
                    </w:rPr>
                    <w:t xml:space="preserve"> 9.循环寿命：≥3000+；</w:t>
                  </w:r>
                  <w:r>
                    <w:br/>
                  </w:r>
                  <w:r>
                    <w:rPr>
                      <w:rFonts w:ascii="仿宋_GB2312" w:hAnsi="仿宋_GB2312" w:cs="仿宋_GB2312" w:eastAsia="仿宋_GB2312"/>
                    </w:rPr>
                    <w:t xml:space="preserve"> 10.波形：纯正弦波。</w:t>
                  </w:r>
                  <w:r>
                    <w:br/>
                  </w:r>
                  <w:r>
                    <w:rPr>
                      <w:rFonts w:ascii="仿宋_GB2312" w:hAnsi="仿宋_GB2312" w:cs="仿宋_GB2312" w:eastAsia="仿宋_GB2312"/>
                    </w:rPr>
                    <w:t xml:space="preserve"> 11.电池：磷酸铁锂电池</w:t>
                  </w:r>
                  <w:r>
                    <w:br/>
                  </w:r>
                  <w:r>
                    <w:rPr>
                      <w:rFonts w:ascii="仿宋_GB2312" w:hAnsi="仿宋_GB2312" w:cs="仿宋_GB2312" w:eastAsia="仿宋_GB2312"/>
                    </w:rPr>
                    <w:t xml:space="preserve"> 12.执行的国家标准</w:t>
                  </w:r>
                  <w:r>
                    <w:br/>
                  </w:r>
                  <w:r>
                    <w:rPr>
                      <w:rFonts w:ascii="仿宋_GB2312" w:hAnsi="仿宋_GB2312" w:cs="仿宋_GB2312" w:eastAsia="仿宋_GB2312"/>
                    </w:rPr>
                    <w:t xml:space="preserve"> 额定容量、循环寿命等性能指标及过充、短路等安全保护要求，执行的国家标准GB/T 35590 - 2017《信息技术 便携式数字设备用移动电源通用规范》；其内置锂电池需符合GB 31241 - 2022《便携式电子产品用锂离子电池和电池组 安全技术规范》，配套充电器则要满足GB 4706.18 - 2014《家用和类似用途电器的安全 电池充电器的特殊要求》。</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4</w:t>
                  </w:r>
                </w:p>
              </w:tc>
            </w:tr>
            <w:tr>
              <w:tc>
                <w:tcPr>
                  <w:tcW w:type="dxa" w:w="188"/>
                </w:tcPr>
                <w:p>
                  <w:pPr>
                    <w:pStyle w:val="null3"/>
                  </w:pPr>
                  <w:r>
                    <w:rPr>
                      <w:rFonts w:ascii="仿宋_GB2312" w:hAnsi="仿宋_GB2312" w:cs="仿宋_GB2312" w:eastAsia="仿宋_GB2312"/>
                    </w:rPr>
                    <w:t>9</w:t>
                  </w:r>
                </w:p>
              </w:tc>
              <w:tc>
                <w:tcPr>
                  <w:tcW w:type="dxa" w:w="362"/>
                </w:tcPr>
                <w:p>
                  <w:pPr>
                    <w:pStyle w:val="null3"/>
                  </w:pPr>
                  <w:r>
                    <w:rPr>
                      <w:rFonts w:ascii="仿宋_GB2312" w:hAnsi="仿宋_GB2312" w:cs="仿宋_GB2312" w:eastAsia="仿宋_GB2312"/>
                    </w:rPr>
                    <w:t>背负式机动高压水枪</w:t>
                  </w:r>
                </w:p>
              </w:tc>
              <w:tc>
                <w:tcPr>
                  <w:tcW w:type="dxa" w:w="3339"/>
                </w:tcPr>
                <w:p>
                  <w:pPr>
                    <w:pStyle w:val="null3"/>
                  </w:pPr>
                  <w:r>
                    <w:rPr>
                      <w:rFonts w:ascii="仿宋_GB2312" w:hAnsi="仿宋_GB2312" w:cs="仿宋_GB2312" w:eastAsia="仿宋_GB2312"/>
                    </w:rPr>
                    <w:t>1.发动机形式:单缸、风冷、二冲程</w:t>
                  </w:r>
                  <w:r>
                    <w:br/>
                  </w:r>
                  <w:r>
                    <w:rPr>
                      <w:rFonts w:ascii="仿宋_GB2312" w:hAnsi="仿宋_GB2312" w:cs="仿宋_GB2312" w:eastAsia="仿宋_GB2312"/>
                    </w:rPr>
                    <w:t xml:space="preserve"> 2.发动机排量(m) :≥25. 4</w:t>
                  </w:r>
                  <w:r>
                    <w:br/>
                  </w:r>
                  <w:r>
                    <w:rPr>
                      <w:rFonts w:ascii="仿宋_GB2312" w:hAnsi="仿宋_GB2312" w:cs="仿宋_GB2312" w:eastAsia="仿宋_GB2312"/>
                    </w:rPr>
                    <w:t xml:space="preserve"> 3.整机净质量(kg) : ≤9.5</w:t>
                  </w:r>
                  <w:r>
                    <w:br/>
                  </w:r>
                  <w:r>
                    <w:rPr>
                      <w:rFonts w:ascii="仿宋_GB2312" w:hAnsi="仿宋_GB2312" w:cs="仿宋_GB2312" w:eastAsia="仿宋_GB2312"/>
                    </w:rPr>
                    <w:t xml:space="preserve"> 4.整机装备质量(kg) : ≤30.5</w:t>
                  </w:r>
                  <w:r>
                    <w:br/>
                  </w:r>
                  <w:r>
                    <w:rPr>
                      <w:rFonts w:ascii="仿宋_GB2312" w:hAnsi="仿宋_GB2312" w:cs="仿宋_GB2312" w:eastAsia="仿宋_GB2312"/>
                    </w:rPr>
                    <w:t xml:space="preserve"> 5.额定功率(kw/r/min) : 0.7/7500</w:t>
                  </w:r>
                  <w:r>
                    <w:br/>
                  </w:r>
                  <w:r>
                    <w:rPr>
                      <w:rFonts w:ascii="仿宋_GB2312" w:hAnsi="仿宋_GB2312" w:cs="仿宋_GB2312" w:eastAsia="仿宋_GB2312"/>
                    </w:rPr>
                    <w:t xml:space="preserve"> 6.最大功率(kw/r/min): ≥0. 75/7500</w:t>
                  </w:r>
                  <w:r>
                    <w:br/>
                  </w:r>
                  <w:r>
                    <w:rPr>
                      <w:rFonts w:ascii="仿宋_GB2312" w:hAnsi="仿宋_GB2312" w:cs="仿宋_GB2312" w:eastAsia="仿宋_GB2312"/>
                    </w:rPr>
                    <w:t xml:space="preserve"> 7.水平射程(m) :≥12.5</w:t>
                  </w:r>
                  <w:r>
                    <w:br/>
                  </w:r>
                  <w:r>
                    <w:rPr>
                      <w:rFonts w:ascii="仿宋_GB2312" w:hAnsi="仿宋_GB2312" w:cs="仿宋_GB2312" w:eastAsia="仿宋_GB2312"/>
                    </w:rPr>
                    <w:t xml:space="preserve"> 8.最大流量(L/min) : ≥4.25</w:t>
                  </w:r>
                  <w:r>
                    <w:br/>
                  </w:r>
                  <w:r>
                    <w:rPr>
                      <w:rFonts w:ascii="仿宋_GB2312" w:hAnsi="仿宋_GB2312" w:cs="仿宋_GB2312" w:eastAsia="仿宋_GB2312"/>
                    </w:rPr>
                    <w:t xml:space="preserve"> 9.启动性能(S) :≤ 5；</w:t>
                  </w:r>
                  <w:r>
                    <w:br/>
                  </w:r>
                  <w:r>
                    <w:rPr>
                      <w:rFonts w:ascii="仿宋_GB2312" w:hAnsi="仿宋_GB2312" w:cs="仿宋_GB2312" w:eastAsia="仿宋_GB2312"/>
                    </w:rPr>
                    <w:t xml:space="preserve"> 10.最大压力：≥5.5MPa；</w:t>
                  </w:r>
                  <w:r>
                    <w:br/>
                  </w:r>
                  <w:r>
                    <w:rPr>
                      <w:rFonts w:ascii="仿宋_GB2312" w:hAnsi="仿宋_GB2312" w:cs="仿宋_GB2312" w:eastAsia="仿宋_GB2312"/>
                    </w:rPr>
                    <w:t xml:space="preserve"> 11.耳旁噪声db (A) :≤93；</w:t>
                  </w:r>
                  <w:r>
                    <w:br/>
                  </w:r>
                  <w:r>
                    <w:rPr>
                      <w:rFonts w:ascii="仿宋_GB2312" w:hAnsi="仿宋_GB2312" w:cs="仿宋_GB2312" w:eastAsia="仿宋_GB2312"/>
                    </w:rPr>
                    <w:t xml:space="preserve"> 12.在最高工作压力下连续运转0.5h，没有不正常的振动、声响，紧固件无松动，无漏水漏油现象。</w:t>
                  </w:r>
                  <w:r>
                    <w:br/>
                  </w:r>
                  <w:r>
                    <w:rPr>
                      <w:rFonts w:ascii="仿宋_GB2312" w:hAnsi="仿宋_GB2312" w:cs="仿宋_GB2312" w:eastAsia="仿宋_GB2312"/>
                    </w:rPr>
                    <w:t xml:space="preserve"> 13.在喷雾工况下连续运转8h，发动机无自动熄火，整机无漏水漏油现象及异常振动、响声，紧固件不松动。</w:t>
                  </w:r>
                  <w:r>
                    <w:br/>
                  </w:r>
                  <w:r>
                    <w:rPr>
                      <w:rFonts w:ascii="仿宋_GB2312" w:hAnsi="仿宋_GB2312" w:cs="仿宋_GB2312" w:eastAsia="仿宋_GB2312"/>
                    </w:rPr>
                    <w:t xml:space="preserve"> 14.燃油消耗率降低20%以上。尾气排放较传统发动机降低50%，扭矩提高15%以上。</w:t>
                  </w:r>
                  <w:r>
                    <w:br/>
                  </w:r>
                  <w:r>
                    <w:rPr>
                      <w:rFonts w:ascii="仿宋_GB2312" w:hAnsi="仿宋_GB2312" w:cs="仿宋_GB2312" w:eastAsia="仿宋_GB2312"/>
                    </w:rPr>
                    <w:t xml:space="preserve"> 15.配备可调节专用灭火水枪，可以远距离高压水柱灭火，也可以高压雾化近距离灭残余火。</w:t>
                  </w:r>
                  <w:r>
                    <w:br/>
                  </w:r>
                  <w:r>
                    <w:rPr>
                      <w:rFonts w:ascii="仿宋_GB2312" w:hAnsi="仿宋_GB2312" w:cs="仿宋_GB2312" w:eastAsia="仿宋_GB2312"/>
                    </w:rPr>
                    <w:t xml:space="preserve"> 16.执行标准：LY/T 2232 - 2013《林业机械 以汽油机为动力的背负式高压细水雾灭火机》</w:t>
                  </w:r>
                  <w:r>
                    <w:br/>
                  </w:r>
                  <w:r>
                    <w:rPr>
                      <w:rFonts w:ascii="仿宋_GB2312" w:hAnsi="仿宋_GB2312" w:cs="仿宋_GB2312" w:eastAsia="仿宋_GB2312"/>
                    </w:rPr>
                    <w:t xml:space="preserve"> 17.提供省级及以上权威机构出具的检测报告。</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10</w:t>
                  </w:r>
                </w:p>
              </w:tc>
            </w:tr>
            <w:tr>
              <w:tc>
                <w:tcPr>
                  <w:tcW w:type="dxa" w:w="188"/>
                </w:tcPr>
                <w:p>
                  <w:pPr>
                    <w:pStyle w:val="null3"/>
                  </w:pPr>
                  <w:r>
                    <w:rPr>
                      <w:rFonts w:ascii="仿宋_GB2312" w:hAnsi="仿宋_GB2312" w:cs="仿宋_GB2312" w:eastAsia="仿宋_GB2312"/>
                    </w:rPr>
                    <w:t>10</w:t>
                  </w:r>
                </w:p>
              </w:tc>
              <w:tc>
                <w:tcPr>
                  <w:tcW w:type="dxa" w:w="362"/>
                </w:tcPr>
                <w:p>
                  <w:pPr>
                    <w:pStyle w:val="null3"/>
                  </w:pPr>
                  <w:r>
                    <w:rPr>
                      <w:rFonts w:ascii="仿宋_GB2312" w:hAnsi="仿宋_GB2312" w:cs="仿宋_GB2312" w:eastAsia="仿宋_GB2312"/>
                    </w:rPr>
                    <w:t>便携式风力灭火机 （二冲程）</w:t>
                  </w:r>
                </w:p>
              </w:tc>
              <w:tc>
                <w:tcPr>
                  <w:tcW w:type="dxa" w:w="3339"/>
                </w:tcPr>
                <w:p>
                  <w:pPr>
                    <w:pStyle w:val="null3"/>
                  </w:pPr>
                  <w:r>
                    <w:rPr>
                      <w:rFonts w:ascii="仿宋_GB2312" w:hAnsi="仿宋_GB2312" w:cs="仿宋_GB2312" w:eastAsia="仿宋_GB2312"/>
                    </w:rPr>
                    <w:t>1.标定功率：≥4.52/7500 kw/rpm</w:t>
                  </w:r>
                  <w:r>
                    <w:br/>
                  </w:r>
                  <w:r>
                    <w:rPr>
                      <w:rFonts w:ascii="仿宋_GB2312" w:hAnsi="仿宋_GB2312" w:cs="仿宋_GB2312" w:eastAsia="仿宋_GB2312"/>
                    </w:rPr>
                    <w:t xml:space="preserve"> 2.出风口风量：≥0.5m³/s；</w:t>
                  </w:r>
                  <w:r>
                    <w:br/>
                  </w:r>
                  <w:r>
                    <w:rPr>
                      <w:rFonts w:ascii="仿宋_GB2312" w:hAnsi="仿宋_GB2312" w:cs="仿宋_GB2312" w:eastAsia="仿宋_GB2312"/>
                    </w:rPr>
                    <w:t xml:space="preserve"> 3.有效灭火距离：≥2.30m；</w:t>
                  </w:r>
                  <w:r>
                    <w:br/>
                  </w:r>
                  <w:r>
                    <w:rPr>
                      <w:rFonts w:ascii="仿宋_GB2312" w:hAnsi="仿宋_GB2312" w:cs="仿宋_GB2312" w:eastAsia="仿宋_GB2312"/>
                    </w:rPr>
                    <w:t xml:space="preserve"> 4.常温启动：≤8s；</w:t>
                  </w:r>
                  <w:r>
                    <w:br/>
                  </w:r>
                  <w:r>
                    <w:rPr>
                      <w:rFonts w:ascii="仿宋_GB2312" w:hAnsi="仿宋_GB2312" w:cs="仿宋_GB2312" w:eastAsia="仿宋_GB2312"/>
                    </w:rPr>
                    <w:t xml:space="preserve"> 5.耳旁噪音：≤104dB(A)；</w:t>
                  </w:r>
                  <w:r>
                    <w:br/>
                  </w:r>
                  <w:r>
                    <w:rPr>
                      <w:rFonts w:ascii="仿宋_GB2312" w:hAnsi="仿宋_GB2312" w:cs="仿宋_GB2312" w:eastAsia="仿宋_GB2312"/>
                    </w:rPr>
                    <w:t xml:space="preserve"> 6.手感振动：≤27m/s²；</w:t>
                  </w:r>
                  <w:r>
                    <w:br/>
                  </w:r>
                  <w:r>
                    <w:rPr>
                      <w:rFonts w:ascii="仿宋_GB2312" w:hAnsi="仿宋_GB2312" w:cs="仿宋_GB2312" w:eastAsia="仿宋_GB2312"/>
                    </w:rPr>
                    <w:t xml:space="preserve"> 7.油箱为熟料油箱1.1L,一次加油连续工作时间：≥27min；</w:t>
                  </w:r>
                  <w:r>
                    <w:br/>
                  </w:r>
                  <w:r>
                    <w:rPr>
                      <w:rFonts w:ascii="仿宋_GB2312" w:hAnsi="仿宋_GB2312" w:cs="仿宋_GB2312" w:eastAsia="仿宋_GB2312"/>
                    </w:rPr>
                    <w:t xml:space="preserve"> 8.整备质量：≤10kg；</w:t>
                  </w:r>
                  <w:r>
                    <w:br/>
                  </w:r>
                  <w:r>
                    <w:rPr>
                      <w:rFonts w:ascii="仿宋_GB2312" w:hAnsi="仿宋_GB2312" w:cs="仿宋_GB2312" w:eastAsia="仿宋_GB2312"/>
                    </w:rPr>
                    <w:t xml:space="preserve"> 9.执行标准：GB/T 10280 - 2008《林业机械 便携式风力灭火机》并提供省级及以上权威机构出具的检测报告。</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20</w:t>
                  </w:r>
                </w:p>
              </w:tc>
            </w:tr>
            <w:tr>
              <w:tc>
                <w:tcPr>
                  <w:tcW w:type="dxa" w:w="188"/>
                </w:tcPr>
                <w:p>
                  <w:pPr>
                    <w:pStyle w:val="null3"/>
                  </w:pPr>
                  <w:r>
                    <w:rPr>
                      <w:rFonts w:ascii="仿宋_GB2312" w:hAnsi="仿宋_GB2312" w:cs="仿宋_GB2312" w:eastAsia="仿宋_GB2312"/>
                    </w:rPr>
                    <w:t>11</w:t>
                  </w:r>
                </w:p>
              </w:tc>
              <w:tc>
                <w:tcPr>
                  <w:tcW w:type="dxa" w:w="362"/>
                </w:tcPr>
                <w:p>
                  <w:pPr>
                    <w:pStyle w:val="null3"/>
                  </w:pPr>
                  <w:r>
                    <w:rPr>
                      <w:rFonts w:ascii="仿宋_GB2312" w:hAnsi="仿宋_GB2312" w:cs="仿宋_GB2312" w:eastAsia="仿宋_GB2312"/>
                    </w:rPr>
                    <w:t>背负式四冲程风力灭火机</w:t>
                  </w:r>
                </w:p>
              </w:tc>
              <w:tc>
                <w:tcPr>
                  <w:tcW w:type="dxa" w:w="3339"/>
                </w:tcPr>
                <w:p>
                  <w:pPr>
                    <w:pStyle w:val="null3"/>
                  </w:pPr>
                  <w:r>
                    <w:rPr>
                      <w:rFonts w:ascii="仿宋_GB2312" w:hAnsi="仿宋_GB2312" w:cs="仿宋_GB2312" w:eastAsia="仿宋_GB2312"/>
                    </w:rPr>
                    <w:t>1.发动机功率/转速(kw/rpm) :≥ 2.2/7000</w:t>
                  </w:r>
                  <w:r>
                    <w:br/>
                  </w:r>
                  <w:r>
                    <w:rPr>
                      <w:rFonts w:ascii="仿宋_GB2312" w:hAnsi="仿宋_GB2312" w:cs="仿宋_GB2312" w:eastAsia="仿宋_GB2312"/>
                    </w:rPr>
                    <w:t xml:space="preserve"> 2.发动机排量(om) : 75.6燃料: 92号汽油燃</w:t>
                  </w:r>
                  <w:r>
                    <w:br/>
                  </w:r>
                  <w:r>
                    <w:rPr>
                      <w:rFonts w:ascii="仿宋_GB2312" w:hAnsi="仿宋_GB2312" w:cs="仿宋_GB2312" w:eastAsia="仿宋_GB2312"/>
                    </w:rPr>
                    <w:t xml:space="preserve"> 3.料箱容量(L): 1.8机油: API类，SF级或更高级别(汽车的四冲程发动机)的SAE 10W-30机油， 建议使用四冲程10W -30型机油机</w:t>
                  </w:r>
                  <w:r>
                    <w:br/>
                  </w:r>
                  <w:r>
                    <w:rPr>
                      <w:rFonts w:ascii="仿宋_GB2312" w:hAnsi="仿宋_GB2312" w:cs="仿宋_GB2312" w:eastAsia="仿宋_GB2312"/>
                    </w:rPr>
                    <w:t xml:space="preserve"> 4.油箱容量(L) : 2.2一次性加油工作时间≥ 82min</w:t>
                  </w:r>
                  <w:r>
                    <w:br/>
                  </w:r>
                  <w:r>
                    <w:rPr>
                      <w:rFonts w:ascii="仿宋_GB2312" w:hAnsi="仿宋_GB2312" w:cs="仿宋_GB2312" w:eastAsia="仿宋_GB2312"/>
                    </w:rPr>
                    <w:t xml:space="preserve"> 5.化油器(膜片式化油器) : WAL .BRO WYK</w:t>
                  </w:r>
                  <w:r>
                    <w:br/>
                  </w:r>
                  <w:r>
                    <w:rPr>
                      <w:rFonts w:ascii="仿宋_GB2312" w:hAnsi="仿宋_GB2312" w:cs="仿宋_GB2312" w:eastAsia="仿宋_GB2312"/>
                    </w:rPr>
                    <w:t xml:space="preserve"> 6.点火系统:固态点火火花塞(mm) NKG CMR6A</w:t>
                  </w:r>
                  <w:r>
                    <w:br/>
                  </w:r>
                  <w:r>
                    <w:rPr>
                      <w:rFonts w:ascii="仿宋_GB2312" w:hAnsi="仿宋_GB2312" w:cs="仿宋_GB2312" w:eastAsia="仿宋_GB2312"/>
                    </w:rPr>
                    <w:t xml:space="preserve"> 7.有效灭火距离(m) : ≥1.81</w:t>
                  </w:r>
                  <w:r>
                    <w:br/>
                  </w:r>
                  <w:r>
                    <w:rPr>
                      <w:rFonts w:ascii="仿宋_GB2312" w:hAnsi="仿宋_GB2312" w:cs="仿宋_GB2312" w:eastAsia="仿宋_GB2312"/>
                    </w:rPr>
                    <w:t xml:space="preserve"> 8.出风口风量(m3/s) : ≥0.43</w:t>
                  </w:r>
                  <w:r>
                    <w:br/>
                  </w:r>
                  <w:r>
                    <w:rPr>
                      <w:rFonts w:ascii="仿宋_GB2312" w:hAnsi="仿宋_GB2312" w:cs="仿宋_GB2312" w:eastAsia="仿宋_GB2312"/>
                    </w:rPr>
                    <w:t xml:space="preserve"> 9.整机质量 (kg)≤13</w:t>
                  </w:r>
                  <w:r>
                    <w:br/>
                  </w:r>
                  <w:r>
                    <w:rPr>
                      <w:rFonts w:ascii="仿宋_GB2312" w:hAnsi="仿宋_GB2312" w:cs="仿宋_GB2312" w:eastAsia="仿宋_GB2312"/>
                    </w:rPr>
                    <w:t xml:space="preserve"> 10.常温启动≤7s</w:t>
                  </w:r>
                  <w:r>
                    <w:br/>
                  </w:r>
                  <w:r>
                    <w:rPr>
                      <w:rFonts w:ascii="仿宋_GB2312" w:hAnsi="仿宋_GB2312" w:cs="仿宋_GB2312" w:eastAsia="仿宋_GB2312"/>
                    </w:rPr>
                    <w:t xml:space="preserve"> 11.耳旁噪声≤102dB（A）</w:t>
                  </w:r>
                  <w:r>
                    <w:br/>
                  </w:r>
                  <w:r>
                    <w:rPr>
                      <w:rFonts w:ascii="仿宋_GB2312" w:hAnsi="仿宋_GB2312" w:cs="仿宋_GB2312" w:eastAsia="仿宋_GB2312"/>
                    </w:rPr>
                    <w:t xml:space="preserve"> 12.手感振动≤2m/s2</w:t>
                  </w:r>
                  <w:r>
                    <w:br/>
                  </w:r>
                  <w:r>
                    <w:rPr>
                      <w:rFonts w:ascii="仿宋_GB2312" w:hAnsi="仿宋_GB2312" w:cs="仿宋_GB2312" w:eastAsia="仿宋_GB2312"/>
                    </w:rPr>
                    <w:t xml:space="preserve"> 13.尺寸(长宽高，不含吹送管) (mm) : 350*430*495</w:t>
                  </w:r>
                  <w:r>
                    <w:br/>
                  </w:r>
                  <w:r>
                    <w:rPr>
                      <w:rFonts w:ascii="仿宋_GB2312" w:hAnsi="仿宋_GB2312" w:cs="仿宋_GB2312" w:eastAsia="仿宋_GB2312"/>
                    </w:rPr>
                    <w:t xml:space="preserve"> 14.执行标准：GB/T 10280 - 2008《林业机械 便携式风力灭火机》并提供国家林业机械质量检测报告。</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10</w:t>
                  </w:r>
                </w:p>
              </w:tc>
            </w:tr>
            <w:tr>
              <w:tc>
                <w:tcPr>
                  <w:tcW w:type="dxa" w:w="188"/>
                </w:tcPr>
                <w:p>
                  <w:pPr>
                    <w:pStyle w:val="null3"/>
                  </w:pPr>
                  <w:r>
                    <w:rPr>
                      <w:rFonts w:ascii="仿宋_GB2312" w:hAnsi="仿宋_GB2312" w:cs="仿宋_GB2312" w:eastAsia="仿宋_GB2312"/>
                    </w:rPr>
                    <w:t>12</w:t>
                  </w:r>
                </w:p>
              </w:tc>
              <w:tc>
                <w:tcPr>
                  <w:tcW w:type="dxa" w:w="362"/>
                </w:tcPr>
                <w:p>
                  <w:pPr>
                    <w:pStyle w:val="null3"/>
                  </w:pPr>
                  <w:r>
                    <w:rPr>
                      <w:rFonts w:ascii="仿宋_GB2312" w:hAnsi="仿宋_GB2312" w:cs="仿宋_GB2312" w:eastAsia="仿宋_GB2312"/>
                    </w:rPr>
                    <w:t>油锯</w:t>
                  </w:r>
                </w:p>
              </w:tc>
              <w:tc>
                <w:tcPr>
                  <w:tcW w:type="dxa" w:w="3339"/>
                </w:tcPr>
                <w:p>
                  <w:pPr>
                    <w:pStyle w:val="null3"/>
                  </w:pPr>
                  <w:r>
                    <w:rPr>
                      <w:rFonts w:ascii="仿宋_GB2312" w:hAnsi="仿宋_GB2312" w:cs="仿宋_GB2312" w:eastAsia="仿宋_GB2312"/>
                    </w:rPr>
                    <w:t>两冲程风冷发动机</w:t>
                  </w:r>
                  <w:r>
                    <w:br/>
                  </w:r>
                  <w:r>
                    <w:rPr>
                      <w:rFonts w:ascii="仿宋_GB2312" w:hAnsi="仿宋_GB2312" w:cs="仿宋_GB2312" w:eastAsia="仿宋_GB2312"/>
                    </w:rPr>
                    <w:t xml:space="preserve"> 1.常温起动性能：≤7s</w:t>
                  </w:r>
                  <w:r>
                    <w:br/>
                  </w:r>
                  <w:r>
                    <w:rPr>
                      <w:rFonts w:ascii="仿宋_GB2312" w:hAnsi="仿宋_GB2312" w:cs="仿宋_GB2312" w:eastAsia="仿宋_GB2312"/>
                    </w:rPr>
                    <w:t xml:space="preserve"> 2.净质量：≤7.41KG</w:t>
                  </w:r>
                  <w:r>
                    <w:br/>
                  </w:r>
                  <w:r>
                    <w:rPr>
                      <w:rFonts w:ascii="仿宋_GB2312" w:hAnsi="仿宋_GB2312" w:cs="仿宋_GB2312" w:eastAsia="仿宋_GB2312"/>
                    </w:rPr>
                    <w:t xml:space="preserve"> 3.发动机标定功率：≥5KW，排量≥91cc</w:t>
                  </w:r>
                  <w:r>
                    <w:br/>
                  </w:r>
                  <w:r>
                    <w:rPr>
                      <w:rFonts w:ascii="仿宋_GB2312" w:hAnsi="仿宋_GB2312" w:cs="仿宋_GB2312" w:eastAsia="仿宋_GB2312"/>
                    </w:rPr>
                    <w:t xml:space="preserve"> 4.发动机最低燃油消耗率≤476g/kw·h</w:t>
                  </w:r>
                  <w:r>
                    <w:br/>
                  </w:r>
                  <w:r>
                    <w:rPr>
                      <w:rFonts w:ascii="仿宋_GB2312" w:hAnsi="仿宋_GB2312" w:cs="仿宋_GB2312" w:eastAsia="仿宋_GB2312"/>
                    </w:rPr>
                    <w:t xml:space="preserve"> 5.主机比质量≤1.43kg/kw</w:t>
                  </w:r>
                  <w:r>
                    <w:br/>
                  </w:r>
                  <w:r>
                    <w:rPr>
                      <w:rFonts w:ascii="仿宋_GB2312" w:hAnsi="仿宋_GB2312" w:cs="仿宋_GB2312" w:eastAsia="仿宋_GB2312"/>
                    </w:rPr>
                    <w:t xml:space="preserve"> 6.锯切效率≥110cm2/s</w:t>
                  </w:r>
                  <w:r>
                    <w:br/>
                  </w:r>
                  <w:r>
                    <w:rPr>
                      <w:rFonts w:ascii="仿宋_GB2312" w:hAnsi="仿宋_GB2312" w:cs="仿宋_GB2312" w:eastAsia="仿宋_GB2312"/>
                    </w:rPr>
                    <w:t xml:space="preserve"> 7.锯切燃油消耗率≤54g/m2</w:t>
                  </w:r>
                  <w:r>
                    <w:br/>
                  </w:r>
                  <w:r>
                    <w:rPr>
                      <w:rFonts w:ascii="仿宋_GB2312" w:hAnsi="仿宋_GB2312" w:cs="仿宋_GB2312" w:eastAsia="仿宋_GB2312"/>
                    </w:rPr>
                    <w:t xml:space="preserve"> 8.怠速不高于标定转速的40%，怠速波动率为实际怠速值的±3.2%。</w:t>
                  </w:r>
                  <w:r>
                    <w:br/>
                  </w:r>
                  <w:r>
                    <w:rPr>
                      <w:rFonts w:ascii="仿宋_GB2312" w:hAnsi="仿宋_GB2312" w:cs="仿宋_GB2312" w:eastAsia="仿宋_GB2312"/>
                    </w:rPr>
                    <w:t xml:space="preserve"> 9.在怠速工况下稳定运转3min后进行翻转，各位置停留时间大于5s，油锯未熄火。</w:t>
                  </w:r>
                  <w:r>
                    <w:br/>
                  </w:r>
                  <w:r>
                    <w:rPr>
                      <w:rFonts w:ascii="仿宋_GB2312" w:hAnsi="仿宋_GB2312" w:cs="仿宋_GB2312" w:eastAsia="仿宋_GB2312"/>
                    </w:rPr>
                    <w:t xml:space="preserve"> 10.耳旁噪音：怠速≤84.6dB（A）；高速空转≤110dB（A）；满负荷≤104dB（A）</w:t>
                  </w:r>
                  <w:r>
                    <w:br/>
                  </w:r>
                  <w:r>
                    <w:rPr>
                      <w:rFonts w:ascii="仿宋_GB2312" w:hAnsi="仿宋_GB2312" w:cs="仿宋_GB2312" w:eastAsia="仿宋_GB2312"/>
                    </w:rPr>
                    <w:t xml:space="preserve"> 11.手把振动≤6.8m/s2</w:t>
                  </w:r>
                  <w:r>
                    <w:br/>
                  </w:r>
                  <w:r>
                    <w:rPr>
                      <w:rFonts w:ascii="仿宋_GB2312" w:hAnsi="仿宋_GB2312" w:cs="仿宋_GB2312" w:eastAsia="仿宋_GB2312"/>
                    </w:rPr>
                    <w:t xml:space="preserve"> 12.燃油箱容积≥0.85L</w:t>
                  </w:r>
                  <w:r>
                    <w:br/>
                  </w:r>
                  <w:r>
                    <w:rPr>
                      <w:rFonts w:ascii="仿宋_GB2312" w:hAnsi="仿宋_GB2312" w:cs="仿宋_GB2312" w:eastAsia="仿宋_GB2312"/>
                    </w:rPr>
                    <w:t xml:space="preserve"> 13.导板≥16寸</w:t>
                  </w:r>
                  <w:r>
                    <w:br/>
                  </w:r>
                  <w:r>
                    <w:rPr>
                      <w:rFonts w:ascii="仿宋_GB2312" w:hAnsi="仿宋_GB2312" w:cs="仿宋_GB2312" w:eastAsia="仿宋_GB2312"/>
                    </w:rPr>
                    <w:t xml:space="preserve"> 14.执行标准：GB/T 19726.1 - 2020《林业机械 便携式油锯安全要求和试验 第 1 部分：林用油锯》并提供国家级权威机构出具的检测报告</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30</w:t>
                  </w:r>
                </w:p>
              </w:tc>
            </w:tr>
            <w:tr>
              <w:tc>
                <w:tcPr>
                  <w:tcW w:type="dxa" w:w="188"/>
                </w:tcPr>
                <w:p>
                  <w:pPr>
                    <w:pStyle w:val="null3"/>
                  </w:pPr>
                  <w:r>
                    <w:rPr>
                      <w:rFonts w:ascii="仿宋_GB2312" w:hAnsi="仿宋_GB2312" w:cs="仿宋_GB2312" w:eastAsia="仿宋_GB2312"/>
                    </w:rPr>
                    <w:t>13</w:t>
                  </w:r>
                </w:p>
              </w:tc>
              <w:tc>
                <w:tcPr>
                  <w:tcW w:type="dxa" w:w="362"/>
                </w:tcPr>
                <w:p>
                  <w:pPr>
                    <w:pStyle w:val="null3"/>
                  </w:pPr>
                  <w:r>
                    <w:rPr>
                      <w:rFonts w:ascii="仿宋_GB2312" w:hAnsi="仿宋_GB2312" w:cs="仿宋_GB2312" w:eastAsia="仿宋_GB2312"/>
                    </w:rPr>
                    <w:t>应急照明灯具</w:t>
                  </w:r>
                </w:p>
              </w:tc>
              <w:tc>
                <w:tcPr>
                  <w:tcW w:type="dxa" w:w="3339"/>
                </w:tcPr>
                <w:p>
                  <w:pPr>
                    <w:pStyle w:val="null3"/>
                  </w:pPr>
                  <w:r>
                    <w:rPr>
                      <w:rFonts w:ascii="仿宋_GB2312" w:hAnsi="仿宋_GB2312" w:cs="仿宋_GB2312" w:eastAsia="仿宋_GB2312"/>
                    </w:rPr>
                    <w:t>1.亮度：≥1500lm；</w:t>
                  </w:r>
                  <w:r>
                    <w:br/>
                  </w:r>
                  <w:r>
                    <w:rPr>
                      <w:rFonts w:ascii="仿宋_GB2312" w:hAnsi="仿宋_GB2312" w:cs="仿宋_GB2312" w:eastAsia="仿宋_GB2312"/>
                    </w:rPr>
                    <w:t xml:space="preserve"> 2.重量：≤600g；</w:t>
                  </w:r>
                  <w:r>
                    <w:br/>
                  </w:r>
                  <w:r>
                    <w:rPr>
                      <w:rFonts w:ascii="仿宋_GB2312" w:hAnsi="仿宋_GB2312" w:cs="仿宋_GB2312" w:eastAsia="仿宋_GB2312"/>
                    </w:rPr>
                    <w:t xml:space="preserve"> 3.材质：ABS塑料材质，连体手柄</w:t>
                  </w:r>
                  <w:r>
                    <w:br/>
                  </w:r>
                  <w:r>
                    <w:rPr>
                      <w:rFonts w:ascii="仿宋_GB2312" w:hAnsi="仿宋_GB2312" w:cs="仿宋_GB2312" w:eastAsia="仿宋_GB2312"/>
                    </w:rPr>
                    <w:t xml:space="preserve"> 4.续航时间：≥20h；</w:t>
                  </w:r>
                  <w:r>
                    <w:br/>
                  </w:r>
                  <w:r>
                    <w:rPr>
                      <w:rFonts w:ascii="仿宋_GB2312" w:hAnsi="仿宋_GB2312" w:cs="仿宋_GB2312" w:eastAsia="仿宋_GB2312"/>
                    </w:rPr>
                    <w:t xml:space="preserve"> 5.最大功率：≥200W。</w:t>
                  </w:r>
                  <w:r>
                    <w:br/>
                  </w:r>
                  <w:r>
                    <w:rPr>
                      <w:rFonts w:ascii="仿宋_GB2312" w:hAnsi="仿宋_GB2312" w:cs="仿宋_GB2312" w:eastAsia="仿宋_GB2312"/>
                    </w:rPr>
                    <w:t xml:space="preserve"> 6.执行标准：GB/T 31895 - 2015《手电筒》</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240</w:t>
                  </w:r>
                </w:p>
              </w:tc>
            </w:tr>
            <w:tr>
              <w:tc>
                <w:tcPr>
                  <w:tcW w:type="dxa" w:w="188"/>
                </w:tcPr>
                <w:p>
                  <w:pPr>
                    <w:pStyle w:val="null3"/>
                  </w:pPr>
                  <w:r>
                    <w:rPr>
                      <w:rFonts w:ascii="仿宋_GB2312" w:hAnsi="仿宋_GB2312" w:cs="仿宋_GB2312" w:eastAsia="仿宋_GB2312"/>
                    </w:rPr>
                    <w:t>14</w:t>
                  </w:r>
                </w:p>
              </w:tc>
              <w:tc>
                <w:tcPr>
                  <w:tcW w:type="dxa" w:w="362"/>
                </w:tcPr>
                <w:p>
                  <w:pPr>
                    <w:pStyle w:val="null3"/>
                  </w:pPr>
                  <w:r>
                    <w:rPr>
                      <w:rFonts w:ascii="仿宋_GB2312" w:hAnsi="仿宋_GB2312" w:cs="仿宋_GB2312" w:eastAsia="仿宋_GB2312"/>
                    </w:rPr>
                    <w:t>灭火弹</w:t>
                  </w:r>
                </w:p>
              </w:tc>
              <w:tc>
                <w:tcPr>
                  <w:tcW w:type="dxa" w:w="3339"/>
                </w:tcPr>
                <w:p>
                  <w:pPr>
                    <w:pStyle w:val="null3"/>
                  </w:pPr>
                  <w:r>
                    <w:rPr>
                      <w:rFonts w:ascii="仿宋_GB2312" w:hAnsi="仿宋_GB2312" w:cs="仿宋_GB2312" w:eastAsia="仿宋_GB2312"/>
                    </w:rPr>
                    <w:t>1.0KGT型抛投式灭火弹，有效灭火空间4-6.5㎡，适用温度：-10°C~ /+85°C，反应时间≤3S。</w:t>
                  </w:r>
                  <w:r>
                    <w:br/>
                  </w:r>
                  <w:r>
                    <w:rPr>
                      <w:rFonts w:ascii="仿宋_GB2312" w:hAnsi="仿宋_GB2312" w:cs="仿宋_GB2312" w:eastAsia="仿宋_GB2312"/>
                    </w:rPr>
                    <w:t xml:space="preserve"> 2.执行标准Q/140000AI.D001 - 2003《手投式灭火弹》和 Q/BY01 - 2005《干粉灭火器制造与验收规范》</w:t>
                  </w:r>
                </w:p>
              </w:tc>
              <w:tc>
                <w:tcPr>
                  <w:tcW w:type="dxa" w:w="158"/>
                </w:tcPr>
                <w:p>
                  <w:pPr>
                    <w:pStyle w:val="null3"/>
                  </w:pPr>
                  <w:r>
                    <w:rPr>
                      <w:rFonts w:ascii="仿宋_GB2312" w:hAnsi="仿宋_GB2312" w:cs="仿宋_GB2312" w:eastAsia="仿宋_GB2312"/>
                    </w:rPr>
                    <w:t>个</w:t>
                  </w:r>
                </w:p>
              </w:tc>
              <w:tc>
                <w:tcPr>
                  <w:tcW w:type="dxa" w:w="214"/>
                </w:tcPr>
                <w:p>
                  <w:pPr>
                    <w:pStyle w:val="null3"/>
                  </w:pPr>
                  <w:r>
                    <w:rPr>
                      <w:rFonts w:ascii="仿宋_GB2312" w:hAnsi="仿宋_GB2312" w:cs="仿宋_GB2312" w:eastAsia="仿宋_GB2312"/>
                    </w:rPr>
                    <w:t>500</w:t>
                  </w:r>
                </w:p>
              </w:tc>
            </w:tr>
            <w:tr>
              <w:tc>
                <w:tcPr>
                  <w:tcW w:type="dxa" w:w="188"/>
                </w:tcPr>
                <w:p>
                  <w:pPr>
                    <w:pStyle w:val="null3"/>
                  </w:pPr>
                  <w:r>
                    <w:rPr>
                      <w:rFonts w:ascii="仿宋_GB2312" w:hAnsi="仿宋_GB2312" w:cs="仿宋_GB2312" w:eastAsia="仿宋_GB2312"/>
                    </w:rPr>
                    <w:t>15</w:t>
                  </w:r>
                </w:p>
              </w:tc>
              <w:tc>
                <w:tcPr>
                  <w:tcW w:type="dxa" w:w="362"/>
                </w:tcPr>
                <w:p>
                  <w:pPr>
                    <w:pStyle w:val="null3"/>
                  </w:pPr>
                  <w:r>
                    <w:rPr>
                      <w:rFonts w:ascii="仿宋_GB2312" w:hAnsi="仿宋_GB2312" w:cs="仿宋_GB2312" w:eastAsia="仿宋_GB2312"/>
                      <w:sz w:val="24"/>
                      <w:color w:val="000000"/>
                    </w:rPr>
                    <w:t>●</w:t>
                  </w:r>
                  <w:r>
                    <w:rPr>
                      <w:rFonts w:ascii="仿宋_GB2312" w:hAnsi="仿宋_GB2312" w:cs="仿宋_GB2312" w:eastAsia="仿宋_GB2312"/>
                    </w:rPr>
                    <w:t>火场侦查无人机</w:t>
                  </w:r>
                  <w:r>
                    <w:rPr>
                      <w:rFonts w:ascii="仿宋_GB2312" w:hAnsi="仿宋_GB2312" w:cs="仿宋_GB2312" w:eastAsia="仿宋_GB2312"/>
                      <w:b/>
                    </w:rPr>
                    <w:t>（核心产品）</w:t>
                  </w:r>
                </w:p>
              </w:tc>
              <w:tc>
                <w:tcPr>
                  <w:tcW w:type="dxa" w:w="3339"/>
                </w:tcPr>
                <w:p>
                  <w:pPr>
                    <w:pStyle w:val="null3"/>
                  </w:pPr>
                  <w:r>
                    <w:rPr>
                      <w:rFonts w:ascii="仿宋_GB2312" w:hAnsi="仿宋_GB2312" w:cs="仿宋_GB2312" w:eastAsia="仿宋_GB2312"/>
                    </w:rPr>
                    <w:t>1.裸机重量：≤2000g；</w:t>
                  </w:r>
                  <w:r>
                    <w:br/>
                  </w:r>
                  <w:r>
                    <w:rPr>
                      <w:rFonts w:ascii="仿宋_GB2312" w:hAnsi="仿宋_GB2312" w:cs="仿宋_GB2312" w:eastAsia="仿宋_GB2312"/>
                    </w:rPr>
                    <w:t xml:space="preserve"> 2.最长飞行时间≥40分钟；</w:t>
                  </w:r>
                  <w:r>
                    <w:br/>
                  </w:r>
                  <w:r>
                    <w:rPr>
                      <w:rFonts w:ascii="仿宋_GB2312" w:hAnsi="仿宋_GB2312" w:cs="仿宋_GB2312" w:eastAsia="仿宋_GB2312"/>
                    </w:rPr>
                    <w:t xml:space="preserve"> 3.最大可抗风速≥10m/s；</w:t>
                  </w:r>
                  <w:r>
                    <w:br/>
                  </w:r>
                  <w:r>
                    <w:rPr>
                      <w:rFonts w:ascii="仿宋_GB2312" w:hAnsi="仿宋_GB2312" w:cs="仿宋_GB2312" w:eastAsia="仿宋_GB2312"/>
                    </w:rPr>
                    <w:t xml:space="preserve"> 4.最大上升速度≥6 m/s；</w:t>
                  </w:r>
                  <w:r>
                    <w:br/>
                  </w:r>
                  <w:r>
                    <w:rPr>
                      <w:rFonts w:ascii="仿宋_GB2312" w:hAnsi="仿宋_GB2312" w:cs="仿宋_GB2312" w:eastAsia="仿宋_GB2312"/>
                    </w:rPr>
                    <w:t xml:space="preserve"> 5.最大下降速度≥4 m/s ；</w:t>
                  </w:r>
                  <w:r>
                    <w:br/>
                  </w:r>
                  <w:r>
                    <w:rPr>
                      <w:rFonts w:ascii="仿宋_GB2312" w:hAnsi="仿宋_GB2312" w:cs="仿宋_GB2312" w:eastAsia="仿宋_GB2312"/>
                    </w:rPr>
                    <w:t xml:space="preserve"> 6.最大水平飞行速度≥15m/s；</w:t>
                  </w:r>
                  <w:r>
                    <w:br/>
                  </w:r>
                  <w:r>
                    <w:rPr>
                      <w:rFonts w:ascii="仿宋_GB2312" w:hAnsi="仿宋_GB2312" w:cs="仿宋_GB2312" w:eastAsia="仿宋_GB2312"/>
                    </w:rPr>
                    <w:t xml:space="preserve"> 7.最大可倾斜角度：≥35°； </w:t>
                  </w:r>
                  <w:r>
                    <w:br/>
                  </w:r>
                  <w:r>
                    <w:rPr>
                      <w:rFonts w:ascii="仿宋_GB2312" w:hAnsi="仿宋_GB2312" w:cs="仿宋_GB2312" w:eastAsia="仿宋_GB2312"/>
                    </w:rPr>
                    <w:t xml:space="preserve"> 8.工作环境温度：-10℃至 40℃；</w:t>
                  </w:r>
                  <w:r>
                    <w:br/>
                  </w:r>
                  <w:r>
                    <w:rPr>
                      <w:rFonts w:ascii="仿宋_GB2312" w:hAnsi="仿宋_GB2312" w:cs="仿宋_GB2312" w:eastAsia="仿宋_GB2312"/>
                    </w:rPr>
                    <w:t xml:space="preserve"> 9.最大飞行海拔高度≥4500米；</w:t>
                  </w:r>
                  <w:r>
                    <w:br/>
                  </w:r>
                  <w:r>
                    <w:rPr>
                      <w:rFonts w:ascii="仿宋_GB2312" w:hAnsi="仿宋_GB2312" w:cs="仿宋_GB2312" w:eastAsia="仿宋_GB2312"/>
                    </w:rPr>
                    <w:t xml:space="preserve"> 10.支持GPS + Galileo + BDS + GLONASS</w:t>
                  </w:r>
                  <w:r>
                    <w:br/>
                  </w:r>
                  <w:r>
                    <w:rPr>
                      <w:rFonts w:ascii="仿宋_GB2312" w:hAnsi="仿宋_GB2312" w:cs="仿宋_GB2312" w:eastAsia="仿宋_GB2312"/>
                    </w:rPr>
                    <w:t xml:space="preserve"> 11.具备三轴云台 ；</w:t>
                  </w:r>
                  <w:r>
                    <w:br/>
                  </w:r>
                  <w:r>
                    <w:rPr>
                      <w:rFonts w:ascii="仿宋_GB2312" w:hAnsi="仿宋_GB2312" w:cs="仿宋_GB2312" w:eastAsia="仿宋_GB2312"/>
                    </w:rPr>
                    <w:t xml:space="preserve"> 12.具备广角可见光和红外热成像相机；</w:t>
                  </w:r>
                  <w:r>
                    <w:br/>
                  </w:r>
                  <w:r>
                    <w:rPr>
                      <w:rFonts w:ascii="仿宋_GB2312" w:hAnsi="仿宋_GB2312" w:cs="仿宋_GB2312" w:eastAsia="仿宋_GB2312"/>
                    </w:rPr>
                    <w:t xml:space="preserve"> 13.广角相机，有效像素≥4800万；</w:t>
                  </w:r>
                  <w:r>
                    <w:br/>
                  </w:r>
                  <w:r>
                    <w:rPr>
                      <w:rFonts w:ascii="仿宋_GB2312" w:hAnsi="仿宋_GB2312" w:cs="仿宋_GB2312" w:eastAsia="仿宋_GB2312"/>
                    </w:rPr>
                    <w:t xml:space="preserve"> 14.热成像传感器类型：非制冷氧化钒；</w:t>
                  </w:r>
                  <w:r>
                    <w:br/>
                  </w:r>
                  <w:r>
                    <w:rPr>
                      <w:rFonts w:ascii="仿宋_GB2312" w:hAnsi="仿宋_GB2312" w:cs="仿宋_GB2312" w:eastAsia="仿宋_GB2312"/>
                    </w:rPr>
                    <w:t xml:space="preserve"> 15.红外传感器分辨率≥640*512；</w:t>
                  </w:r>
                  <w:r>
                    <w:br/>
                  </w:r>
                  <w:r>
                    <w:rPr>
                      <w:rFonts w:ascii="仿宋_GB2312" w:hAnsi="仿宋_GB2312" w:cs="仿宋_GB2312" w:eastAsia="仿宋_GB2312"/>
                    </w:rPr>
                    <w:t xml:space="preserve"> 16.遥控器最大信号有效距离（无干扰、无遮挡）≥10km；</w:t>
                  </w:r>
                  <w:r>
                    <w:br/>
                  </w:r>
                  <w:r>
                    <w:rPr>
                      <w:rFonts w:ascii="仿宋_GB2312" w:hAnsi="仿宋_GB2312" w:cs="仿宋_GB2312" w:eastAsia="仿宋_GB2312"/>
                    </w:rPr>
                    <w:t xml:space="preserve"> 17.无人机电池容量≥6000mAh,备用电池数量不少于3块；</w:t>
                  </w:r>
                  <w:r>
                    <w:br/>
                  </w:r>
                  <w:r>
                    <w:rPr>
                      <w:rFonts w:ascii="仿宋_GB2312" w:hAnsi="仿宋_GB2312" w:cs="仿宋_GB2312" w:eastAsia="仿宋_GB2312"/>
                    </w:rPr>
                    <w:t xml:space="preserve"> 18.飞机保险：100万第三者责任险≥3 年，机身险≥3年；在服务期内，由于意外导致的设备损坏，可享受在设备保障额度内的免维修费；</w:t>
                  </w:r>
                  <w:r>
                    <w:br/>
                  </w:r>
                  <w:r>
                    <w:rPr>
                      <w:rFonts w:ascii="仿宋_GB2312" w:hAnsi="仿宋_GB2312" w:cs="仿宋_GB2312" w:eastAsia="仿宋_GB2312"/>
                    </w:rPr>
                    <w:t xml:space="preserve"> 19.每台配备喊话器、探照灯、4G图传模块； </w:t>
                  </w:r>
                  <w:r>
                    <w:br/>
                  </w:r>
                  <w:r>
                    <w:rPr>
                      <w:rFonts w:ascii="仿宋_GB2312" w:hAnsi="仿宋_GB2312" w:cs="仿宋_GB2312" w:eastAsia="仿宋_GB2312"/>
                    </w:rPr>
                    <w:t xml:space="preserve"> 20.配备存储卡；容量不小于128GB，写入速度120MB/s 。</w:t>
                  </w:r>
                  <w:r>
                    <w:br/>
                  </w:r>
                  <w:r>
                    <w:rPr>
                      <w:rFonts w:ascii="仿宋_GB2312" w:hAnsi="仿宋_GB2312" w:cs="仿宋_GB2312" w:eastAsia="仿宋_GB2312"/>
                    </w:rPr>
                    <w:t xml:space="preserve"> 21.符合 GB 42590-2023要求。</w:t>
                  </w:r>
                </w:p>
                <w:p>
                  <w:pPr>
                    <w:pStyle w:val="null3"/>
                  </w:pPr>
                  <w:r>
                    <w:rPr>
                      <w:rFonts w:ascii="仿宋_GB2312" w:hAnsi="仿宋_GB2312" w:cs="仿宋_GB2312" w:eastAsia="仿宋_GB2312"/>
                    </w:rPr>
                    <w:t>注：</w:t>
                  </w:r>
                  <w:r>
                    <w:rPr>
                      <w:rFonts w:ascii="仿宋_GB2312" w:hAnsi="仿宋_GB2312" w:cs="仿宋_GB2312" w:eastAsia="仿宋_GB2312"/>
                      <w:sz w:val="24"/>
                    </w:rPr>
                    <w:t>“●”标注的为本项目核心产品。</w:t>
                  </w:r>
                </w:p>
              </w:tc>
              <w:tc>
                <w:tcPr>
                  <w:tcW w:type="dxa" w:w="158"/>
                </w:tcPr>
                <w:p>
                  <w:pPr>
                    <w:pStyle w:val="null3"/>
                  </w:pPr>
                  <w:r>
                    <w:rPr>
                      <w:rFonts w:ascii="仿宋_GB2312" w:hAnsi="仿宋_GB2312" w:cs="仿宋_GB2312" w:eastAsia="仿宋_GB2312"/>
                    </w:rPr>
                    <w:t>台</w:t>
                  </w:r>
                </w:p>
              </w:tc>
              <w:tc>
                <w:tcPr>
                  <w:tcW w:type="dxa" w:w="214"/>
                </w:tcPr>
                <w:p>
                  <w:pPr>
                    <w:pStyle w:val="null3"/>
                  </w:pPr>
                  <w:r>
                    <w:rPr>
                      <w:rFonts w:ascii="仿宋_GB2312" w:hAnsi="仿宋_GB2312" w:cs="仿宋_GB2312" w:eastAsia="仿宋_GB2312"/>
                    </w:rPr>
                    <w:t>3</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合同签订，待区财政拨款后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提供2年免费质保及7×24小时技术响应服务，核心设备故障需 4 小时内到场维修。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按照招标文件和合同等相关文件约定执行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满足招标文件及采购人的其他要求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本项目不接受联合体参与投标，供应商须提供《非联合体投标书面声明》（格式自拟）</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响应文件封面 产品技术参数表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（1） 谈判报价符合唯一性要求： （2） 谈判报价表填写符合要求； （3） 计量单位、报价货币均符合谈判文件要求； （4） 未超出采购预算或谈判文件规定的最高限价。</w:t>
            </w:r>
          </w:p>
        </w:tc>
        <w:tc>
          <w:tcPr>
            <w:tcW w:type="dxa" w:w="1661"/>
          </w:tcPr>
          <w:p>
            <w:pPr>
              <w:pStyle w:val="null3"/>
            </w:pPr>
            <w:r>
              <w:rPr>
                <w:rFonts w:ascii="仿宋_GB2312" w:hAnsi="仿宋_GB2312" w:cs="仿宋_GB2312" w:eastAsia="仿宋_GB2312"/>
              </w:rPr>
              <w:t>响应文件封面 产品技术参数表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无其他谈判文件或法规明确规定响应无效的事项</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