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版本号：HZJZS2025-0296.1B120251225001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阳春镇苇池村2025年“千万工程”示范村基础设施提升改造项目(二次)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HZJZS2025-0296.1B1</w:t>
      </w:r>
      <w:r>
        <w:br/>
      </w:r>
      <w:r>
        <w:br/>
      </w:r>
      <w:r>
        <w:br/>
      </w:r>
    </w:p>
    <w:p>
      <w:pPr>
        <w:pStyle w:val="null3"/>
        <w:jc w:val="center"/>
        <w:outlineLvl w:val="2"/>
      </w:pPr>
      <w:r>
        <w:rPr>
          <w:rFonts w:ascii="仿宋_GB2312" w:hAnsi="仿宋_GB2312" w:cs="仿宋_GB2312" w:eastAsia="仿宋_GB2312"/>
          <w:sz w:val="28"/>
          <w:b/>
        </w:rPr>
        <w:t>汉中市南郑区阳春镇人民政府</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汉中市南郑区阳春镇人民政府</w:t>
      </w:r>
      <w:r>
        <w:rPr>
          <w:rFonts w:ascii="仿宋_GB2312" w:hAnsi="仿宋_GB2312" w:cs="仿宋_GB2312" w:eastAsia="仿宋_GB2312"/>
        </w:rPr>
        <w:t>委托，拟对</w:t>
      </w:r>
      <w:r>
        <w:rPr>
          <w:rFonts w:ascii="仿宋_GB2312" w:hAnsi="仿宋_GB2312" w:cs="仿宋_GB2312" w:eastAsia="仿宋_GB2312"/>
        </w:rPr>
        <w:t>阳春镇苇池村2025年“千万工程”示范村基础设施提升改造项目(二次)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HZJZS2025-0296.1B1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阳春镇苇池村2025年“千万工程”示范村基础设施提升改造项目(二次)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阳春镇苇池村2025年“千万工程”示范村基础设施提升改造项目，主要建设内容：建设小微公园一处、新建护坡挡墙，制种油菜监测站环境整治提升、水库周边环境卫生整治；新建制种油菜宣传牌1面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采购包1（阳春镇苇池村2025年“千万工程”示范村基础设施提升改造项目）：属于专门面向中小企业采购。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3、企业资质要求：供应商应具备建设行政部门核发的市政公用工程施工总承包三级（含三级）及以上资质，安全生产许可证合格有效；</w:t>
      </w:r>
    </w:p>
    <w:p>
      <w:pPr>
        <w:pStyle w:val="null3"/>
      </w:pPr>
      <w:r>
        <w:rPr>
          <w:rFonts w:ascii="仿宋_GB2312" w:hAnsi="仿宋_GB2312" w:cs="仿宋_GB2312" w:eastAsia="仿宋_GB2312"/>
        </w:rPr>
        <w:t>4、项目经理资质要求：拟派项目经理须具有市政公用工程专业注册建造师二级（含二级）以上资格和安全生产考核合格B证，且无在建工程、无不良记录（提供无在建工程、无不良记录承诺书）；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6、非联合体声明：本项目不接受联合体投标，供应商需提供非联合体书面声明。</w:t>
      </w:r>
    </w:p>
    <w:p>
      <w:pPr>
        <w:pStyle w:val="null3"/>
      </w:pPr>
      <w:r>
        <w:rPr>
          <w:rFonts w:ascii="仿宋_GB2312" w:hAnsi="仿宋_GB2312" w:cs="仿宋_GB2312" w:eastAsia="仿宋_GB2312"/>
        </w:rPr>
        <w:t>7、中小企业声明函：本项目专门面向中小企业采购，供应商须提供中小企业声明函。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汉中市南郑区阳春镇人民政府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汉中市南郑县阳春镇安坎村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0916-5679137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银行账号：61050165004200000712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汉中市南郑区阳春镇人民政府</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汉中市南郑区阳春镇人民政府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汉中市南郑区阳春镇人民政府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地址：汉中市汉台区北关街道办事处留侯路东方明珠小区临街商铺二层＃1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990,753.43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阳春镇苇池村2025年“千万工程”示范村基础设施提升改造项目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标的名称：阳春镇苇池村2025年“千万工程”示范村基础设施提升改造项目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阳春镇苇池村2025年“千万工程”示范村基础设施提升改造项目，主要建设内容：建设小微公园一处、新建护坡挡墙，制种油菜监测站环境整治提升、水库周边环境卫生整治；新建制种油菜宣传牌1面等（具体内容详见工程量清单）。工期：45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供应商应具备建设行政部门核发的市政公用工程施工总承包三级（含三级）及以上资质，安全生产许可证合格有效；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拟派项目经理须具有市政公用工程专业注册建造师二级（含二级）以上资格和安全生产考核合格B证，且无在建工程、无不良记录（提供无在建工程、无不良记录承诺书）；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供应商针对本项目编制完善的施工部署，内容包含：①施工目标:成本目标、工期目标、质量目标；②施工准备：技术准备、材料准备、机械准备、机具准备；③施工平面布置与安排：现场围挡及出入口管理、交通组织安排及道路安排。1、完全满足采购需求，无缺陷：得12分； 2、内容每存在1处缺陷：扣1分； 3、未提供或内容存在12处及以上缺陷：得0分。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缺陷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供应商针对本项目编制完善的施工方案，内容包含:①工程重难点及解决措施;②工程施工方法; ③施工质量通病防治措施。1、完全满足采购需求，无缺陷：得9分；2、内容每存在1处缺陷：扣1分； 3、未提供或内容存在9处及以上缺陷：得0分。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供应商针对本项目编制完善的资源配置计划，内容包含:①劳动力资源配置计划;②施工机械设备投入计划;③主要施工材料供应计划。1、完全满足采购需求，无缺陷：得6分；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供应商针对本项目编制完善的施工进度计划，内容包含：①施工进度计划横道图②进度计划保证措施③工期保证措施。1、完全满足采购需求，无缺陷：得9分； 2、内容每存在1处缺陷：扣1分； 3、未提供或内容存在9处及以上缺陷：得0分。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供应商针对本项目编制完善的质量保证措施，内容包含：①质量目标管理体系②施工质量的检验制度③确保质量的技术组织措施④施工质量控制措施。1、完全满足采购需求，无缺陷：得8分； 2、内容每存在1处缺陷：扣1分；3、未提供或内容存在8处及以上缺陷：得0分。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供应商针对本项目编制完整的安全施工措施，内容包含：①安全生产管理制度②安全施工措施③安全应急预案④安全生产教育。1、完全满足采购需求，无缺陷：得6分；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供应商针对本项目编制完整的文明施工措施，内容包含：①文明施工管理目标及技术措施②文明施工现场管理：材料管理、防扰民措施。1、完全满足采购需求，无缺陷：得4分； 2、内容每存在1处缺陷：扣1分； 3、未提供或内容存在4处及以上缺陷：得0分。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供应商针对本项目编制科学的项目管理机构，内容包含: ①管理机构的配备计划; ②组织机构的岗位职责。1、完全满足采购需求，无缺陷：得5分； 2、内容每存在1处缺陷：扣1分； 3、未提供或内容存在5处及以上缺陷：得0分。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施工保修方案</w:t>
            </w:r>
          </w:p>
        </w:tc>
        <w:tc>
          <w:tcPr>
            <w:tcW w:type="dxa" w:w="2492"/>
          </w:tcPr>
          <w:p>
            <w:pPr>
              <w:pStyle w:val="null3"/>
            </w:pPr>
            <w:r>
              <w:rPr>
                <w:rFonts w:ascii="仿宋_GB2312" w:hAnsi="仿宋_GB2312" w:cs="仿宋_GB2312" w:eastAsia="仿宋_GB2312"/>
              </w:rPr>
              <w:t>结合本项目的实际，供应商应提供详细、完善的施工保修承诺，内容包含: ①保修范围及措施;②保修责任;③保修承诺。1、完全满足采购需求，无缺陷：得6分；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供应商提供2022年1月1日起至今已完成的类似业绩证明材料，每提供1项得2.5分，最多得5分。 评审依据：业绩以合同和（中标）成交通知书加盖公章的复印件为依据（时间以合同签订时间为准），未提供或提供不全的不得分。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