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版本号：HZ-2025347C20251203001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消化内科医疗设备采购项目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HZ-2025347C</w:t>
      </w:r>
      <w:r>
        <w:br/>
      </w:r>
      <w:r>
        <w:br/>
      </w:r>
      <w:r>
        <w:br/>
      </w:r>
    </w:p>
    <w:p>
      <w:pPr>
        <w:pStyle w:val="null3"/>
        <w:jc w:val="center"/>
        <w:outlineLvl w:val="2"/>
      </w:pPr>
      <w:r>
        <w:rPr>
          <w:rFonts w:ascii="仿宋_GB2312" w:hAnsi="仿宋_GB2312" w:cs="仿宋_GB2312" w:eastAsia="仿宋_GB2312"/>
          <w:sz w:val="28"/>
          <w:b/>
        </w:rPr>
        <w:t>汉中市南郑区人民医院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汉中市南郑区人民医院</w:t>
      </w:r>
      <w:r>
        <w:rPr>
          <w:rFonts w:ascii="仿宋_GB2312" w:hAnsi="仿宋_GB2312" w:cs="仿宋_GB2312" w:eastAsia="仿宋_GB2312"/>
        </w:rPr>
        <w:t>委托，拟对</w:t>
      </w:r>
      <w:r>
        <w:rPr>
          <w:rFonts w:ascii="仿宋_GB2312" w:hAnsi="仿宋_GB2312" w:cs="仿宋_GB2312" w:eastAsia="仿宋_GB2312"/>
        </w:rPr>
        <w:t>消化内科医疗设备采购项目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HZ-2025347C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消化内科医疗设备采购项目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消化内科医疗设备采购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招标全过程：法定代表人直接参加招标的，须出具法人身份证（附法定代表人身份证复印件）；法定代表人授权代表参加招标的，须出具法定代表人授权书及授权代表身份证（附法定代表人身份证复印件及被授权人身份证复印件）。</w:t>
      </w:r>
    </w:p>
    <w:p>
      <w:pPr>
        <w:pStyle w:val="null3"/>
      </w:pPr>
      <w:r>
        <w:rPr>
          <w:rFonts w:ascii="仿宋_GB2312" w:hAnsi="仿宋_GB2312" w:cs="仿宋_GB2312" w:eastAsia="仿宋_GB2312"/>
        </w:rPr>
        <w:t>2、投标人资格要求：投标人须提供《汉中市政府采购供应商资格承诺函》。</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投标人医疗类资格要求：①投标人为经销商的应提供《医疗器械经营许可证》和《医疗器械经营备案凭证》（投标产品须在其经营范围内）和生产厂家的《医疗器械生产许可证》或《医疗器械生产备案凭证》（投标产品须在其生产范围内）；投标人为生产厂家的应提供《医疗器械经营许可证》和《医疗器械经营备案凭证》（投标产品须在其经营范围内）和《医疗器械生产许可证》（投标产品须在其生产范围内）；②投标产品属于医疗设备管理的提供医疗器械注册证；属于进口产品的，投标人须提供产品医疗器械注册证【进】及产品授权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南郑区城关镇青年路9号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汉中市南郑区人民医院经办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0916-5510722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号）及国家发展改革委《关于降低部分建设项目收费标准规范收费行为等有关问题的通知》（发改价格[2011]534号）规定的标准计取（以中标/成交金额结算）。代理服务费缴纳账号： 账户名称：同正项目管理有限公司汉中分公司 开户行：中国建设银行股份有限公司汉中北环路支行 银行账号：6105 0165 5200 0000 0101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汉中市南郑区人民医院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2、由甲方和乙方共同对项目进行整体验收，甲方对验收是否合格进行确认。其内容包括是否按照甲方要求进行服务、是否在规定时间内服务完毕。 3、验收依据包含但不限于：本项目采购文件、投标文件；本合同及附件文本；合同履行时国家及行业现行的标准和技术规范。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消化内科医疗设备采购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消化内科医疗设备采购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标的名称：消化内科医疗设备采购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一、技术参数要求</w:t>
            </w:r>
          </w:p>
          <w:p>
            <w:pPr>
              <w:pStyle w:val="null3"/>
              <w:jc w:val="center"/>
            </w:pPr>
            <w:r>
              <w:rPr>
                <w:rFonts w:ascii="仿宋_GB2312" w:hAnsi="仿宋_GB2312" w:cs="仿宋_GB2312" w:eastAsia="仿宋_GB2312"/>
                <w:sz w:val="18"/>
                <w:b/>
              </w:rPr>
              <w:t>高清电子胃肠镜系统（采购</w:t>
            </w:r>
            <w:r>
              <w:rPr>
                <w:rFonts w:ascii="仿宋_GB2312" w:hAnsi="仿宋_GB2312" w:cs="仿宋_GB2312" w:eastAsia="仿宋_GB2312"/>
                <w:sz w:val="18"/>
                <w:b/>
              </w:rPr>
              <w:t>1套）</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18"/>
                <w:b/>
              </w:rPr>
              <w:t>1、主机（图像处理中心）1台</w:t>
            </w:r>
          </w:p>
          <w:p>
            <w:pPr>
              <w:pStyle w:val="null3"/>
              <w:jc w:val="both"/>
            </w:pPr>
            <w:r>
              <w:rPr>
                <w:rFonts w:ascii="仿宋_GB2312" w:hAnsi="仿宋_GB2312" w:cs="仿宋_GB2312" w:eastAsia="仿宋_GB2312"/>
                <w:sz w:val="18"/>
              </w:rPr>
              <w:t>1.1摄像主机、光源主机分体式独立设计</w:t>
            </w:r>
          </w:p>
          <w:p>
            <w:pPr>
              <w:pStyle w:val="null3"/>
              <w:jc w:val="both"/>
            </w:pPr>
            <w:r>
              <w:rPr>
                <w:rFonts w:ascii="仿宋_GB2312" w:hAnsi="仿宋_GB2312" w:cs="仿宋_GB2312" w:eastAsia="仿宋_GB2312"/>
                <w:sz w:val="18"/>
              </w:rPr>
              <w:t>1.2具备数字化信号处理功能及高清（1080P）图像输出。</w:t>
            </w:r>
          </w:p>
          <w:p>
            <w:pPr>
              <w:pStyle w:val="null3"/>
              <w:jc w:val="both"/>
            </w:pPr>
            <w:r>
              <w:rPr>
                <w:rFonts w:ascii="仿宋_GB2312" w:hAnsi="仿宋_GB2312" w:cs="仿宋_GB2312" w:eastAsia="仿宋_GB2312"/>
                <w:sz w:val="18"/>
              </w:rPr>
              <w:t>1.3色彩强调：根据图像的血红蛋白值来强调色彩的细微差异</w:t>
            </w:r>
          </w:p>
          <w:p>
            <w:pPr>
              <w:pStyle w:val="null3"/>
              <w:jc w:val="both"/>
            </w:pPr>
            <w:r>
              <w:rPr>
                <w:rFonts w:ascii="仿宋_GB2312" w:hAnsi="仿宋_GB2312" w:cs="仿宋_GB2312" w:eastAsia="仿宋_GB2312"/>
                <w:sz w:val="18"/>
              </w:rPr>
              <w:t>1.4图像增益功能：图像信号可以电子放大，自动调整图像亮度</w:t>
            </w:r>
          </w:p>
          <w:p>
            <w:pPr>
              <w:pStyle w:val="null3"/>
              <w:jc w:val="both"/>
            </w:pPr>
            <w:r>
              <w:rPr>
                <w:rFonts w:ascii="仿宋_GB2312" w:hAnsi="仿宋_GB2312" w:cs="仿宋_GB2312" w:eastAsia="仿宋_GB2312"/>
                <w:sz w:val="18"/>
              </w:rPr>
              <w:t>1.5色调调节：“R”红色调节：±8档  “B”蓝色调节：±8档 “C”色度调节：±8档</w:t>
            </w:r>
          </w:p>
          <w:p>
            <w:pPr>
              <w:pStyle w:val="null3"/>
              <w:ind w:left="555"/>
            </w:pPr>
            <w:r>
              <w:rPr>
                <w:rFonts w:ascii="仿宋_GB2312" w:hAnsi="仿宋_GB2312" w:cs="仿宋_GB2312" w:eastAsia="仿宋_GB2312"/>
                <w:sz w:val="18"/>
              </w:rPr>
              <w:t>1.6自动白平衡功能，自动白平衡记忆功能</w:t>
            </w:r>
          </w:p>
          <w:p>
            <w:pPr>
              <w:pStyle w:val="null3"/>
              <w:ind w:left="555"/>
            </w:pPr>
            <w:r>
              <w:rPr>
                <w:rFonts w:ascii="仿宋_GB2312" w:hAnsi="仿宋_GB2312" w:cs="仿宋_GB2312" w:eastAsia="仿宋_GB2312"/>
                <w:sz w:val="18"/>
              </w:rPr>
              <w:t>1.7内镜信息记忆功能包括：内镜型号、本体号、备注、服务协议、保修期、所有者、用户ID号码</w:t>
            </w:r>
          </w:p>
          <w:p>
            <w:pPr>
              <w:pStyle w:val="null3"/>
              <w:ind w:left="705"/>
              <w:jc w:val="both"/>
            </w:pPr>
            <w:r>
              <w:rPr>
                <w:rFonts w:ascii="仿宋_GB2312" w:hAnsi="仿宋_GB2312" w:cs="仿宋_GB2312" w:eastAsia="仿宋_GB2312"/>
                <w:sz w:val="18"/>
              </w:rPr>
              <w:t>1.8快速实时冻结功能</w:t>
            </w:r>
          </w:p>
          <w:p>
            <w:pPr>
              <w:pStyle w:val="null3"/>
              <w:jc w:val="both"/>
            </w:pPr>
            <w:r>
              <w:rPr>
                <w:rFonts w:ascii="仿宋_GB2312" w:hAnsi="仿宋_GB2312" w:cs="仿宋_GB2312" w:eastAsia="仿宋_GB2312"/>
                <w:sz w:val="18"/>
              </w:rPr>
              <w:t>1.9三档测光模式选择：平均、峰值、全自动测光</w:t>
            </w:r>
          </w:p>
          <w:p>
            <w:pPr>
              <w:pStyle w:val="null3"/>
              <w:ind w:left="705"/>
              <w:jc w:val="both"/>
            </w:pPr>
            <w:r>
              <w:rPr>
                <w:rFonts w:ascii="仿宋_GB2312" w:hAnsi="仿宋_GB2312" w:cs="仿宋_GB2312" w:eastAsia="仿宋_GB2312"/>
                <w:sz w:val="18"/>
              </w:rPr>
              <w:t>1.10三档轮廓强调设定</w:t>
            </w:r>
          </w:p>
          <w:p>
            <w:pPr>
              <w:pStyle w:val="null3"/>
              <w:jc w:val="both"/>
            </w:pPr>
            <w:r>
              <w:rPr>
                <w:rFonts w:ascii="仿宋_GB2312" w:hAnsi="仿宋_GB2312" w:cs="仿宋_GB2312" w:eastAsia="仿宋_GB2312"/>
                <w:sz w:val="18"/>
              </w:rPr>
              <w:t>1.11 可以直接将内镜的高清图片储存到主机及特制U盘，并可以在主机内进行报告编写</w:t>
            </w:r>
          </w:p>
          <w:p>
            <w:pPr>
              <w:pStyle w:val="null3"/>
              <w:jc w:val="both"/>
            </w:pPr>
            <w:r>
              <w:rPr>
                <w:rFonts w:ascii="仿宋_GB2312" w:hAnsi="仿宋_GB2312" w:cs="仿宋_GB2312" w:eastAsia="仿宋_GB2312"/>
                <w:sz w:val="18"/>
              </w:rPr>
              <w:t>1.12 调光电缆后置，与内镜之间无需连接调光电缆</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1.13兼容多焦点模式，可以进行联动电子放大，自动增益功能</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1.14可连接高清电子胃肠镜、电子十二指肠镜、电子支气管镜、小肠镜、环扫及扇扫电子超声内镜、胸腔镜等</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1.15支持特殊光成像，具备特殊光观察显示功能</w:t>
            </w:r>
          </w:p>
          <w:p>
            <w:pPr>
              <w:pStyle w:val="null3"/>
              <w:jc w:val="both"/>
            </w:pPr>
            <w:r>
              <w:rPr>
                <w:rFonts w:ascii="仿宋_GB2312" w:hAnsi="仿宋_GB2312" w:cs="仿宋_GB2312" w:eastAsia="仿宋_GB2312"/>
                <w:sz w:val="18"/>
                <w:b/>
              </w:rPr>
              <w:t>2、光源（全自动氙气冷光源）1台</w:t>
            </w:r>
          </w:p>
          <w:p>
            <w:pPr>
              <w:pStyle w:val="null3"/>
              <w:jc w:val="both"/>
            </w:pPr>
            <w:r>
              <w:rPr>
                <w:rFonts w:ascii="仿宋_GB2312" w:hAnsi="仿宋_GB2312" w:cs="仿宋_GB2312" w:eastAsia="仿宋_GB2312"/>
                <w:sz w:val="18"/>
              </w:rPr>
              <w:t>2.1检查灯：300W氙气短弧灯（无臭氧）</w:t>
            </w:r>
          </w:p>
          <w:p>
            <w:pPr>
              <w:pStyle w:val="null3"/>
              <w:jc w:val="both"/>
            </w:pPr>
            <w:r>
              <w:rPr>
                <w:rFonts w:ascii="仿宋_GB2312" w:hAnsi="仿宋_GB2312" w:cs="仿宋_GB2312" w:eastAsia="仿宋_GB2312"/>
                <w:sz w:val="18"/>
              </w:rPr>
              <w:t>2.2灯泡平均寿命：≥500小时</w:t>
            </w:r>
          </w:p>
          <w:p>
            <w:pPr>
              <w:pStyle w:val="null3"/>
              <w:jc w:val="both"/>
            </w:pPr>
            <w:r>
              <w:rPr>
                <w:rFonts w:ascii="仿宋_GB2312" w:hAnsi="仿宋_GB2312" w:cs="仿宋_GB2312" w:eastAsia="仿宋_GB2312"/>
                <w:sz w:val="18"/>
              </w:rPr>
              <w:t>2.3亮度调节：光路光圈控制</w:t>
            </w:r>
          </w:p>
          <w:p>
            <w:pPr>
              <w:pStyle w:val="null3"/>
              <w:jc w:val="both"/>
            </w:pPr>
            <w:r>
              <w:rPr>
                <w:rFonts w:ascii="仿宋_GB2312" w:hAnsi="仿宋_GB2312" w:cs="仿宋_GB2312" w:eastAsia="仿宋_GB2312"/>
                <w:sz w:val="18"/>
              </w:rPr>
              <w:t>2.4冷却：强制空气冷却</w:t>
            </w:r>
          </w:p>
          <w:p>
            <w:pPr>
              <w:pStyle w:val="null3"/>
              <w:jc w:val="both"/>
            </w:pPr>
            <w:r>
              <w:rPr>
                <w:rFonts w:ascii="仿宋_GB2312" w:hAnsi="仿宋_GB2312" w:cs="仿宋_GB2312" w:eastAsia="仿宋_GB2312"/>
                <w:sz w:val="18"/>
              </w:rPr>
              <w:t>2.5自动亮度控制：伺服光圈模式</w:t>
            </w:r>
          </w:p>
          <w:p>
            <w:pPr>
              <w:pStyle w:val="null3"/>
              <w:jc w:val="both"/>
            </w:pPr>
            <w:r>
              <w:rPr>
                <w:rFonts w:ascii="仿宋_GB2312" w:hAnsi="仿宋_GB2312" w:cs="仿宋_GB2312" w:eastAsia="仿宋_GB2312"/>
                <w:sz w:val="18"/>
              </w:rPr>
              <w:t>2.6自动曝光：≥15档</w:t>
            </w:r>
          </w:p>
          <w:p>
            <w:pPr>
              <w:pStyle w:val="null3"/>
              <w:jc w:val="both"/>
            </w:pPr>
            <w:r>
              <w:rPr>
                <w:rFonts w:ascii="仿宋_GB2312" w:hAnsi="仿宋_GB2312" w:cs="仿宋_GB2312" w:eastAsia="仿宋_GB2312"/>
                <w:sz w:val="18"/>
              </w:rPr>
              <w:t>2.7送气：气泵， 横隔膜式气泵</w:t>
            </w:r>
          </w:p>
          <w:p>
            <w:pPr>
              <w:pStyle w:val="null3"/>
              <w:jc w:val="both"/>
            </w:pPr>
            <w:r>
              <w:rPr>
                <w:rFonts w:ascii="仿宋_GB2312" w:hAnsi="仿宋_GB2312" w:cs="仿宋_GB2312" w:eastAsia="仿宋_GB2312"/>
                <w:sz w:val="18"/>
              </w:rPr>
              <w:t>2.8送水：气压式送水或可拆式水瓶</w:t>
            </w:r>
          </w:p>
          <w:p>
            <w:pPr>
              <w:pStyle w:val="null3"/>
              <w:jc w:val="both"/>
            </w:pPr>
            <w:r>
              <w:rPr>
                <w:rFonts w:ascii="仿宋_GB2312" w:hAnsi="仿宋_GB2312" w:cs="仿宋_GB2312" w:eastAsia="仿宋_GB2312"/>
                <w:sz w:val="18"/>
              </w:rPr>
              <w:t>2.9应急灯：≥12V卤素灯</w:t>
            </w:r>
          </w:p>
          <w:p>
            <w:pPr>
              <w:pStyle w:val="null3"/>
              <w:jc w:val="both"/>
            </w:pPr>
            <w:r>
              <w:rPr>
                <w:rFonts w:ascii="仿宋_GB2312" w:hAnsi="仿宋_GB2312" w:cs="仿宋_GB2312" w:eastAsia="仿宋_GB2312"/>
                <w:sz w:val="18"/>
              </w:rPr>
              <w:t>2.10设定存储：关闭电源后，设定（滤光片设定除外）仍可被保存</w:t>
            </w:r>
          </w:p>
          <w:p>
            <w:pPr>
              <w:pStyle w:val="null3"/>
              <w:jc w:val="both"/>
            </w:pPr>
            <w:r>
              <w:rPr>
                <w:rFonts w:ascii="仿宋_GB2312" w:hAnsi="仿宋_GB2312" w:cs="仿宋_GB2312" w:eastAsia="仿宋_GB2312"/>
                <w:sz w:val="18"/>
              </w:rPr>
              <w:t>2.11拥有支持特殊光成像和自体荧光功能。</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18"/>
                <w:b/>
              </w:rPr>
              <w:t>3、高清治疗型电子胃镜 2条</w:t>
            </w:r>
          </w:p>
          <w:p>
            <w:pPr>
              <w:pStyle w:val="null3"/>
              <w:jc w:val="both"/>
            </w:pPr>
            <w:r>
              <w:rPr>
                <w:rFonts w:ascii="仿宋_GB2312" w:hAnsi="仿宋_GB2312" w:cs="仿宋_GB2312" w:eastAsia="仿宋_GB2312"/>
                <w:sz w:val="18"/>
              </w:rPr>
              <w:t>3.1具有副送水功能</w:t>
            </w:r>
          </w:p>
          <w:p>
            <w:pPr>
              <w:pStyle w:val="null3"/>
              <w:jc w:val="both"/>
            </w:pPr>
            <w:r>
              <w:rPr>
                <w:rFonts w:ascii="仿宋_GB2312" w:hAnsi="仿宋_GB2312" w:cs="仿宋_GB2312" w:eastAsia="仿宋_GB2312"/>
                <w:sz w:val="18"/>
              </w:rPr>
              <w:t>3.2视野角：≥140°</w:t>
            </w:r>
          </w:p>
          <w:p>
            <w:pPr>
              <w:pStyle w:val="null3"/>
              <w:jc w:val="both"/>
            </w:pPr>
            <w:r>
              <w:rPr>
                <w:rFonts w:ascii="仿宋_GB2312" w:hAnsi="仿宋_GB2312" w:cs="仿宋_GB2312" w:eastAsia="仿宋_GB2312"/>
                <w:sz w:val="18"/>
              </w:rPr>
              <w:t>3.3视野方向：直视</w:t>
            </w:r>
          </w:p>
          <w:p>
            <w:pPr>
              <w:pStyle w:val="null3"/>
              <w:jc w:val="both"/>
            </w:pPr>
            <w:r>
              <w:rPr>
                <w:rFonts w:ascii="仿宋_GB2312" w:hAnsi="仿宋_GB2312" w:cs="仿宋_GB2312" w:eastAsia="仿宋_GB2312"/>
                <w:sz w:val="18"/>
              </w:rPr>
              <w:t>3.4景深：3-100mm</w:t>
            </w:r>
          </w:p>
          <w:p>
            <w:pPr>
              <w:pStyle w:val="null3"/>
              <w:jc w:val="both"/>
            </w:pPr>
            <w:r>
              <w:rPr>
                <w:rFonts w:ascii="仿宋_GB2312" w:hAnsi="仿宋_GB2312" w:cs="仿宋_GB2312" w:eastAsia="仿宋_GB2312"/>
                <w:sz w:val="18"/>
              </w:rPr>
              <w:t>3.5先端部外径：≤9.8mm</w:t>
            </w:r>
          </w:p>
          <w:p>
            <w:pPr>
              <w:pStyle w:val="null3"/>
              <w:jc w:val="both"/>
            </w:pPr>
            <w:r>
              <w:rPr>
                <w:rFonts w:ascii="仿宋_GB2312" w:hAnsi="仿宋_GB2312" w:cs="仿宋_GB2312" w:eastAsia="仿宋_GB2312"/>
                <w:sz w:val="18"/>
              </w:rPr>
              <w:t>3.6插入部外径：≤9.9mm</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3.7弯曲部弯曲角度：上≥210°、下≥120°、左/右≥100°</w:t>
            </w:r>
          </w:p>
          <w:p>
            <w:pPr>
              <w:pStyle w:val="null3"/>
              <w:jc w:val="both"/>
            </w:pPr>
            <w:r>
              <w:rPr>
                <w:rFonts w:ascii="仿宋_GB2312" w:hAnsi="仿宋_GB2312" w:cs="仿宋_GB2312" w:eastAsia="仿宋_GB2312"/>
                <w:sz w:val="18"/>
              </w:rPr>
              <w:t>3.8有效长度：≥1030mm</w:t>
            </w:r>
          </w:p>
          <w:p>
            <w:pPr>
              <w:pStyle w:val="null3"/>
              <w:jc w:val="both"/>
            </w:pPr>
            <w:r>
              <w:rPr>
                <w:rFonts w:ascii="仿宋_GB2312" w:hAnsi="仿宋_GB2312" w:cs="仿宋_GB2312" w:eastAsia="仿宋_GB2312"/>
                <w:sz w:val="18"/>
              </w:rPr>
              <w:t>3.9全长：≥1350mm</w:t>
            </w:r>
          </w:p>
          <w:p>
            <w:pPr>
              <w:pStyle w:val="null3"/>
              <w:jc w:val="both"/>
            </w:pPr>
            <w:r>
              <w:rPr>
                <w:rFonts w:ascii="仿宋_GB2312" w:hAnsi="仿宋_GB2312" w:cs="仿宋_GB2312" w:eastAsia="仿宋_GB2312"/>
                <w:sz w:val="18"/>
              </w:rPr>
              <w:t>3.10钳子管道内径：≥3.2mm</w:t>
            </w:r>
          </w:p>
          <w:p>
            <w:pPr>
              <w:pStyle w:val="null3"/>
              <w:jc w:val="both"/>
            </w:pPr>
            <w:r>
              <w:rPr>
                <w:rFonts w:ascii="仿宋_GB2312" w:hAnsi="仿宋_GB2312" w:cs="仿宋_GB2312" w:eastAsia="仿宋_GB2312"/>
                <w:sz w:val="18"/>
              </w:rPr>
              <w:t>3.11最小可视距离距离先端部3mm</w:t>
            </w:r>
          </w:p>
          <w:p>
            <w:pPr>
              <w:pStyle w:val="null3"/>
              <w:jc w:val="both"/>
            </w:pPr>
            <w:r>
              <w:rPr>
                <w:rFonts w:ascii="仿宋_GB2312" w:hAnsi="仿宋_GB2312" w:cs="仿宋_GB2312" w:eastAsia="仿宋_GB2312"/>
                <w:sz w:val="18"/>
                <w:b/>
              </w:rPr>
              <w:t xml:space="preserve">4、高清晰可调节硬度肠镜1条  </w:t>
            </w:r>
          </w:p>
          <w:p>
            <w:pPr>
              <w:pStyle w:val="null3"/>
              <w:jc w:val="both"/>
            </w:pPr>
            <w:r>
              <w:rPr>
                <w:rFonts w:ascii="仿宋_GB2312" w:hAnsi="仿宋_GB2312" w:cs="仿宋_GB2312" w:eastAsia="仿宋_GB2312"/>
                <w:sz w:val="18"/>
              </w:rPr>
              <w:t>4.1视野角度（常规焦距模式）：≥170°，视野角度（近焦模式）：≥160°</w:t>
            </w:r>
          </w:p>
          <w:p>
            <w:pPr>
              <w:pStyle w:val="null3"/>
              <w:jc w:val="both"/>
            </w:pPr>
            <w:r>
              <w:rPr>
                <w:rFonts w:ascii="仿宋_GB2312" w:hAnsi="仿宋_GB2312" w:cs="仿宋_GB2312" w:eastAsia="仿宋_GB2312"/>
                <w:sz w:val="18"/>
              </w:rPr>
              <w:t>4.2景深（常规焦距模式）：9-100mm   景深（近焦模式）：4-9mm</w:t>
            </w:r>
          </w:p>
          <w:p>
            <w:pPr>
              <w:pStyle w:val="null3"/>
              <w:jc w:val="both"/>
            </w:pPr>
            <w:r>
              <w:rPr>
                <w:rFonts w:ascii="仿宋_GB2312" w:hAnsi="仿宋_GB2312" w:cs="仿宋_GB2312" w:eastAsia="仿宋_GB2312"/>
                <w:sz w:val="18"/>
              </w:rPr>
              <w:t>4.3视野方向: 0° 直视</w:t>
            </w:r>
          </w:p>
          <w:p>
            <w:pPr>
              <w:pStyle w:val="null3"/>
              <w:jc w:val="both"/>
            </w:pPr>
            <w:r>
              <w:rPr>
                <w:rFonts w:ascii="仿宋_GB2312" w:hAnsi="仿宋_GB2312" w:cs="仿宋_GB2312" w:eastAsia="仿宋_GB2312"/>
                <w:sz w:val="18"/>
              </w:rPr>
              <w:t>4.4弯曲角度：向上≥180°，下≥180°,向右≥160°，左≥160°</w:t>
            </w:r>
          </w:p>
          <w:p>
            <w:pPr>
              <w:pStyle w:val="null3"/>
              <w:jc w:val="both"/>
            </w:pPr>
            <w:r>
              <w:rPr>
                <w:rFonts w:ascii="仿宋_GB2312" w:hAnsi="仿宋_GB2312" w:cs="仿宋_GB2312" w:eastAsia="仿宋_GB2312"/>
                <w:sz w:val="18"/>
              </w:rPr>
              <w:t>4.5先端部外径：≤13.2mm</w:t>
            </w:r>
          </w:p>
          <w:p>
            <w:pPr>
              <w:pStyle w:val="null3"/>
              <w:jc w:val="both"/>
            </w:pPr>
            <w:r>
              <w:rPr>
                <w:rFonts w:ascii="仿宋_GB2312" w:hAnsi="仿宋_GB2312" w:cs="仿宋_GB2312" w:eastAsia="仿宋_GB2312"/>
                <w:sz w:val="18"/>
              </w:rPr>
              <w:t>4.6插入部外径：≤12.8mm</w:t>
            </w:r>
          </w:p>
          <w:p>
            <w:pPr>
              <w:pStyle w:val="null3"/>
              <w:jc w:val="both"/>
            </w:pPr>
            <w:r>
              <w:rPr>
                <w:rFonts w:ascii="仿宋_GB2312" w:hAnsi="仿宋_GB2312" w:cs="仿宋_GB2312" w:eastAsia="仿宋_GB2312"/>
                <w:sz w:val="18"/>
              </w:rPr>
              <w:t>4.7器械钳道内径：≥3.7mm</w:t>
            </w:r>
          </w:p>
          <w:p>
            <w:pPr>
              <w:pStyle w:val="null3"/>
              <w:jc w:val="both"/>
            </w:pPr>
            <w:r>
              <w:rPr>
                <w:rFonts w:ascii="仿宋_GB2312" w:hAnsi="仿宋_GB2312" w:cs="仿宋_GB2312" w:eastAsia="仿宋_GB2312"/>
                <w:sz w:val="18"/>
              </w:rPr>
              <w:t>4.8工作长度：≥1330mm，总长度：≥1655mm</w:t>
            </w:r>
          </w:p>
          <w:p>
            <w:pPr>
              <w:pStyle w:val="null3"/>
              <w:jc w:val="both"/>
            </w:pPr>
            <w:r>
              <w:rPr>
                <w:rFonts w:ascii="仿宋_GB2312" w:hAnsi="仿宋_GB2312" w:cs="仿宋_GB2312" w:eastAsia="仿宋_GB2312"/>
                <w:sz w:val="18"/>
              </w:rPr>
              <w:t>4.9具有激光兼容性</w:t>
            </w:r>
          </w:p>
          <w:p>
            <w:pPr>
              <w:pStyle w:val="null3"/>
              <w:jc w:val="both"/>
            </w:pPr>
            <w:r>
              <w:rPr>
                <w:rFonts w:ascii="仿宋_GB2312" w:hAnsi="仿宋_GB2312" w:cs="仿宋_GB2312" w:eastAsia="仿宋_GB2312"/>
                <w:sz w:val="18"/>
              </w:rPr>
              <w:t>4.10具有高频兼容性</w:t>
            </w:r>
          </w:p>
          <w:p>
            <w:pPr>
              <w:pStyle w:val="null3"/>
              <w:jc w:val="both"/>
            </w:pPr>
            <w:r>
              <w:rPr>
                <w:rFonts w:ascii="仿宋_GB2312" w:hAnsi="仿宋_GB2312" w:cs="仿宋_GB2312" w:eastAsia="仿宋_GB2312"/>
                <w:sz w:val="18"/>
              </w:rPr>
              <w:t>4.11具有内镜信息记忆功能</w:t>
            </w:r>
          </w:p>
          <w:p>
            <w:pPr>
              <w:pStyle w:val="null3"/>
              <w:jc w:val="both"/>
            </w:pPr>
            <w:r>
              <w:rPr>
                <w:rFonts w:ascii="仿宋_GB2312" w:hAnsi="仿宋_GB2312" w:cs="仿宋_GB2312" w:eastAsia="仿宋_GB2312"/>
                <w:sz w:val="18"/>
              </w:rPr>
              <w:t>4.12具有副送水管道</w:t>
            </w:r>
          </w:p>
          <w:p>
            <w:pPr>
              <w:pStyle w:val="null3"/>
              <w:jc w:val="both"/>
            </w:pPr>
            <w:r>
              <w:rPr>
                <w:rFonts w:ascii="仿宋_GB2312" w:hAnsi="仿宋_GB2312" w:cs="仿宋_GB2312" w:eastAsia="仿宋_GB2312"/>
                <w:sz w:val="18"/>
              </w:rPr>
              <w:t>4.13具备传导功能、弯曲功能、软硬度可调功能</w:t>
            </w:r>
          </w:p>
          <w:p>
            <w:pPr>
              <w:pStyle w:val="null3"/>
              <w:jc w:val="both"/>
            </w:pPr>
            <w:r>
              <w:rPr>
                <w:rFonts w:ascii="仿宋_GB2312" w:hAnsi="仿宋_GB2312" w:cs="仿宋_GB2312" w:eastAsia="仿宋_GB2312"/>
                <w:sz w:val="18"/>
              </w:rPr>
              <w:t>4.14一键式插拔，无需内镜电缆及防水帽</w:t>
            </w:r>
          </w:p>
          <w:p>
            <w:pPr>
              <w:pStyle w:val="null3"/>
              <w:jc w:val="both"/>
            </w:pPr>
            <w:r>
              <w:rPr>
                <w:rFonts w:ascii="仿宋_GB2312" w:hAnsi="仿宋_GB2312" w:cs="仿宋_GB2312" w:eastAsia="仿宋_GB2312"/>
                <w:sz w:val="18"/>
                <w:b/>
              </w:rPr>
              <w:t>5、高清晰度双焦距胃镜1条</w:t>
            </w:r>
          </w:p>
          <w:p>
            <w:pPr>
              <w:pStyle w:val="null3"/>
              <w:jc w:val="both"/>
            </w:pPr>
            <w:r>
              <w:rPr>
                <w:rFonts w:ascii="仿宋_GB2312" w:hAnsi="仿宋_GB2312" w:cs="仿宋_GB2312" w:eastAsia="仿宋_GB2312"/>
                <w:sz w:val="18"/>
              </w:rPr>
              <w:t>5.1视野角度：≥140°</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5.2景深：3-100mm</w:t>
            </w:r>
          </w:p>
          <w:p>
            <w:pPr>
              <w:pStyle w:val="null3"/>
              <w:jc w:val="both"/>
            </w:pPr>
            <w:r>
              <w:rPr>
                <w:rFonts w:ascii="仿宋_GB2312" w:hAnsi="仿宋_GB2312" w:cs="仿宋_GB2312" w:eastAsia="仿宋_GB2312"/>
                <w:sz w:val="18"/>
              </w:rPr>
              <w:t>5.3视野方向: 0° 直视</w:t>
            </w:r>
          </w:p>
          <w:p>
            <w:pPr>
              <w:pStyle w:val="null3"/>
              <w:jc w:val="both"/>
            </w:pPr>
            <w:r>
              <w:rPr>
                <w:rFonts w:ascii="仿宋_GB2312" w:hAnsi="仿宋_GB2312" w:cs="仿宋_GB2312" w:eastAsia="仿宋_GB2312"/>
                <w:sz w:val="18"/>
              </w:rPr>
              <w:t>5.4弯曲角度：向上≥210°下≥90°向右≥100°左≥100°</w:t>
            </w:r>
          </w:p>
          <w:p>
            <w:pPr>
              <w:pStyle w:val="null3"/>
              <w:jc w:val="both"/>
            </w:pPr>
            <w:r>
              <w:rPr>
                <w:rFonts w:ascii="仿宋_GB2312" w:hAnsi="仿宋_GB2312" w:cs="仿宋_GB2312" w:eastAsia="仿宋_GB2312"/>
                <w:sz w:val="18"/>
              </w:rPr>
              <w:t>5.5先端部外径：≤10.2mm</w:t>
            </w:r>
          </w:p>
          <w:p>
            <w:pPr>
              <w:pStyle w:val="null3"/>
              <w:jc w:val="both"/>
            </w:pPr>
            <w:r>
              <w:rPr>
                <w:rFonts w:ascii="仿宋_GB2312" w:hAnsi="仿宋_GB2312" w:cs="仿宋_GB2312" w:eastAsia="仿宋_GB2312"/>
                <w:sz w:val="18"/>
              </w:rPr>
              <w:t>5.6插入部外径：≤9.9mm</w:t>
            </w:r>
          </w:p>
          <w:p>
            <w:pPr>
              <w:pStyle w:val="null3"/>
              <w:jc w:val="both"/>
            </w:pPr>
            <w:r>
              <w:rPr>
                <w:rFonts w:ascii="仿宋_GB2312" w:hAnsi="仿宋_GB2312" w:cs="仿宋_GB2312" w:eastAsia="仿宋_GB2312"/>
                <w:sz w:val="18"/>
              </w:rPr>
              <w:t>5.7器械钳道内径：≥2.8mm</w:t>
            </w:r>
          </w:p>
          <w:p>
            <w:pPr>
              <w:pStyle w:val="null3"/>
              <w:jc w:val="both"/>
            </w:pPr>
            <w:r>
              <w:rPr>
                <w:rFonts w:ascii="仿宋_GB2312" w:hAnsi="仿宋_GB2312" w:cs="仿宋_GB2312" w:eastAsia="仿宋_GB2312"/>
                <w:sz w:val="18"/>
              </w:rPr>
              <w:t>5.8工作长度：≥1030mm，总长度：≥1350mm</w:t>
            </w:r>
          </w:p>
          <w:p>
            <w:pPr>
              <w:pStyle w:val="null3"/>
              <w:jc w:val="both"/>
            </w:pPr>
            <w:r>
              <w:rPr>
                <w:rFonts w:ascii="仿宋_GB2312" w:hAnsi="仿宋_GB2312" w:cs="仿宋_GB2312" w:eastAsia="仿宋_GB2312"/>
                <w:sz w:val="18"/>
              </w:rPr>
              <w:t>5.9具有副送水功能</w:t>
            </w:r>
          </w:p>
          <w:p>
            <w:pPr>
              <w:pStyle w:val="null3"/>
              <w:jc w:val="both"/>
            </w:pPr>
            <w:r>
              <w:rPr>
                <w:rFonts w:ascii="仿宋_GB2312" w:hAnsi="仿宋_GB2312" w:cs="仿宋_GB2312" w:eastAsia="仿宋_GB2312"/>
                <w:sz w:val="18"/>
              </w:rPr>
              <w:t>5.10一键式插拔，无需内镜电缆及防水帽</w:t>
            </w:r>
          </w:p>
          <w:p>
            <w:pPr>
              <w:pStyle w:val="null3"/>
              <w:jc w:val="both"/>
            </w:pPr>
            <w:r>
              <w:rPr>
                <w:rFonts w:ascii="仿宋_GB2312" w:hAnsi="仿宋_GB2312" w:cs="仿宋_GB2312" w:eastAsia="仿宋_GB2312"/>
                <w:sz w:val="18"/>
                <w:b/>
              </w:rPr>
              <w:t xml:space="preserve">6、液晶监视器1台  </w:t>
            </w:r>
          </w:p>
          <w:p>
            <w:pPr>
              <w:pStyle w:val="null3"/>
              <w:jc w:val="both"/>
            </w:pPr>
            <w:r>
              <w:rPr>
                <w:rFonts w:ascii="仿宋_GB2312" w:hAnsi="仿宋_GB2312" w:cs="仿宋_GB2312" w:eastAsia="仿宋_GB2312"/>
                <w:sz w:val="18"/>
              </w:rPr>
              <w:t>6.1屏幕尺寸≥27英寸</w:t>
            </w:r>
          </w:p>
          <w:p>
            <w:pPr>
              <w:pStyle w:val="null3"/>
              <w:jc w:val="both"/>
            </w:pPr>
            <w:r>
              <w:rPr>
                <w:rFonts w:ascii="仿宋_GB2312" w:hAnsi="仿宋_GB2312" w:cs="仿宋_GB2312" w:eastAsia="仿宋_GB2312"/>
                <w:sz w:val="18"/>
              </w:rPr>
              <w:t>6.2可与全数字高清图像主机兼容，提供稳定、无闪烁的超高清晰度图像</w:t>
            </w:r>
          </w:p>
          <w:p>
            <w:pPr>
              <w:pStyle w:val="null3"/>
              <w:jc w:val="both"/>
            </w:pPr>
            <w:r>
              <w:rPr>
                <w:rFonts w:ascii="仿宋_GB2312" w:hAnsi="仿宋_GB2312" w:cs="仿宋_GB2312" w:eastAsia="仿宋_GB2312"/>
                <w:sz w:val="18"/>
              </w:rPr>
              <w:t>6.3防闪涂层可减少反光现象</w:t>
            </w:r>
          </w:p>
          <w:p>
            <w:pPr>
              <w:pStyle w:val="null3"/>
              <w:jc w:val="both"/>
            </w:pPr>
            <w:r>
              <w:rPr>
                <w:rFonts w:ascii="仿宋_GB2312" w:hAnsi="仿宋_GB2312" w:cs="仿宋_GB2312" w:eastAsia="仿宋_GB2312"/>
                <w:sz w:val="18"/>
              </w:rPr>
              <w:t>6.4设定记忆：关闭电源开关后仍保留</w:t>
            </w:r>
          </w:p>
          <w:p>
            <w:pPr>
              <w:pStyle w:val="null3"/>
              <w:ind w:left="555"/>
              <w:jc w:val="both"/>
            </w:pPr>
            <w:r>
              <w:rPr>
                <w:rFonts w:ascii="仿宋_GB2312" w:hAnsi="仿宋_GB2312" w:cs="仿宋_GB2312" w:eastAsia="仿宋_GB2312"/>
                <w:sz w:val="18"/>
                <w:b/>
              </w:rPr>
              <w:t>7、国产内镜用送水装置1台</w:t>
            </w:r>
          </w:p>
          <w:p>
            <w:pPr>
              <w:pStyle w:val="null3"/>
              <w:ind w:left="555"/>
              <w:jc w:val="both"/>
            </w:pPr>
            <w:r>
              <w:rPr>
                <w:rFonts w:ascii="仿宋_GB2312" w:hAnsi="仿宋_GB2312" w:cs="仿宋_GB2312" w:eastAsia="仿宋_GB2312"/>
                <w:sz w:val="18"/>
              </w:rPr>
              <w:t>7.1适用液体：无菌水</w:t>
            </w:r>
          </w:p>
          <w:p>
            <w:pPr>
              <w:pStyle w:val="null3"/>
              <w:ind w:left="555"/>
              <w:jc w:val="both"/>
            </w:pPr>
            <w:r>
              <w:rPr>
                <w:rFonts w:ascii="仿宋_GB2312" w:hAnsi="仿宋_GB2312" w:cs="仿宋_GB2312" w:eastAsia="仿宋_GB2312"/>
                <w:sz w:val="18"/>
              </w:rPr>
              <w:t>7.2适用泵管内径：3.2mm～4.8mm（壁厚1.6mm）</w:t>
            </w:r>
          </w:p>
          <w:p>
            <w:pPr>
              <w:pStyle w:val="null3"/>
              <w:ind w:left="555"/>
              <w:jc w:val="both"/>
            </w:pPr>
            <w:r>
              <w:rPr>
                <w:rFonts w:ascii="仿宋_GB2312" w:hAnsi="仿宋_GB2312" w:cs="仿宋_GB2312" w:eastAsia="仿宋_GB2312"/>
                <w:sz w:val="18"/>
              </w:rPr>
              <w:t>7.3最大输出压强：≤350kPa</w:t>
            </w:r>
          </w:p>
          <w:p>
            <w:pPr>
              <w:pStyle w:val="null3"/>
              <w:ind w:left="555"/>
              <w:jc w:val="both"/>
            </w:pPr>
            <w:r>
              <w:rPr>
                <w:rFonts w:ascii="仿宋_GB2312" w:hAnsi="仿宋_GB2312" w:cs="仿宋_GB2312" w:eastAsia="仿宋_GB2312"/>
                <w:sz w:val="18"/>
              </w:rPr>
              <w:t>7.4最大输出流量：270±40ml/min（3.2mm 内径泵管）600±60ml/min（4.8mm 内径泵管）</w:t>
            </w:r>
          </w:p>
          <w:p>
            <w:pPr>
              <w:pStyle w:val="null3"/>
              <w:ind w:left="555"/>
              <w:jc w:val="both"/>
            </w:pPr>
            <w:r>
              <w:rPr>
                <w:rFonts w:ascii="仿宋_GB2312" w:hAnsi="仿宋_GB2312" w:cs="仿宋_GB2312" w:eastAsia="仿宋_GB2312"/>
                <w:sz w:val="18"/>
              </w:rPr>
              <w:t>7.5定时时间：20S</w:t>
            </w:r>
          </w:p>
          <w:p>
            <w:pPr>
              <w:pStyle w:val="null3"/>
              <w:ind w:left="555"/>
              <w:jc w:val="both"/>
            </w:pPr>
            <w:r>
              <w:rPr>
                <w:rFonts w:ascii="仿宋_GB2312" w:hAnsi="仿宋_GB2312" w:cs="仿宋_GB2312" w:eastAsia="仿宋_GB2312"/>
                <w:sz w:val="18"/>
              </w:rPr>
              <w:t>7.6定时精度：±3S</w:t>
            </w:r>
          </w:p>
          <w:p>
            <w:pPr>
              <w:pStyle w:val="null3"/>
              <w:ind w:left="555"/>
              <w:jc w:val="both"/>
            </w:pPr>
            <w:r>
              <w:rPr>
                <w:rFonts w:ascii="仿宋_GB2312" w:hAnsi="仿宋_GB2312" w:cs="仿宋_GB2312" w:eastAsia="仿宋_GB2312"/>
                <w:sz w:val="18"/>
                <w:b/>
              </w:rPr>
              <w:t>8、国产二氧化碳气泵1台</w:t>
            </w:r>
          </w:p>
          <w:tbl>
            <w:tblPr>
              <w:tblInd w:type="dxa" w:w="225"/>
              <w:tblBorders>
                <w:top w:val="none" w:color="000000" w:sz="4"/>
                <w:left w:val="none" w:color="000000" w:sz="4"/>
                <w:bottom w:val="none" w:color="000000" w:sz="4"/>
                <w:right w:val="none" w:color="000000" w:sz="4"/>
                <w:insideH w:val="none"/>
                <w:insideV w:val="none"/>
              </w:tblBorders>
            </w:tblPr>
            <w:tblGrid>
              <w:gridCol w:w="965"/>
              <w:gridCol w:w="1588"/>
            </w:tblGrid>
            <w:tr>
              <w:tc>
                <w:tcPr>
                  <w:tcW w:type="dxa" w:w="9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适用气体</w:t>
                  </w:r>
                </w:p>
              </w:tc>
              <w:tc>
                <w:tcPr>
                  <w:tcW w:type="dxa" w:w="1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医用高纯二氧化碳气体（</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输入</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气体额定压强范围</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0.3432MPa-1.4MPa</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输入</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气体压强上限报警最大值</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1.5MPa</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输入</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气体压强下限报警最小值</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250KPa</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输出</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气体额定压强</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45KPa±4KPa</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输出</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气体流量下限报警最小值</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0.2L/min</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输出</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气体额定流量</w:t>
                  </w:r>
                  <w:r>
                    <w:rPr>
                      <w:rFonts w:ascii="仿宋_GB2312" w:hAnsi="仿宋_GB2312" w:cs="仿宋_GB2312" w:eastAsia="仿宋_GB2312"/>
                      <w:sz w:val="18"/>
                      <w:vertAlign w:val="superscript"/>
                    </w:rPr>
                    <w:t>注</w:t>
                  </w:r>
                  <w:r>
                    <w:rPr>
                      <w:rFonts w:ascii="仿宋_GB2312" w:hAnsi="仿宋_GB2312" w:cs="仿宋_GB2312" w:eastAsia="仿宋_GB2312"/>
                      <w:sz w:val="18"/>
                      <w:vertAlign w:val="superscript"/>
                    </w:rPr>
                    <w:t>1</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8.5 L/min±1 L/min</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输出</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气体额定流量精度</w:t>
                  </w:r>
                  <w:r>
                    <w:rPr>
                      <w:rFonts w:ascii="仿宋_GB2312" w:hAnsi="仿宋_GB2312" w:cs="仿宋_GB2312" w:eastAsia="仿宋_GB2312"/>
                      <w:sz w:val="18"/>
                      <w:vertAlign w:val="superscript"/>
                    </w:rPr>
                    <w:t>注</w:t>
                  </w:r>
                  <w:r>
                    <w:rPr>
                      <w:rFonts w:ascii="仿宋_GB2312" w:hAnsi="仿宋_GB2312" w:cs="仿宋_GB2312" w:eastAsia="仿宋_GB2312"/>
                      <w:sz w:val="18"/>
                      <w:vertAlign w:val="superscript"/>
                    </w:rPr>
                    <w:t>2</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±0.3 L/min</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输出</w:t>
                  </w:r>
                  <w:r>
                    <w:rPr>
                      <w:rFonts w:ascii="仿宋_GB2312" w:hAnsi="仿宋_GB2312" w:cs="仿宋_GB2312" w:eastAsia="仿宋_GB2312"/>
                      <w:sz w:val="18"/>
                    </w:rPr>
                    <w:t>CO</w:t>
                  </w:r>
                  <w:r>
                    <w:rPr>
                      <w:rFonts w:ascii="仿宋_GB2312" w:hAnsi="仿宋_GB2312" w:cs="仿宋_GB2312" w:eastAsia="仿宋_GB2312"/>
                      <w:sz w:val="18"/>
                      <w:vertAlign w:val="subscript"/>
                    </w:rPr>
                    <w:t>2</w:t>
                  </w:r>
                  <w:r>
                    <w:rPr>
                      <w:rFonts w:ascii="仿宋_GB2312" w:hAnsi="仿宋_GB2312" w:cs="仿宋_GB2312" w:eastAsia="仿宋_GB2312"/>
                      <w:sz w:val="18"/>
                    </w:rPr>
                    <w:t>气体温度范围（辅助加热功能）</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15-35℃</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四档定时模式可选</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≥4种（15min，30min，60min，120min）</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定时精度</w:t>
                  </w:r>
                </w:p>
              </w:tc>
              <w:tc>
                <w:tcPr>
                  <w:tcW w:type="dxa" w:w="1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±10S</w:t>
                  </w:r>
                </w:p>
              </w:tc>
            </w:tr>
          </w:tbl>
          <w:p>
            <w:pPr>
              <w:pStyle w:val="null3"/>
              <w:ind w:left="555"/>
              <w:jc w:val="both"/>
            </w:pPr>
            <w:r>
              <w:rPr>
                <w:rFonts w:ascii="仿宋_GB2312" w:hAnsi="仿宋_GB2312" w:cs="仿宋_GB2312" w:eastAsia="仿宋_GB2312"/>
                <w:sz w:val="18"/>
                <w:b/>
              </w:rPr>
              <w:t xml:space="preserve">9、专用台车1个  </w:t>
            </w:r>
          </w:p>
          <w:p>
            <w:pPr>
              <w:pStyle w:val="null3"/>
              <w:jc w:val="both"/>
            </w:pPr>
            <w:r>
              <w:rPr>
                <w:rFonts w:ascii="仿宋_GB2312" w:hAnsi="仿宋_GB2312" w:cs="仿宋_GB2312" w:eastAsia="仿宋_GB2312"/>
                <w:sz w:val="18"/>
              </w:rPr>
              <w:t>专为内镜室设计。支持液晶监视器，并可随意调整监视器角度，配有推拉式键盘托板、内镜支架、可调高度的隔板。</w:t>
            </w:r>
          </w:p>
          <w:p>
            <w:pPr>
              <w:pStyle w:val="null3"/>
              <w:jc w:val="both"/>
            </w:pPr>
            <w:r>
              <w:rPr>
                <w:rFonts w:ascii="仿宋_GB2312" w:hAnsi="仿宋_GB2312" w:cs="仿宋_GB2312" w:eastAsia="仿宋_GB2312"/>
                <w:sz w:val="18"/>
                <w:b/>
              </w:rPr>
              <w:t>10、国产图文工作站1套</w:t>
            </w:r>
            <w:r>
              <w:rPr>
                <w:rFonts w:ascii="仿宋_GB2312" w:hAnsi="仿宋_GB2312" w:cs="仿宋_GB2312" w:eastAsia="仿宋_GB2312"/>
                <w:sz w:val="18"/>
              </w:rPr>
              <w:t>用于采集图像、打印内镜报告。</w:t>
            </w:r>
          </w:p>
          <w:p>
            <w:pPr>
              <w:pStyle w:val="null3"/>
            </w:pPr>
            <w:r>
              <w:rPr>
                <w:rFonts w:ascii="仿宋_GB2312" w:hAnsi="仿宋_GB2312" w:cs="仿宋_GB2312" w:eastAsia="仿宋_GB2312"/>
                <w:sz w:val="21"/>
                <w:b/>
              </w:rPr>
              <w:t>注：以上标</w:t>
            </w:r>
            <w:r>
              <w:rPr>
                <w:rFonts w:ascii="仿宋_GB2312" w:hAnsi="仿宋_GB2312" w:cs="仿宋_GB2312" w:eastAsia="仿宋_GB2312"/>
                <w:sz w:val="21"/>
                <w:b/>
              </w:rPr>
              <w:t>“</w:t>
            </w:r>
            <w:r>
              <w:rPr>
                <w:rFonts w:ascii="仿宋_GB2312" w:hAnsi="仿宋_GB2312" w:cs="仿宋_GB2312" w:eastAsia="仿宋_GB2312"/>
                <w:sz w:val="18"/>
              </w:rPr>
              <w:t>●</w:t>
            </w:r>
            <w:r>
              <w:rPr>
                <w:rFonts w:ascii="仿宋_GB2312" w:hAnsi="仿宋_GB2312" w:cs="仿宋_GB2312" w:eastAsia="仿宋_GB2312"/>
                <w:sz w:val="21"/>
                <w:b/>
              </w:rPr>
              <w:t>”技术参数为核心参数，需提供检测报告或宣传彩页或产品说明书等证明材料与之佐证；标“#”为本项目核心产品。</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602"/>
              <w:jc w:val="left"/>
            </w:pPr>
            <w:r>
              <w:rPr>
                <w:rFonts w:ascii="仿宋_GB2312" w:hAnsi="仿宋_GB2312" w:cs="仿宋_GB2312" w:eastAsia="仿宋_GB2312"/>
                <w:sz w:val="21"/>
                <w:b/>
                <w:color w:val="000000"/>
              </w:rPr>
              <w:t>★</w:t>
            </w:r>
            <w:r>
              <w:rPr>
                <w:rFonts w:ascii="仿宋_GB2312" w:hAnsi="仿宋_GB2312" w:cs="仿宋_GB2312" w:eastAsia="仿宋_GB2312"/>
                <w:sz w:val="24"/>
                <w:b/>
                <w:color w:val="000000"/>
              </w:rPr>
              <w:t>二、商务要求</w:t>
            </w:r>
          </w:p>
          <w:p>
            <w:pPr>
              <w:pStyle w:val="null3"/>
              <w:ind w:firstLine="369"/>
              <w:jc w:val="left"/>
            </w:pPr>
            <w:r>
              <w:rPr>
                <w:rFonts w:ascii="仿宋_GB2312" w:hAnsi="仿宋_GB2312" w:cs="仿宋_GB2312" w:eastAsia="仿宋_GB2312"/>
                <w:sz w:val="18"/>
                <w:b/>
                <w:color w:val="000000"/>
              </w:rPr>
              <w:t>1、交货期、交付地点、质保期</w:t>
            </w:r>
          </w:p>
          <w:p>
            <w:pPr>
              <w:pStyle w:val="null3"/>
              <w:ind w:firstLine="369"/>
              <w:jc w:val="left"/>
            </w:pPr>
            <w:r>
              <w:rPr>
                <w:rFonts w:ascii="仿宋_GB2312" w:hAnsi="仿宋_GB2312" w:cs="仿宋_GB2312" w:eastAsia="仿宋_GB2312"/>
                <w:sz w:val="18"/>
                <w:b/>
                <w:color w:val="000000"/>
              </w:rPr>
              <w:t>1.1、交货期</w:t>
            </w:r>
            <w:r>
              <w:rPr>
                <w:rFonts w:ascii="仿宋_GB2312" w:hAnsi="仿宋_GB2312" w:cs="仿宋_GB2312" w:eastAsia="仿宋_GB2312"/>
                <w:sz w:val="18"/>
                <w:color w:val="000000"/>
              </w:rPr>
              <w:t>：</w:t>
            </w:r>
            <w:r>
              <w:rPr>
                <w:rFonts w:ascii="仿宋_GB2312" w:hAnsi="仿宋_GB2312" w:cs="仿宋_GB2312" w:eastAsia="仿宋_GB2312"/>
                <w:sz w:val="18"/>
                <w:color w:val="000000"/>
              </w:rPr>
              <w:t>60天。</w:t>
            </w:r>
          </w:p>
          <w:p>
            <w:pPr>
              <w:pStyle w:val="null3"/>
              <w:ind w:firstLine="367"/>
              <w:jc w:val="both"/>
            </w:pPr>
            <w:r>
              <w:rPr>
                <w:rFonts w:ascii="仿宋_GB2312" w:hAnsi="仿宋_GB2312" w:cs="仿宋_GB2312" w:eastAsia="仿宋_GB2312"/>
                <w:sz w:val="18"/>
                <w:color w:val="000000"/>
              </w:rPr>
              <w:t>1.1.1、投标人未征得采购人同意和谅解而单方面延迟履行合同期限，将按违约终止合同。</w:t>
            </w:r>
          </w:p>
          <w:p>
            <w:pPr>
              <w:pStyle w:val="null3"/>
              <w:ind w:firstLine="367"/>
              <w:jc w:val="both"/>
            </w:pPr>
            <w:r>
              <w:rPr>
                <w:rFonts w:ascii="仿宋_GB2312" w:hAnsi="仿宋_GB2312" w:cs="仿宋_GB2312" w:eastAsia="仿宋_GB2312"/>
                <w:sz w:val="18"/>
                <w:color w:val="000000"/>
              </w:rPr>
              <w:t>1.1.2、投标人遇到可能妨碍按时完工的情况，应当及时以书面形式通知采购人，说明原由、拖延的期限等；采购人在收到通知后，尽快进行情况评估并确定是否通过修改合同，酌情延长服务时间或者通过协商加收误期赔偿金。</w:t>
            </w:r>
          </w:p>
          <w:p>
            <w:pPr>
              <w:pStyle w:val="null3"/>
              <w:ind w:firstLine="369"/>
              <w:jc w:val="left"/>
            </w:pPr>
            <w:r>
              <w:rPr>
                <w:rFonts w:ascii="仿宋_GB2312" w:hAnsi="仿宋_GB2312" w:cs="仿宋_GB2312" w:eastAsia="仿宋_GB2312"/>
                <w:sz w:val="18"/>
                <w:b/>
                <w:color w:val="000000"/>
              </w:rPr>
              <w:t>1.2、交付地点：</w:t>
            </w:r>
            <w:r>
              <w:rPr>
                <w:rFonts w:ascii="仿宋_GB2312" w:hAnsi="仿宋_GB2312" w:cs="仿宋_GB2312" w:eastAsia="仿宋_GB2312"/>
                <w:sz w:val="18"/>
                <w:color w:val="000000"/>
              </w:rPr>
              <w:t>采购人指定地点。</w:t>
            </w:r>
          </w:p>
          <w:p>
            <w:pPr>
              <w:pStyle w:val="null3"/>
              <w:ind w:firstLine="369"/>
              <w:jc w:val="left"/>
            </w:pPr>
            <w:r>
              <w:rPr>
                <w:rFonts w:ascii="仿宋_GB2312" w:hAnsi="仿宋_GB2312" w:cs="仿宋_GB2312" w:eastAsia="仿宋_GB2312"/>
                <w:sz w:val="18"/>
                <w:b/>
                <w:color w:val="000000"/>
              </w:rPr>
              <w:t>1.3、质保期：3</w:t>
            </w:r>
            <w:r>
              <w:rPr>
                <w:rFonts w:ascii="仿宋_GB2312" w:hAnsi="仿宋_GB2312" w:cs="仿宋_GB2312" w:eastAsia="仿宋_GB2312"/>
                <w:sz w:val="18"/>
                <w:color w:val="000000"/>
              </w:rPr>
              <w:t>年。</w:t>
            </w:r>
          </w:p>
          <w:p>
            <w:pPr>
              <w:pStyle w:val="null3"/>
              <w:ind w:firstLine="369"/>
              <w:jc w:val="left"/>
            </w:pPr>
            <w:r>
              <w:rPr>
                <w:rFonts w:ascii="仿宋_GB2312" w:hAnsi="仿宋_GB2312" w:cs="仿宋_GB2312" w:eastAsia="仿宋_GB2312"/>
                <w:sz w:val="18"/>
                <w:b/>
                <w:color w:val="000000"/>
              </w:rPr>
              <w:t>2、款项结算</w:t>
            </w:r>
            <w:r>
              <w:rPr>
                <w:rFonts w:ascii="仿宋_GB2312" w:hAnsi="仿宋_GB2312" w:cs="仿宋_GB2312" w:eastAsia="仿宋_GB2312"/>
              </w:rPr>
              <w:t xml:space="preserve">  </w:t>
            </w:r>
          </w:p>
          <w:p>
            <w:pPr>
              <w:pStyle w:val="null3"/>
              <w:spacing w:after="120"/>
              <w:ind w:firstLine="420"/>
              <w:jc w:val="both"/>
            </w:pPr>
            <w:r>
              <w:rPr>
                <w:rFonts w:ascii="仿宋_GB2312" w:hAnsi="仿宋_GB2312" w:cs="仿宋_GB2312" w:eastAsia="仿宋_GB2312"/>
                <w:sz w:val="18"/>
                <w:b/>
                <w:color w:val="000000"/>
              </w:rPr>
              <w:t>2.1、款项结算:采购人结算，成交投标人开具全额（等额）发票给采购人，未开具发票不支付。</w:t>
            </w:r>
          </w:p>
          <w:p>
            <w:pPr>
              <w:pStyle w:val="null3"/>
              <w:spacing w:after="120"/>
              <w:ind w:firstLine="420"/>
              <w:jc w:val="both"/>
            </w:pPr>
            <w:r>
              <w:rPr>
                <w:rFonts w:ascii="仿宋_GB2312" w:hAnsi="仿宋_GB2312" w:cs="仿宋_GB2312" w:eastAsia="仿宋_GB2312"/>
                <w:sz w:val="18"/>
                <w:b/>
                <w:color w:val="000000"/>
              </w:rPr>
              <w:t>2.2、结算方式：银行转账。</w:t>
            </w:r>
          </w:p>
          <w:p>
            <w:pPr>
              <w:pStyle w:val="null3"/>
              <w:ind w:firstLine="422"/>
              <w:jc w:val="left"/>
            </w:pPr>
            <w:r>
              <w:rPr>
                <w:rFonts w:ascii="仿宋_GB2312" w:hAnsi="仿宋_GB2312" w:cs="仿宋_GB2312" w:eastAsia="仿宋_GB2312"/>
                <w:sz w:val="18"/>
                <w:b/>
                <w:color w:val="000000"/>
                <w:shd w:fill="FFFFFF" w:val="clear"/>
              </w:rPr>
              <w:t>2.3、付款计划：</w:t>
            </w:r>
          </w:p>
          <w:p>
            <w:pPr>
              <w:pStyle w:val="null3"/>
              <w:ind w:firstLine="420"/>
              <w:jc w:val="left"/>
            </w:pPr>
            <w:r>
              <w:rPr>
                <w:rFonts w:ascii="仿宋_GB2312" w:hAnsi="仿宋_GB2312" w:cs="仿宋_GB2312" w:eastAsia="仿宋_GB2312"/>
                <w:sz w:val="18"/>
                <w:color w:val="000000"/>
                <w:shd w:fill="FFFFFF" w:val="clear"/>
              </w:rPr>
              <w:t xml:space="preserve"> </w:t>
            </w:r>
            <w:r>
              <w:rPr>
                <w:rFonts w:ascii="仿宋_GB2312" w:hAnsi="仿宋_GB2312" w:cs="仿宋_GB2312" w:eastAsia="仿宋_GB2312"/>
                <w:sz w:val="18"/>
                <w:color w:val="000000"/>
                <w:shd w:fill="FFFFFF" w:val="clear"/>
              </w:rPr>
              <w:t>①设备完成安装调试并验收后，达到付款条件起10日内，支付合同总金额的50.00%。</w:t>
            </w:r>
            <w:r>
              <w:br/>
            </w:r>
            <w:r>
              <w:rPr>
                <w:rFonts w:ascii="仿宋_GB2312" w:hAnsi="仿宋_GB2312" w:cs="仿宋_GB2312" w:eastAsia="仿宋_GB2312"/>
                <w:sz w:val="18"/>
                <w:color w:val="000000"/>
                <w:shd w:fill="FFFFFF" w:val="clear"/>
              </w:rPr>
              <w:t xml:space="preserve">      </w:t>
            </w:r>
            <w:r>
              <w:rPr>
                <w:rFonts w:ascii="仿宋_GB2312" w:hAnsi="仿宋_GB2312" w:cs="仿宋_GB2312" w:eastAsia="仿宋_GB2312"/>
                <w:sz w:val="18"/>
                <w:color w:val="000000"/>
                <w:shd w:fill="FFFFFF" w:val="clear"/>
              </w:rPr>
              <w:t>②付款条件说明：验收后满三个月，达到付款条件起10日内，支付合同总金额的45.00%。</w:t>
            </w:r>
            <w:r>
              <w:br/>
            </w:r>
            <w:r>
              <w:rPr>
                <w:rFonts w:ascii="仿宋_GB2312" w:hAnsi="仿宋_GB2312" w:cs="仿宋_GB2312" w:eastAsia="仿宋_GB2312"/>
                <w:sz w:val="18"/>
                <w:color w:val="000000"/>
                <w:shd w:fill="FFFFFF" w:val="clear"/>
              </w:rPr>
              <w:t xml:space="preserve">      </w:t>
            </w:r>
            <w:r>
              <w:rPr>
                <w:rFonts w:ascii="仿宋_GB2312" w:hAnsi="仿宋_GB2312" w:cs="仿宋_GB2312" w:eastAsia="仿宋_GB2312"/>
                <w:sz w:val="18"/>
                <w:color w:val="000000"/>
                <w:shd w:fill="FFFFFF" w:val="clear"/>
              </w:rPr>
              <w:t>③付款条件说明：验收后满一年后，达到付款条件起10日内，支付合同总金额的5.00%。</w:t>
            </w:r>
          </w:p>
          <w:p>
            <w:pPr>
              <w:pStyle w:val="null3"/>
              <w:spacing w:after="120"/>
              <w:ind w:firstLine="367"/>
              <w:jc w:val="both"/>
            </w:pPr>
            <w:r>
              <w:rPr>
                <w:rFonts w:ascii="仿宋_GB2312" w:hAnsi="仿宋_GB2312" w:cs="仿宋_GB2312" w:eastAsia="仿宋_GB2312"/>
                <w:sz w:val="18"/>
                <w:b/>
                <w:color w:val="000000"/>
              </w:rPr>
              <w:t>3、质量保证</w:t>
            </w:r>
          </w:p>
          <w:p>
            <w:pPr>
              <w:pStyle w:val="null3"/>
              <w:ind w:firstLine="367"/>
              <w:jc w:val="left"/>
            </w:pPr>
            <w:r>
              <w:rPr>
                <w:rFonts w:ascii="仿宋_GB2312" w:hAnsi="仿宋_GB2312" w:cs="仿宋_GB2312" w:eastAsia="仿宋_GB2312"/>
                <w:sz w:val="18"/>
                <w:color w:val="000000"/>
              </w:rPr>
              <w:t>3.1、本项目所有设备质量必须符合国家有关规范和相关政策。所有设备及辅材必须是未使用过的新设备，质量优良、渠道正当，配置合理。为确保设备售后服务的及时性、保障性，交付设备时必须提供原厂售后服务承诺函。</w:t>
            </w:r>
          </w:p>
          <w:p>
            <w:pPr>
              <w:pStyle w:val="null3"/>
              <w:ind w:firstLine="367"/>
              <w:jc w:val="left"/>
            </w:pPr>
            <w:r>
              <w:rPr>
                <w:rFonts w:ascii="仿宋_GB2312" w:hAnsi="仿宋_GB2312" w:cs="仿宋_GB2312" w:eastAsia="仿宋_GB2312"/>
                <w:sz w:val="18"/>
                <w:color w:val="000000"/>
              </w:rPr>
              <w:t>3.2、质保期出现的质量问题由投标人负责解决并承担所有费用。质保期后如需更换零部件，投标人应以优惠价提供。</w:t>
            </w:r>
          </w:p>
          <w:p>
            <w:pPr>
              <w:pStyle w:val="null3"/>
              <w:ind w:firstLine="367"/>
              <w:jc w:val="both"/>
            </w:pPr>
            <w:r>
              <w:rPr>
                <w:rFonts w:ascii="仿宋_GB2312" w:hAnsi="仿宋_GB2312" w:cs="仿宋_GB2312" w:eastAsia="仿宋_GB2312"/>
                <w:sz w:val="18"/>
                <w:color w:val="000000"/>
              </w:rPr>
              <w:t>3.3、本项目设备售后服务及培训要求。</w:t>
            </w:r>
          </w:p>
          <w:p>
            <w:pPr>
              <w:pStyle w:val="null3"/>
              <w:ind w:firstLine="367"/>
              <w:jc w:val="left"/>
            </w:pPr>
            <w:r>
              <w:rPr>
                <w:rFonts w:ascii="仿宋_GB2312" w:hAnsi="仿宋_GB2312" w:cs="仿宋_GB2312" w:eastAsia="仿宋_GB2312"/>
                <w:sz w:val="18"/>
                <w:color w:val="000000"/>
              </w:rPr>
              <w:t>3.3.1、投标人应提供所投的设备的合格证、设备说明等资料。</w:t>
            </w:r>
          </w:p>
          <w:p>
            <w:pPr>
              <w:pStyle w:val="null3"/>
              <w:ind w:firstLine="369"/>
              <w:jc w:val="left"/>
            </w:pPr>
            <w:r>
              <w:rPr>
                <w:rFonts w:ascii="仿宋_GB2312" w:hAnsi="仿宋_GB2312" w:cs="仿宋_GB2312" w:eastAsia="仿宋_GB2312"/>
                <w:sz w:val="18"/>
                <w:b/>
                <w:color w:val="000000"/>
              </w:rPr>
              <w:t>4、其他要求</w:t>
            </w:r>
          </w:p>
          <w:p>
            <w:pPr>
              <w:pStyle w:val="null3"/>
              <w:ind w:firstLine="420"/>
              <w:jc w:val="left"/>
            </w:pPr>
            <w:r>
              <w:rPr>
                <w:rFonts w:ascii="仿宋_GB2312" w:hAnsi="仿宋_GB2312" w:cs="仿宋_GB2312" w:eastAsia="仿宋_GB2312"/>
                <w:sz w:val="18"/>
                <w:color w:val="000000"/>
              </w:rPr>
              <w:t>4.1、进场安装工作人员须配戴工作牌，提前与采购人约定设备进场安装时间，以不影响采购人日常工作为原则。</w:t>
            </w:r>
          </w:p>
          <w:p>
            <w:pPr>
              <w:pStyle w:val="null3"/>
              <w:ind w:firstLine="420"/>
              <w:jc w:val="left"/>
            </w:pPr>
            <w:r>
              <w:rPr>
                <w:rFonts w:ascii="仿宋_GB2312" w:hAnsi="仿宋_GB2312" w:cs="仿宋_GB2312" w:eastAsia="仿宋_GB2312"/>
                <w:sz w:val="18"/>
                <w:color w:val="000000"/>
              </w:rPr>
              <w:t>4.2、工完场清，当日作业当日清，机具、工具整理清。</w:t>
            </w:r>
          </w:p>
          <w:p>
            <w:pPr>
              <w:pStyle w:val="null3"/>
              <w:ind w:firstLine="420"/>
              <w:jc w:val="left"/>
            </w:pPr>
            <w:r>
              <w:rPr>
                <w:rFonts w:ascii="仿宋_GB2312" w:hAnsi="仿宋_GB2312" w:cs="仿宋_GB2312" w:eastAsia="仿宋_GB2312"/>
                <w:sz w:val="18"/>
                <w:color w:val="000000"/>
              </w:rPr>
              <w:t>4.3、安装人员须具备较强的专业技能，严格按照国家相关标准和行业规范进行施工和安装，成交投标人须派技术人员现场进行指导，确保装机质量。</w:t>
            </w:r>
          </w:p>
          <w:p>
            <w:pPr>
              <w:pStyle w:val="null3"/>
              <w:ind w:firstLine="422"/>
              <w:jc w:val="left"/>
            </w:pPr>
            <w:r>
              <w:rPr>
                <w:rFonts w:ascii="仿宋_GB2312" w:hAnsi="仿宋_GB2312" w:cs="仿宋_GB2312" w:eastAsia="仿宋_GB2312"/>
                <w:sz w:val="18"/>
                <w:b/>
                <w:color w:val="000000"/>
              </w:rPr>
              <w:t>5、项目检验与验收</w:t>
            </w:r>
          </w:p>
          <w:p>
            <w:pPr>
              <w:pStyle w:val="null3"/>
              <w:ind w:firstLine="420"/>
              <w:jc w:val="left"/>
            </w:pPr>
            <w:r>
              <w:rPr>
                <w:rFonts w:ascii="仿宋_GB2312" w:hAnsi="仿宋_GB2312" w:cs="仿宋_GB2312" w:eastAsia="仿宋_GB2312"/>
                <w:sz w:val="18"/>
                <w:color w:val="000000"/>
              </w:rPr>
              <w:t>5.1、成交投标人向采购人提交项目实施过程中的所有资料。</w:t>
            </w:r>
          </w:p>
          <w:p>
            <w:pPr>
              <w:pStyle w:val="null3"/>
              <w:ind w:firstLine="420"/>
              <w:jc w:val="left"/>
            </w:pPr>
            <w:r>
              <w:rPr>
                <w:rFonts w:ascii="仿宋_GB2312" w:hAnsi="仿宋_GB2312" w:cs="仿宋_GB2312" w:eastAsia="仿宋_GB2312"/>
                <w:sz w:val="18"/>
                <w:color w:val="000000"/>
              </w:rPr>
              <w:t>5.2、验收须以合同、招标文件及响应文件、澄清、及国家相应的标准、规范等为依据。</w:t>
            </w:r>
          </w:p>
          <w:p>
            <w:pPr>
              <w:pStyle w:val="null3"/>
              <w:ind w:firstLine="420"/>
              <w:jc w:val="left"/>
            </w:pPr>
            <w:r>
              <w:rPr>
                <w:rFonts w:ascii="仿宋_GB2312" w:hAnsi="仿宋_GB2312" w:cs="仿宋_GB2312" w:eastAsia="仿宋_GB2312"/>
                <w:sz w:val="18"/>
                <w:color w:val="000000"/>
              </w:rPr>
              <w:t>5.2.1、符合中华人民共和国国家和履约地相关安全质量标准、行业技术规范标准、环保节能标准；</w:t>
            </w:r>
          </w:p>
          <w:p>
            <w:pPr>
              <w:pStyle w:val="null3"/>
              <w:ind w:firstLine="420"/>
              <w:jc w:val="left"/>
            </w:pPr>
            <w:r>
              <w:rPr>
                <w:rFonts w:ascii="仿宋_GB2312" w:hAnsi="仿宋_GB2312" w:cs="仿宋_GB2312" w:eastAsia="仿宋_GB2312"/>
                <w:sz w:val="18"/>
                <w:color w:val="000000"/>
              </w:rPr>
              <w:t>5.2.2、符合招标文件和响应文件承诺中采购人认可的合理最佳配置、参数规格及各项要求；</w:t>
            </w:r>
          </w:p>
          <w:p>
            <w:pPr>
              <w:pStyle w:val="null3"/>
              <w:ind w:firstLine="420"/>
              <w:jc w:val="left"/>
            </w:pPr>
            <w:r>
              <w:rPr>
                <w:rFonts w:ascii="仿宋_GB2312" w:hAnsi="仿宋_GB2312" w:cs="仿宋_GB2312" w:eastAsia="仿宋_GB2312"/>
                <w:sz w:val="18"/>
                <w:color w:val="000000"/>
              </w:rPr>
              <w:t>5.2.3、双方约定的其他验收标准。</w:t>
            </w:r>
          </w:p>
          <w:p>
            <w:pPr>
              <w:pStyle w:val="null3"/>
              <w:ind w:firstLine="420"/>
              <w:jc w:val="left"/>
            </w:pPr>
            <w:r>
              <w:rPr>
                <w:rFonts w:ascii="仿宋_GB2312" w:hAnsi="仿宋_GB2312" w:cs="仿宋_GB2312" w:eastAsia="仿宋_GB2312"/>
                <w:sz w:val="18"/>
                <w:color w:val="000000"/>
              </w:rPr>
              <w:t>5.3、采购人在合同的履行期间以及履行期后，可以随时检查项目的执行情况，对采购标准、采购内容进行调查核实，并对发现的问题进行处理。</w:t>
            </w:r>
          </w:p>
          <w:p>
            <w:pPr>
              <w:pStyle w:val="null3"/>
              <w:ind w:firstLine="369"/>
              <w:jc w:val="left"/>
            </w:pPr>
            <w:r>
              <w:rPr>
                <w:rFonts w:ascii="仿宋_GB2312" w:hAnsi="仿宋_GB2312" w:cs="仿宋_GB2312" w:eastAsia="仿宋_GB2312"/>
                <w:sz w:val="18"/>
                <w:b/>
                <w:color w:val="000000"/>
              </w:rPr>
              <w:t>6、合同的变更、中止、终止</w:t>
            </w:r>
          </w:p>
          <w:p>
            <w:pPr>
              <w:pStyle w:val="null3"/>
              <w:ind w:firstLine="420"/>
              <w:jc w:val="left"/>
            </w:pPr>
            <w:r>
              <w:rPr>
                <w:rFonts w:ascii="仿宋_GB2312" w:hAnsi="仿宋_GB2312" w:cs="仿宋_GB2312" w:eastAsia="仿宋_GB2312"/>
                <w:sz w:val="18"/>
                <w:color w:val="000000"/>
              </w:rPr>
              <w:t>合同一经签订，不得擅自变更、中止或者终止合同。对确需变更、调整或者中止、终止合同的，由双方协商解决。</w:t>
            </w:r>
          </w:p>
          <w:p>
            <w:pPr>
              <w:pStyle w:val="null3"/>
              <w:ind w:firstLine="369"/>
              <w:jc w:val="left"/>
            </w:pPr>
            <w:r>
              <w:rPr>
                <w:rFonts w:ascii="仿宋_GB2312" w:hAnsi="仿宋_GB2312" w:cs="仿宋_GB2312" w:eastAsia="仿宋_GB2312"/>
                <w:sz w:val="18"/>
                <w:b/>
                <w:color w:val="000000"/>
              </w:rPr>
              <w:t>7、合同争议的解决</w:t>
            </w:r>
          </w:p>
          <w:p>
            <w:pPr>
              <w:pStyle w:val="null3"/>
              <w:spacing w:before="120"/>
              <w:ind w:left="-240" w:firstLine="630"/>
              <w:jc w:val="both"/>
            </w:pPr>
            <w:r>
              <w:rPr>
                <w:rFonts w:ascii="仿宋_GB2312" w:hAnsi="仿宋_GB2312" w:cs="仿宋_GB2312" w:eastAsia="仿宋_GB2312"/>
                <w:sz w:val="18"/>
                <w:color w:val="000000"/>
              </w:rPr>
              <w:t>合同履行期间，若双方发生争议，可协商或由有关部门调解解决，协商或调解不成的，可向甲方所在地汉台区人民法院提起诉讼。</w:t>
            </w:r>
          </w:p>
          <w:p>
            <w:pPr>
              <w:pStyle w:val="null3"/>
              <w:ind w:firstLine="369"/>
              <w:jc w:val="left"/>
            </w:pPr>
            <w:r>
              <w:rPr>
                <w:rFonts w:ascii="仿宋_GB2312" w:hAnsi="仿宋_GB2312" w:cs="仿宋_GB2312" w:eastAsia="仿宋_GB2312"/>
                <w:sz w:val="18"/>
                <w:b/>
                <w:color w:val="000000"/>
              </w:rPr>
              <w:t>8、违约责任</w:t>
            </w:r>
          </w:p>
          <w:p>
            <w:pPr>
              <w:pStyle w:val="null3"/>
              <w:ind w:firstLine="420"/>
              <w:jc w:val="left"/>
            </w:pPr>
            <w:r>
              <w:rPr>
                <w:rFonts w:ascii="仿宋_GB2312" w:hAnsi="仿宋_GB2312" w:cs="仿宋_GB2312" w:eastAsia="仿宋_GB2312"/>
                <w:sz w:val="18"/>
                <w:color w:val="000000"/>
              </w:rPr>
              <w:t>8.1、依据《中华人民共和国民法典》《中华人民共和国政府采购法》的相关条款和本合同约定的相关条款执行。</w:t>
            </w:r>
          </w:p>
          <w:p>
            <w:pPr>
              <w:pStyle w:val="null3"/>
              <w:ind w:firstLine="367"/>
              <w:jc w:val="both"/>
            </w:pPr>
            <w:r>
              <w:rPr>
                <w:rFonts w:ascii="仿宋_GB2312" w:hAnsi="仿宋_GB2312" w:cs="仿宋_GB2312" w:eastAsia="仿宋_GB2312"/>
                <w:sz w:val="18"/>
                <w:color w:val="000000"/>
              </w:rPr>
              <w:t>8.2、成交投标人未按合同要求履行，不符合采购技术要求，成交投标人必须无条件更换人员或设备，提高技术，完善质量，否则，采购人有权终止合同，并对成交投标人的违约行为进行追究并依法向成交投标人进行经济索赔。</w:t>
            </w:r>
          </w:p>
          <w:p>
            <w:pPr>
              <w:pStyle w:val="null3"/>
            </w:pPr>
            <w:r>
              <w:rPr>
                <w:rFonts w:ascii="仿宋_GB2312" w:hAnsi="仿宋_GB2312" w:cs="仿宋_GB2312" w:eastAsia="仿宋_GB2312"/>
                <w:sz w:val="18"/>
                <w:b/>
                <w:color w:val="000000"/>
              </w:rPr>
              <w:t>注：以上商务要求为实质性响应条款，不接受负偏离。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设备完成安装调试并验收后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验收后满三个月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验收后满一年后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1、成交投标人向采购人提交项目实施过程中的所有资料。 2、验收须以合同、招标文件及投标文件、澄清、及国家相应的标准、规范等为依据。 3、符合中华人民共和国国家和履约地相关安全质量标准、行业技术规范标准、环保节能标准； 4、符合招标文件和投标文件承诺中采购人认可的合理最佳配置、参数规格及各项要求； 5、双方约定的其他验收标准。 6、采购人在合同的履行期间以及履行期后，可以随时检查项目的执行情况，对采购标准、采购内容进行调查核实，并对发现的问题进行处理。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1.乙方应按合同约定时间完成各阶段合同义务，若发生延迟，乙方应向甲方支付合同总价款10%的违约金，且甲方有权单方解除本合同。但甲方书面同意延迟或因甲方原因导致延迟的，乙方不承担违约责任。 2.除不可抗力因素外，如甲方未能在本合同约定时间内支付款项，每延迟一天，甲方须向乙方承担迟延支付费用的0.5‰作为违约金，并将服务周期予以相应顺延。 3.本次活动因乙方原因导致侵害甲方或第三方合法权益的，应由乙方承担相应赔偿责任，并向甲方支付合同总价款10%的违约金。 4.若乙方未经甲方同意泄露本合同约定的任何秘密信息的，乙方应按照合同总价款的10%向甲方支付违约金，并赔偿因此给甲方造成的损失。 5.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二、解决争议的方法：执行本合同过程中发生争议，应友好协商解决，协商不成的，任何一方可到甲方所在地人民法院提起诉讼。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汉中市汉台区西一环路蓝天御苑小区商铺二层门面房南侧。 3、如磋商文件中融资相关内容与新政策要求有出入，按照最新要求执行。 4、投标人应合理安排保证金缴纳时间，因异地转账、跨行转账、非工作日转账等原因导致保证金未能在规定时间内到达指定账户，视为未在规定时间内缴纳，投标人逾期未提交或逾期到账视为放弃投标，以银行实际到账时间为准。 5、投标保证金转款凭证或保函应在投标截止时间前上传，未上传视为放弃投标。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法定代表人直接参加招标的，须出具法人身份证（附法定代表人身份证复印件）；法定代表人授权代表参加招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投标人须提供《汉中市政府采购供应商资格承诺函》。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投标人医疗类资格要求</w:t>
            </w:r>
          </w:p>
        </w:tc>
        <w:tc>
          <w:tcPr>
            <w:tcW w:type="dxa" w:w="3322"/>
          </w:tcPr>
          <w:p>
            <w:pPr>
              <w:pStyle w:val="null3"/>
            </w:pPr>
            <w:r>
              <w:rPr>
                <w:rFonts w:ascii="仿宋_GB2312" w:hAnsi="仿宋_GB2312" w:cs="仿宋_GB2312" w:eastAsia="仿宋_GB2312"/>
              </w:rPr>
              <w:t>①投标人为经销商的应提供《医疗器械经营许可证》和《医疗器械经营备案凭证》（投标产品须在其经营范围内）和生产厂家的《医疗器械生产许可证》或《医疗器械生产备案凭证》（投标产品须在其生产范围内）；投标人为生产厂家的应提供《医疗器械经营许可证》和《医疗器械经营备案凭证》（投标产品须在其经营范围内）和《医疗器械生产许可证》（投标产品须在其生产范围内）；②投标产品属于医疗设备管理的提供医疗器械注册证；属于进口产品的，投标人须提供产品医疗器械注册证【进】及产品授权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应符合招标文件内规定。</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商务要求响应表</w:t>
            </w:r>
          </w:p>
        </w:tc>
        <w:tc>
          <w:tcPr>
            <w:tcW w:type="dxa" w:w="3322"/>
          </w:tcPr>
          <w:p>
            <w:pPr>
              <w:pStyle w:val="null3"/>
            </w:pPr>
            <w:r>
              <w:rPr>
                <w:rFonts w:ascii="仿宋_GB2312" w:hAnsi="仿宋_GB2312" w:cs="仿宋_GB2312" w:eastAsia="仿宋_GB2312"/>
              </w:rPr>
              <w:t>应符合招标文件内要求。</w:t>
            </w:r>
          </w:p>
        </w:tc>
        <w:tc>
          <w:tcPr>
            <w:tcW w:type="dxa" w:w="1661"/>
          </w:tcPr>
          <w:p>
            <w:pPr>
              <w:pStyle w:val="null3"/>
            </w:pPr>
            <w:r>
              <w:rPr>
                <w:rFonts w:ascii="仿宋_GB2312" w:hAnsi="仿宋_GB2312" w:cs="仿宋_GB2312" w:eastAsia="仿宋_GB2312"/>
              </w:rPr>
              <w:t>投标文件封面 商务要求响应表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签字及盖章</w:t>
            </w:r>
          </w:p>
        </w:tc>
        <w:tc>
          <w:tcPr>
            <w:tcW w:type="dxa" w:w="3322"/>
          </w:tcPr>
          <w:p>
            <w:pPr>
              <w:pStyle w:val="null3"/>
            </w:pPr>
            <w:r>
              <w:rPr>
                <w:rFonts w:ascii="仿宋_GB2312" w:hAnsi="仿宋_GB2312" w:cs="仿宋_GB2312" w:eastAsia="仿宋_GB2312"/>
              </w:rPr>
              <w:t>符合招标文件内给出的格式要求。</w:t>
            </w:r>
          </w:p>
        </w:tc>
        <w:tc>
          <w:tcPr>
            <w:tcW w:type="dxa" w:w="1661"/>
          </w:tcPr>
          <w:p>
            <w:pPr>
              <w:pStyle w:val="null3"/>
            </w:pPr>
            <w:r>
              <w:rPr>
                <w:rFonts w:ascii="仿宋_GB2312" w:hAnsi="仿宋_GB2312" w:cs="仿宋_GB2312" w:eastAsia="仿宋_GB2312"/>
              </w:rPr>
              <w:t>开标一览表 投标函 所投产品的技术参数、配置和功能需求（技术参数偏离表） 中小企业声明函 残疾人福利性单位声明函 技术方案等 产品分项报价表 标的清单 投标文件封面 商务要求响应表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所投产品的技术参数、配置和功能需求</w:t>
            </w:r>
          </w:p>
        </w:tc>
        <w:tc>
          <w:tcPr>
            <w:tcW w:type="dxa" w:w="2492"/>
          </w:tcPr>
          <w:p>
            <w:pPr>
              <w:pStyle w:val="null3"/>
            </w:pPr>
            <w:r>
              <w:rPr>
                <w:rFonts w:ascii="仿宋_GB2312" w:hAnsi="仿宋_GB2312" w:cs="仿宋_GB2312" w:eastAsia="仿宋_GB2312"/>
              </w:rPr>
              <w:t>①投标人所投标产品完全满足招标文件技术参数要求，得15分； ②标“●”技术参数需提供检测报告或技术白皮书或宣传彩页与之对应，未提供或每负偏离一项扣2分； ②非“●”技术参数每偏离一项扣1分，扣完为止。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所投产品的技术参数、配置和功能需求（技术参数偏离表）</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提供2023年1月至今类似项目业绩，提供一份得2分，最高得4分，投标文件中须附中标/成交通知书或合同复印件，未提供不得分。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技术方案等</w:t>
            </w:r>
          </w:p>
        </w:tc>
      </w:tr>
      <w:tr>
        <w:tc>
          <w:tcPr>
            <w:tcW w:type="dxa" w:w="831"/>
            <w:vMerge/>
          </w:tcPr>
          <w:p/>
        </w:tc>
        <w:tc>
          <w:tcPr>
            <w:tcW w:type="dxa" w:w="1661"/>
          </w:tcPr>
          <w:p>
            <w:pPr>
              <w:pStyle w:val="null3"/>
            </w:pPr>
            <w:r>
              <w:rPr>
                <w:rFonts w:ascii="仿宋_GB2312" w:hAnsi="仿宋_GB2312" w:cs="仿宋_GB2312" w:eastAsia="仿宋_GB2312"/>
              </w:rPr>
              <w:t>产品供货渠道合法，无假货、水货、翻新货且无产权纠纷，质量合格</w:t>
            </w:r>
          </w:p>
        </w:tc>
        <w:tc>
          <w:tcPr>
            <w:tcW w:type="dxa" w:w="2492"/>
          </w:tcPr>
          <w:p>
            <w:pPr>
              <w:pStyle w:val="null3"/>
            </w:pPr>
            <w:r>
              <w:rPr>
                <w:rFonts w:ascii="仿宋_GB2312" w:hAnsi="仿宋_GB2312" w:cs="仿宋_GB2312" w:eastAsia="仿宋_GB2312"/>
              </w:rPr>
              <w:t>①提供核心产品合法来源渠道证明;产品授权书或销售协议等，提供1个产品得1分，最高得2分，未提供不得分。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技术方案等</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一、评审内容 投标人针对本项目进行具有详细、具体的实施方案： ①项目进度计划及保障措施、②订货及供货组织安排、③设备质量目标及措施、④拟派人员配置及岗位职责、⑤设备安装调试方案、⑥交货验收方案。 二、赋分标准 1、完整性：对上述各项内容均有描述，得6分；每缺1项扣1分，扣完为止。此项不提供不得分。 2、针对性：上述各项内容针对性强，每项内容得2分；针对性一般，每项内容得1分；缺乏针对性，每项内容得0分。此项不提供不得分。 3、可实施性：上述各项内容可实施性强，每项内容得2分；可实施性一般，每项内容得1分；缺乏可实施性，每项内容得0分。此项不提供不得分。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技术方案等</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投标人针对本项目进行具有详细、具体的售后服务方案： ①各类故障解决措施及响应时间、②日常维护方案及应急预案、③售后服务网点及售后服务人员安排、④售后服务承诺。 二、赋分标准 1、完整性：上述各项内容均有描述，得2分；每缺1项扣0.5分，扣完为止。此项不提供不得分。 2、针对性：上述各项内容针对性强，每项内容得1分；针对性一般，每项内容得0.5分；缺乏针对性，每项内容得0分。此项不提供不得分。 3、可实施性：上述各项内容可实施性强，每项内容得1分；可实施性一般，每项内容得0.5分；缺乏可实施性，每项内容得0分。此项不提供不得分。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技术方案等</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投标人提供详尽的培训方案，并列出培训的具体内容及方式，确保使用人员能够独立操作，并进行简单故障排查处理： ①培训人数、②培训时间、③培训内容。 二、赋分标准 1、完整性：对上述各项内容均有描述，得3分；每缺1项扣1分，扣完为止。此项不提供不得分。 2、针对性：上述各项内容针对性强，每项内容得1分；针对性一般，每项内容得0.5分；缺乏针对性，每项内容得0分。此项不提供不得分。 3、可实施性：上述各项内容可实施性强，每项内容得1分；可实施性一般，每项内容得0.5分；缺乏可实施性，每项内容得0分。此项不提供不得分。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技术方案等</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价格分统一采用低价优先法得算，即满足招标文件要求且报价最低的报价为评标基准价，其价格分为满分。其他投标人的价格分统一按照下列公式得算： 报价得分=(评标基准价／投标报价)×30 得算分数时四舍五入取小数点后两位。 注：如投标人为小微企业、监狱企业、福利企业的，价格给予10%的扣除，并用扣除后的价格参与评标。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详见附件：所投产品的技术参数、配置和功能需求（技术参数偏离表）</w:t>
      </w:r>
    </w:p>
    <w:p>
      <w:pPr>
        <w:pStyle w:val="null3"/>
        <w:ind w:firstLine="960"/>
      </w:pPr>
      <w:r>
        <w:rPr>
          <w:rFonts w:ascii="仿宋_GB2312" w:hAnsi="仿宋_GB2312" w:cs="仿宋_GB2312" w:eastAsia="仿宋_GB2312"/>
        </w:rPr>
        <w:t>详见附件：技术方案等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