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721C35C0"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合同包名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>电子病历评级升级改造等服务采购项目采购包1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32"/>
          <w:u w:val="single"/>
          <w:lang w:val="en-US" w:eastAsia="zh-CN"/>
        </w:rPr>
        <w:t>HZ-J2025065C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磋商项目技术、服务、商务及其他要求3.3商务要求关于采购包1的6项内容”。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bookmarkStart w:id="0" w:name="_GoBack"/>
      <w:bookmarkEnd w:id="0"/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052302B6"/>
    <w:rsid w:val="1B574618"/>
    <w:rsid w:val="21A32365"/>
    <w:rsid w:val="28980071"/>
    <w:rsid w:val="2A6C3C90"/>
    <w:rsid w:val="2D7F3C53"/>
    <w:rsid w:val="40821300"/>
    <w:rsid w:val="4637307F"/>
    <w:rsid w:val="478D2A5A"/>
    <w:rsid w:val="56C37427"/>
    <w:rsid w:val="57505403"/>
    <w:rsid w:val="5C690933"/>
    <w:rsid w:val="5E756D27"/>
    <w:rsid w:val="7ABA050C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316</Characters>
  <Lines>0</Lines>
  <Paragraphs>0</Paragraphs>
  <TotalTime>0</TotalTime>
  <ScaleCrop>false</ScaleCrop>
  <LinksUpToDate>false</LinksUpToDate>
  <CharactersWithSpaces>371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2025-12-09T12:10:46Z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