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版本号：南采NC【2025】9号20250527001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保安服务采购项目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南采NC【2025】9号</w:t>
      </w:r>
      <w:r>
        <w:br/>
      </w:r>
      <w:r>
        <w:br/>
      </w:r>
      <w:r>
        <w:br/>
      </w:r>
    </w:p>
    <w:p>
      <w:pPr>
        <w:pStyle w:val="null3"/>
        <w:jc w:val="center"/>
        <w:outlineLvl w:val="2"/>
      </w:pPr>
      <w:r>
        <w:rPr>
          <w:rFonts w:ascii="仿宋_GB2312" w:hAnsi="仿宋_GB2312" w:cs="仿宋_GB2312" w:eastAsia="仿宋_GB2312"/>
          <w:sz w:val="28"/>
          <w:b/>
        </w:rPr>
        <w:t>汉中植物园</w:t>
      </w:r>
    </w:p>
    <w:p>
      <w:pPr>
        <w:pStyle w:val="null3"/>
        <w:jc w:val="center"/>
        <w:outlineLvl w:val="2"/>
      </w:pPr>
      <w:r>
        <w:rPr>
          <w:rFonts w:ascii="仿宋_GB2312" w:hAnsi="仿宋_GB2312" w:cs="仿宋_GB2312" w:eastAsia="仿宋_GB2312"/>
          <w:sz w:val="28"/>
          <w:b/>
        </w:rPr>
        <w:t>南郑区政府采购中心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南郑区政府采购中心</w:t>
      </w:r>
      <w:r>
        <w:rPr>
          <w:rFonts w:ascii="仿宋_GB2312" w:hAnsi="仿宋_GB2312" w:cs="仿宋_GB2312" w:eastAsia="仿宋_GB2312"/>
        </w:rPr>
        <w:t>（以下简称“代理机构”）受</w:t>
      </w:r>
      <w:r>
        <w:rPr>
          <w:rFonts w:ascii="仿宋_GB2312" w:hAnsi="仿宋_GB2312" w:cs="仿宋_GB2312" w:eastAsia="仿宋_GB2312"/>
        </w:rPr>
        <w:t>汉中植物园</w:t>
      </w:r>
      <w:r>
        <w:rPr>
          <w:rFonts w:ascii="仿宋_GB2312" w:hAnsi="仿宋_GB2312" w:cs="仿宋_GB2312" w:eastAsia="仿宋_GB2312"/>
        </w:rPr>
        <w:t>委托，拟对</w:t>
      </w:r>
      <w:r>
        <w:rPr>
          <w:rFonts w:ascii="仿宋_GB2312" w:hAnsi="仿宋_GB2312" w:cs="仿宋_GB2312" w:eastAsia="仿宋_GB2312"/>
        </w:rPr>
        <w:t>保安服务采购项目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南采NC【2025】9号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保安服务采购项目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植物园现依据《中华人民共和国政府采购法》等相关规定，遵循诚信、严谨、安全序、环保、节能的原则，拟通过竞争性磋商方式，采用综合评分法公开选聘具备相应资质的企业承担以下保安服务项目：采购保安人员15人，其中包含观光车驾驶员4人；项目质量需达到现行合格标准，符合国家、行业、地方规定以及竞争性磋商文件规定的质量和安全标准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采购包1（汉中植物园保安服务采购项目）：属于专门面向中小企业采购。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2、法定代表人证明书及授权书：法定代表人证明书及授权书法定代表人（负责人）委托授权书 法定代表人（负责人）委托代理人参加征集活动时，应提供法定代表人（负责人）委托授权书；法定代表人（负责人）亲自参加征集活动时，应提供法定代表人（负责人）身份证复印件。 如法人的分支机构参与征集活动的，除提供《法定代表人授权委托书》外，还须同时提供法人给分支机构出具的授权书，并加盖公章。法人只能授权一家分支机构参与征集活动，且不能与分支机构同时参与征集活动。</w:t>
      </w:r>
    </w:p>
    <w:p>
      <w:pPr>
        <w:pStyle w:val="null3"/>
      </w:pPr>
      <w:r>
        <w:rPr>
          <w:rFonts w:ascii="仿宋_GB2312" w:hAnsi="仿宋_GB2312" w:cs="仿宋_GB2312" w:eastAsia="仿宋_GB2312"/>
        </w:rPr>
        <w:t>3、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供应商资质要求：供应商应具备市级公安机关颁发的《保安服务许可证》，陕西省外投标的还须出具承诺书（承诺书形式不限），承诺自承接本项目之日起30日内向采购人所在地设区的市级人民政府公安机关备案。</w:t>
      </w:r>
    </w:p>
    <w:p>
      <w:pPr>
        <w:pStyle w:val="null3"/>
      </w:pPr>
      <w:r>
        <w:rPr>
          <w:rFonts w:ascii="仿宋_GB2312" w:hAnsi="仿宋_GB2312" w:cs="仿宋_GB2312" w:eastAsia="仿宋_GB2312"/>
        </w:rPr>
        <w:t>5、是否面向中、小企业：本项目为专门面向中小企业项目，响应人应为中型企业、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p>
      <w:pPr>
        <w:pStyle w:val="null3"/>
      </w:pPr>
      <w:r>
        <w:rPr>
          <w:rFonts w:ascii="仿宋_GB2312" w:hAnsi="仿宋_GB2312" w:cs="仿宋_GB2312" w:eastAsia="仿宋_GB2312"/>
        </w:rPr>
        <w:t>6、其他要求：本项目不接受联合体投标，供应商需提供非联合体书面声明。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汉中植物园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南郑区汉山街道赵家湾村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汉中植物园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18700676263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南郑区政府采购中心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汉中市南郑区汉山街道办事处南大街16号五楼政府采购中心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0916-2995587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汉中植物园</w:t>
      </w:r>
      <w:r>
        <w:rPr>
          <w:rFonts w:ascii="仿宋_GB2312" w:hAnsi="仿宋_GB2312" w:cs="仿宋_GB2312" w:eastAsia="仿宋_GB2312"/>
        </w:rPr>
        <w:t>和</w:t>
      </w:r>
      <w:r>
        <w:rPr>
          <w:rFonts w:ascii="仿宋_GB2312" w:hAnsi="仿宋_GB2312" w:cs="仿宋_GB2312" w:eastAsia="仿宋_GB2312"/>
        </w:rPr>
        <w:t>南郑区政府采购中心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汉中植物园</w:t>
      </w:r>
      <w:r>
        <w:rPr>
          <w:rFonts w:ascii="仿宋_GB2312" w:hAnsi="仿宋_GB2312" w:cs="仿宋_GB2312" w:eastAsia="仿宋_GB2312"/>
        </w:rPr>
        <w:t>负责解释。除上述磋商文件内容，其他内容由</w:t>
      </w:r>
      <w:r>
        <w:rPr>
          <w:rFonts w:ascii="仿宋_GB2312" w:hAnsi="仿宋_GB2312" w:cs="仿宋_GB2312" w:eastAsia="仿宋_GB2312"/>
        </w:rPr>
        <w:t>南郑区政府采购中心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汉中植物园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南郑区政府采购中心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南郑区政府采购中心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南郑区政府采购中心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南郑区政府采购中心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联系人：徐强</w:t>
      </w:r>
    </w:p>
    <w:p>
      <w:pPr>
        <w:pStyle w:val="null3"/>
      </w:pPr>
      <w:r>
        <w:rPr>
          <w:rFonts w:ascii="仿宋_GB2312" w:hAnsi="仿宋_GB2312" w:cs="仿宋_GB2312" w:eastAsia="仿宋_GB2312"/>
        </w:rPr>
        <w:t>联系电话：0916-2995587</w:t>
      </w:r>
    </w:p>
    <w:p>
      <w:pPr>
        <w:pStyle w:val="null3"/>
      </w:pPr>
      <w:r>
        <w:rPr>
          <w:rFonts w:ascii="仿宋_GB2312" w:hAnsi="仿宋_GB2312" w:cs="仿宋_GB2312" w:eastAsia="仿宋_GB2312"/>
        </w:rPr>
        <w:t>地址：南郑区汉山街道办事处南大街16号五楼政府采购中心</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汉中植物园提供保安服务采购，采购保安人员15人，其中包含观光车驾驶员4人；项目质量需达到现行合格标准，符合国家、行业、地方规定以及竞争性磋商文件规定的质量和安全标准要求；具体详见本项目竞争性磋商文件服务内容及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470,000.00</w:t>
      </w:r>
    </w:p>
    <w:p>
      <w:pPr>
        <w:pStyle w:val="null3"/>
      </w:pPr>
      <w:r>
        <w:rPr>
          <w:rFonts w:ascii="仿宋_GB2312" w:hAnsi="仿宋_GB2312" w:cs="仿宋_GB2312" w:eastAsia="仿宋_GB2312"/>
        </w:rPr>
        <w:t>采购包最高限价（元）: 470,000.00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470000.00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470,000.00</w:t>
            </w:r>
          </w:p>
        </w:tc>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标的名称：470000.00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color w:val="000000"/>
              </w:rPr>
              <w:t>一、项目名称：</w:t>
            </w:r>
            <w:r>
              <w:rPr>
                <w:rFonts w:ascii="仿宋_GB2312" w:hAnsi="仿宋_GB2312" w:cs="仿宋_GB2312" w:eastAsia="仿宋_GB2312"/>
                <w:sz w:val="21"/>
                <w:color w:val="000000"/>
              </w:rPr>
              <w:t>汉中植物园保安服务采购项目</w:t>
            </w:r>
          </w:p>
          <w:p>
            <w:pPr>
              <w:pStyle w:val="null3"/>
              <w:ind w:firstLine="420"/>
              <w:jc w:val="both"/>
            </w:pPr>
            <w:r>
              <w:rPr>
                <w:rFonts w:ascii="仿宋_GB2312" w:hAnsi="仿宋_GB2312" w:cs="仿宋_GB2312" w:eastAsia="仿宋_GB2312"/>
                <w:sz w:val="21"/>
                <w:color w:val="000000"/>
              </w:rPr>
              <w:t>二</w:t>
            </w:r>
            <w:r>
              <w:rPr>
                <w:rFonts w:ascii="仿宋_GB2312" w:hAnsi="仿宋_GB2312" w:cs="仿宋_GB2312" w:eastAsia="仿宋_GB2312"/>
                <w:sz w:val="21"/>
                <w:color w:val="000000"/>
              </w:rPr>
              <w:t>、</w:t>
            </w:r>
            <w:r>
              <w:rPr>
                <w:rFonts w:ascii="仿宋_GB2312" w:hAnsi="仿宋_GB2312" w:cs="仿宋_GB2312" w:eastAsia="仿宋_GB2312"/>
                <w:sz w:val="21"/>
                <w:color w:val="000000"/>
              </w:rPr>
              <w:t>购买门卫保安</w:t>
            </w:r>
            <w:r>
              <w:rPr>
                <w:rFonts w:ascii="仿宋_GB2312" w:hAnsi="仿宋_GB2312" w:cs="仿宋_GB2312" w:eastAsia="仿宋_GB2312"/>
                <w:sz w:val="21"/>
                <w:color w:val="000000"/>
              </w:rPr>
              <w:t>服务</w:t>
            </w:r>
            <w:r>
              <w:rPr>
                <w:rFonts w:ascii="仿宋_GB2312" w:hAnsi="仿宋_GB2312" w:cs="仿宋_GB2312" w:eastAsia="仿宋_GB2312"/>
                <w:sz w:val="21"/>
                <w:color w:val="000000"/>
              </w:rPr>
              <w:t>岗位</w:t>
            </w:r>
            <w:r>
              <w:rPr>
                <w:rFonts w:ascii="仿宋_GB2312" w:hAnsi="仿宋_GB2312" w:cs="仿宋_GB2312" w:eastAsia="仿宋_GB2312"/>
                <w:sz w:val="21"/>
                <w:color w:val="000000"/>
              </w:rPr>
              <w:t>职责及服务标准</w:t>
            </w:r>
          </w:p>
          <w:p>
            <w:pPr>
              <w:pStyle w:val="null3"/>
              <w:ind w:firstLine="210"/>
              <w:jc w:val="both"/>
            </w:pPr>
            <w:r>
              <w:rPr>
                <w:rFonts w:ascii="仿宋_GB2312" w:hAnsi="仿宋_GB2312" w:cs="仿宋_GB2312" w:eastAsia="仿宋_GB2312"/>
                <w:sz w:val="21"/>
                <w:color w:val="000000"/>
              </w:rPr>
              <w:t>（一）门卫安保人员职责：</w:t>
            </w:r>
          </w:p>
          <w:p>
            <w:pPr>
              <w:pStyle w:val="null3"/>
              <w:ind w:firstLine="420"/>
              <w:jc w:val="both"/>
            </w:pPr>
            <w:r>
              <w:rPr>
                <w:rFonts w:ascii="仿宋_GB2312" w:hAnsi="仿宋_GB2312" w:cs="仿宋_GB2312" w:eastAsia="仿宋_GB2312"/>
                <w:sz w:val="21"/>
                <w:color w:val="000000"/>
              </w:rPr>
              <w:t>1、门卫安保人员应严格遵守门禁管理制度和仪容仪表规定。按时上、下班，严格遵守值班制度，确保南门、北门24小时有人值守。</w:t>
            </w:r>
          </w:p>
          <w:p>
            <w:pPr>
              <w:pStyle w:val="null3"/>
              <w:ind w:firstLine="420"/>
              <w:jc w:val="both"/>
            </w:pPr>
            <w:r>
              <w:rPr>
                <w:rFonts w:ascii="仿宋_GB2312" w:hAnsi="仿宋_GB2312" w:cs="仿宋_GB2312" w:eastAsia="仿宋_GB2312"/>
                <w:sz w:val="21"/>
                <w:color w:val="000000"/>
              </w:rPr>
              <w:t>2、上班期间不定期进行园内巡视，发现并制止可能发生的不安全事故</w:t>
            </w:r>
          </w:p>
          <w:p>
            <w:pPr>
              <w:pStyle w:val="null3"/>
              <w:ind w:firstLine="420"/>
              <w:jc w:val="both"/>
            </w:pPr>
            <w:r>
              <w:rPr>
                <w:rFonts w:ascii="仿宋_GB2312" w:hAnsi="仿宋_GB2312" w:cs="仿宋_GB2312" w:eastAsia="仿宋_GB2312"/>
                <w:sz w:val="21"/>
                <w:color w:val="000000"/>
              </w:rPr>
              <w:t>3、做好车辆、财物进出管理。外来车辆入园需经园方同意，物品进出需园管处开具证明；禁止游客驾驶机动车、摩托车、电动车出入植物园。　</w:t>
            </w:r>
          </w:p>
          <w:p>
            <w:pPr>
              <w:pStyle w:val="null3"/>
              <w:ind w:firstLine="420"/>
              <w:jc w:val="both"/>
            </w:pPr>
            <w:r>
              <w:rPr>
                <w:rFonts w:ascii="仿宋_GB2312" w:hAnsi="仿宋_GB2312" w:cs="仿宋_GB2312" w:eastAsia="仿宋_GB2312"/>
                <w:sz w:val="21"/>
                <w:color w:val="000000"/>
              </w:rPr>
              <w:t>4、做好巡查工作。不定期对园区及其周边进行巡查，防止打架斗殴、翻越围栏，制止危害安全、干扰公共秩序的行为。夜间要对重点区域进行细致巡查，发现问题及时报告运营安保股值班人员并填写当日巡查记录。完成好运营安保股交办的其他工作。兼职观光车司机任务，并检票。</w:t>
            </w:r>
          </w:p>
          <w:p>
            <w:pPr>
              <w:pStyle w:val="null3"/>
              <w:ind w:firstLine="210"/>
              <w:jc w:val="both"/>
            </w:pPr>
            <w:r>
              <w:rPr>
                <w:rFonts w:ascii="仿宋_GB2312" w:hAnsi="仿宋_GB2312" w:cs="仿宋_GB2312" w:eastAsia="仿宋_GB2312"/>
                <w:sz w:val="21"/>
                <w:color w:val="000000"/>
              </w:rPr>
              <w:t>（二）门卫安保人员工作标准：</w:t>
            </w:r>
          </w:p>
          <w:p>
            <w:pPr>
              <w:pStyle w:val="null3"/>
              <w:ind w:firstLine="420"/>
              <w:jc w:val="both"/>
            </w:pPr>
            <w:r>
              <w:rPr>
                <w:rFonts w:ascii="仿宋_GB2312" w:hAnsi="仿宋_GB2312" w:cs="仿宋_GB2312" w:eastAsia="仿宋_GB2312"/>
                <w:sz w:val="21"/>
                <w:color w:val="000000"/>
              </w:rPr>
              <w:t>1、上班期间要穿制服、配带器械。</w:t>
            </w:r>
          </w:p>
          <w:p>
            <w:pPr>
              <w:pStyle w:val="null3"/>
              <w:ind w:firstLine="420"/>
              <w:jc w:val="both"/>
            </w:pPr>
            <w:r>
              <w:rPr>
                <w:rFonts w:ascii="仿宋_GB2312" w:hAnsi="仿宋_GB2312" w:cs="仿宋_GB2312" w:eastAsia="仿宋_GB2312"/>
                <w:sz w:val="21"/>
                <w:color w:val="000000"/>
              </w:rPr>
              <w:t>2、做到语言文明、行为文明。若发生纠纷，应冷静、妥善处理并及时向运营安保股报告，防止事态扩大。</w:t>
            </w:r>
          </w:p>
          <w:p>
            <w:pPr>
              <w:pStyle w:val="null3"/>
              <w:ind w:firstLine="420"/>
              <w:jc w:val="both"/>
            </w:pPr>
            <w:r>
              <w:rPr>
                <w:rFonts w:ascii="仿宋_GB2312" w:hAnsi="仿宋_GB2312" w:cs="仿宋_GB2312" w:eastAsia="仿宋_GB2312"/>
                <w:sz w:val="21"/>
                <w:color w:val="000000"/>
              </w:rPr>
              <w:t>3、严禁打瞌睡、打牌、下棋、相互串岗、吃零食、嬉笑打闹等与值班无关的事。</w:t>
            </w:r>
          </w:p>
          <w:p>
            <w:pPr>
              <w:pStyle w:val="null3"/>
              <w:ind w:firstLine="420"/>
              <w:jc w:val="both"/>
            </w:pPr>
            <w:r>
              <w:rPr>
                <w:rFonts w:ascii="仿宋_GB2312" w:hAnsi="仿宋_GB2312" w:cs="仿宋_GB2312" w:eastAsia="仿宋_GB2312"/>
                <w:sz w:val="21"/>
                <w:color w:val="000000"/>
              </w:rPr>
              <w:t>4、保持值班室内外物品、器械摆放整齐，值班室内外干净整齐。</w:t>
            </w:r>
          </w:p>
          <w:p>
            <w:pPr>
              <w:pStyle w:val="null3"/>
              <w:ind w:firstLine="420"/>
              <w:jc w:val="both"/>
            </w:pPr>
            <w:r>
              <w:rPr>
                <w:rFonts w:ascii="仿宋_GB2312" w:hAnsi="仿宋_GB2312" w:cs="仿宋_GB2312" w:eastAsia="仿宋_GB2312"/>
                <w:sz w:val="21"/>
                <w:color w:val="000000"/>
              </w:rPr>
              <w:t>5、夜班严禁睡觉。</w:t>
            </w:r>
          </w:p>
          <w:p>
            <w:pPr>
              <w:pStyle w:val="null3"/>
              <w:ind w:firstLine="420"/>
              <w:jc w:val="both"/>
            </w:pPr>
            <w:r>
              <w:rPr>
                <w:rFonts w:ascii="仿宋_GB2312" w:hAnsi="仿宋_GB2312" w:cs="仿宋_GB2312" w:eastAsia="仿宋_GB2312"/>
                <w:sz w:val="21"/>
                <w:color w:val="000000"/>
              </w:rPr>
              <w:t>6、负责完成维稳运营股交办的其他工作。</w:t>
            </w:r>
          </w:p>
          <w:p>
            <w:pPr>
              <w:pStyle w:val="null3"/>
              <w:ind w:firstLine="210"/>
              <w:jc w:val="both"/>
            </w:pPr>
            <w:r>
              <w:rPr>
                <w:rFonts w:ascii="仿宋_GB2312" w:hAnsi="仿宋_GB2312" w:cs="仿宋_GB2312" w:eastAsia="仿宋_GB2312"/>
                <w:sz w:val="21"/>
                <w:color w:val="000000"/>
              </w:rPr>
              <w:t>（三）聘用要求</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1、成交供应商在管理中落实亲情化服务、教育式管理、标准化运行的服务管理标准和流程；</w:t>
            </w:r>
          </w:p>
          <w:p>
            <w:pPr>
              <w:pStyle w:val="null3"/>
              <w:ind w:firstLine="420"/>
              <w:jc w:val="both"/>
            </w:pPr>
            <w:r>
              <w:rPr>
                <w:rFonts w:ascii="仿宋_GB2312" w:hAnsi="仿宋_GB2312" w:cs="仿宋_GB2312" w:eastAsia="仿宋_GB2312"/>
                <w:sz w:val="21"/>
                <w:color w:val="000000"/>
              </w:rPr>
              <w:t>2、成交供应商聘用的人员，年龄20-55岁之间，具备初中以上文化程度，无犯罪前科，保证其员工身份的真实性。同时中标供应商应对进入甲方的员工进行身体检查，保证身体健康且没有传染性疾病，并向甲方提供体检报告单和健康证。</w:t>
            </w:r>
          </w:p>
          <w:p>
            <w:pPr>
              <w:pStyle w:val="null3"/>
              <w:ind w:firstLine="420"/>
              <w:jc w:val="both"/>
            </w:pPr>
            <w:r>
              <w:rPr>
                <w:rFonts w:ascii="仿宋_GB2312" w:hAnsi="仿宋_GB2312" w:cs="仿宋_GB2312" w:eastAsia="仿宋_GB2312"/>
                <w:sz w:val="21"/>
                <w:color w:val="000000"/>
              </w:rPr>
              <w:t>3、成交供应商派驻持证保安人员15人，其中包含观光车司机4人。</w:t>
            </w:r>
          </w:p>
          <w:p>
            <w:pPr>
              <w:pStyle w:val="null3"/>
              <w:ind w:firstLine="210"/>
              <w:jc w:val="both"/>
            </w:pPr>
            <w:r>
              <w:rPr>
                <w:rFonts w:ascii="仿宋_GB2312" w:hAnsi="仿宋_GB2312" w:cs="仿宋_GB2312" w:eastAsia="仿宋_GB2312"/>
                <w:sz w:val="21"/>
                <w:color w:val="000000"/>
              </w:rPr>
              <w:t>（四）服务管理要求：</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、思想健康，遵纪守法，作风正派，忠诚老实；思想素质高，品行端正，无任何不良社会记录；凡公司在岗工作的人员不能有违法犯罪、劳教等记录，如出现这类问题，视为公司严重违约对待。</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、服务期间，所有保安人员应服从采购人与保安公司的双重管理，采购人有权要求更换不服从安排的保安人员。</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、成交供应商必须承诺服务期间，保安人员服从采购人的安排及管理，履行合同内人数，非特殊情况不得随意更换人员，如需调整或更换人员要经采购单位同意</w:t>
            </w:r>
            <w:r>
              <w:rPr>
                <w:rFonts w:ascii="仿宋_GB2312" w:hAnsi="仿宋_GB2312" w:cs="仿宋_GB2312" w:eastAsia="仿宋_GB2312"/>
                <w:sz w:val="21"/>
                <w:color w:val="000000"/>
              </w:rPr>
              <w:t>,</w:t>
            </w:r>
            <w:r>
              <w:rPr>
                <w:rFonts w:ascii="仿宋_GB2312" w:hAnsi="仿宋_GB2312" w:cs="仿宋_GB2312" w:eastAsia="仿宋_GB2312"/>
                <w:sz w:val="21"/>
                <w:color w:val="000000"/>
              </w:rPr>
              <w:t>并在</w:t>
            </w:r>
            <w:r>
              <w:rPr>
                <w:rFonts w:ascii="仿宋_GB2312" w:hAnsi="仿宋_GB2312" w:cs="仿宋_GB2312" w:eastAsia="仿宋_GB2312"/>
                <w:sz w:val="21"/>
                <w:color w:val="000000"/>
              </w:rPr>
              <w:t>24</w:t>
            </w:r>
            <w:r>
              <w:rPr>
                <w:rFonts w:ascii="仿宋_GB2312" w:hAnsi="仿宋_GB2312" w:cs="仿宋_GB2312" w:eastAsia="仿宋_GB2312"/>
                <w:sz w:val="21"/>
                <w:color w:val="000000"/>
              </w:rPr>
              <w:t>小时内完成人员调整及变动。</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成交供应商安排的保安人员应按有关规定进行体检，向采购人出具体检报告（体检费用由成交供应商自行承担）；保安人员应主动向采购人说明自身是否存在慢性病史（包括但不限于：精神病、癌症、高血压、心脏病、急慢性传染病等）。对于身体健康状况不符合相关要求的人员，采购人有权拒绝使用。如因成交供应商或保安人员故意隐瞒或疏忽大意导致采购人未能发现相关保安人员的慢性病等身体疾病隐患，造成的一切后果由相关保安人员与成交供应商自行承担；对采购人造成损失的，须承担赔偿责任。</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、成交供应商派遣的保安人员须提供入职人员档案、身份证复印件、员工花名册以及对应照片、保险、体检报告、无犯罪记录证明等，采购人有权要求成交供应商提供该等文件的复印件并加盖公章留存备查。</w:t>
            </w:r>
          </w:p>
          <w:p>
            <w:pPr>
              <w:pStyle w:val="null3"/>
              <w:ind w:firstLine="4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、成交供应商派遣的保安人员应具备相应岗位的工作能力和工作经验，思想作风正派。</w:t>
            </w:r>
          </w:p>
          <w:p>
            <w:pPr>
              <w:pStyle w:val="null3"/>
              <w:ind w:firstLine="420"/>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、自觉遵守公司及</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及成交供应商的各项规章制度，爱护公司及采购人的各处设备、设施、用品等，如对采购人配备的物品出现丢失或损坏，成交供应商将按照物品价格进行赔偿，一切后果将由成交供应商承担，如成交供应商不予赔偿，采购人将在成交供应商服务费中进行扣除。</w:t>
            </w:r>
          </w:p>
          <w:p>
            <w:pPr>
              <w:pStyle w:val="null3"/>
              <w:ind w:firstLine="420"/>
              <w:jc w:val="both"/>
            </w:pPr>
            <w:r>
              <w:rPr>
                <w:rFonts w:ascii="仿宋_GB2312" w:hAnsi="仿宋_GB2312" w:cs="仿宋_GB2312" w:eastAsia="仿宋_GB2312"/>
                <w:sz w:val="21"/>
                <w:color w:val="000000"/>
              </w:rPr>
              <w:t>三</w:t>
            </w:r>
            <w:r>
              <w:rPr>
                <w:rFonts w:ascii="仿宋_GB2312" w:hAnsi="仿宋_GB2312" w:cs="仿宋_GB2312" w:eastAsia="仿宋_GB2312"/>
                <w:sz w:val="21"/>
                <w:color w:val="000000"/>
              </w:rPr>
              <w:t>、</w:t>
            </w:r>
            <w:r>
              <w:rPr>
                <w:rFonts w:ascii="仿宋_GB2312" w:hAnsi="仿宋_GB2312" w:cs="仿宋_GB2312" w:eastAsia="仿宋_GB2312"/>
                <w:sz w:val="21"/>
                <w:color w:val="000000"/>
              </w:rPr>
              <w:t>商务要求</w:t>
            </w:r>
          </w:p>
          <w:p>
            <w:pPr>
              <w:pStyle w:val="null3"/>
              <w:ind w:firstLine="420"/>
              <w:jc w:val="both"/>
            </w:pPr>
            <w:r>
              <w:rPr>
                <w:rFonts w:ascii="仿宋_GB2312" w:hAnsi="仿宋_GB2312" w:cs="仿宋_GB2312" w:eastAsia="仿宋_GB2312"/>
                <w:sz w:val="21"/>
                <w:color w:val="000000"/>
              </w:rPr>
              <w:t>1、成交内容：本项目采购内容及成交人的响应内容。</w:t>
            </w:r>
          </w:p>
          <w:p>
            <w:pPr>
              <w:pStyle w:val="null3"/>
              <w:ind w:firstLine="420"/>
              <w:jc w:val="both"/>
            </w:pPr>
            <w:r>
              <w:rPr>
                <w:rFonts w:ascii="仿宋_GB2312" w:hAnsi="仿宋_GB2312" w:cs="仿宋_GB2312" w:eastAsia="仿宋_GB2312"/>
                <w:sz w:val="21"/>
                <w:color w:val="000000"/>
              </w:rPr>
              <w:t>2、服务地点：采购人指定地点。</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服务</w:t>
            </w:r>
            <w:r>
              <w:rPr>
                <w:rFonts w:ascii="仿宋_GB2312" w:hAnsi="仿宋_GB2312" w:cs="仿宋_GB2312" w:eastAsia="仿宋_GB2312"/>
                <w:sz w:val="21"/>
                <w:color w:val="000000"/>
              </w:rPr>
              <w:t>周期</w:t>
            </w:r>
            <w:r>
              <w:rPr>
                <w:rFonts w:ascii="仿宋_GB2312" w:hAnsi="仿宋_GB2312" w:cs="仿宋_GB2312" w:eastAsia="仿宋_GB2312"/>
                <w:sz w:val="21"/>
                <w:color w:val="000000"/>
              </w:rPr>
              <w:t>：自合同签订之日起一年</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服务范围：本项目拟对</w:t>
            </w:r>
            <w:r>
              <w:rPr>
                <w:rFonts w:ascii="仿宋_GB2312" w:hAnsi="仿宋_GB2312" w:cs="仿宋_GB2312" w:eastAsia="仿宋_GB2312"/>
                <w:sz w:val="21"/>
                <w:color w:val="000000"/>
              </w:rPr>
              <w:t>汉中</w:t>
            </w:r>
            <w:r>
              <w:rPr>
                <w:rFonts w:ascii="仿宋_GB2312" w:hAnsi="仿宋_GB2312" w:cs="仿宋_GB2312" w:eastAsia="仿宋_GB2312"/>
                <w:sz w:val="21"/>
                <w:color w:val="000000"/>
              </w:rPr>
              <w:t>植物园提供保安服务采购，采购保安人员</w:t>
            </w:r>
            <w:r>
              <w:rPr>
                <w:rFonts w:ascii="仿宋_GB2312" w:hAnsi="仿宋_GB2312" w:cs="仿宋_GB2312" w:eastAsia="仿宋_GB2312"/>
                <w:sz w:val="21"/>
                <w:color w:val="000000"/>
              </w:rPr>
              <w:t>15人，其中包含观光车驾驶员4人；项目质量需达到现行合格标准，符合国家、行业、地方规定以及竞争性磋商文件规定的质量和安全标准要求；具体详见本项目竞争性磋商文件服务内容及要求。</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、结算方式：</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.1 结算单位：采购人采用银行转账形式结算。成交人要如实开具发票，不 得变更开票内容，成交人开具发票出现税务争议时，成交人需承担税款、滞纳金、罚款等赔偿责任以及其他相关责任。</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.2付款方式：</w:t>
            </w:r>
            <w:r>
              <w:rPr>
                <w:rFonts w:ascii="仿宋_GB2312" w:hAnsi="仿宋_GB2312" w:cs="仿宋_GB2312" w:eastAsia="仿宋_GB2312"/>
                <w:sz w:val="21"/>
                <w:color w:val="000000"/>
              </w:rPr>
              <w:t>按合同约定支付，达到付款条件起</w:t>
            </w:r>
            <w:r>
              <w:rPr>
                <w:rFonts w:ascii="仿宋_GB2312" w:hAnsi="仿宋_GB2312" w:cs="仿宋_GB2312" w:eastAsia="仿宋_GB2312"/>
                <w:sz w:val="21"/>
                <w:color w:val="000000"/>
              </w:rPr>
              <w:t>30日内，支付合同总金额的100.00%。</w:t>
            </w:r>
            <w:r>
              <w:rPr>
                <w:rFonts w:ascii="仿宋_GB2312" w:hAnsi="仿宋_GB2312" w:cs="仿宋_GB2312" w:eastAsia="仿宋_GB2312"/>
                <w:sz w:val="21"/>
                <w:color w:val="000000"/>
              </w:rPr>
              <w:t>其中，</w:t>
            </w:r>
            <w:r>
              <w:rPr>
                <w:rFonts w:ascii="仿宋_GB2312" w:hAnsi="仿宋_GB2312" w:cs="仿宋_GB2312" w:eastAsia="仿宋_GB2312"/>
                <w:sz w:val="21"/>
                <w:color w:val="000000"/>
              </w:rPr>
              <w:t>服务费每季度结算一次，每月</w:t>
            </w:r>
            <w:r>
              <w:rPr>
                <w:rFonts w:ascii="仿宋_GB2312" w:hAnsi="仿宋_GB2312" w:cs="仿宋_GB2312" w:eastAsia="仿宋_GB2312"/>
                <w:sz w:val="21"/>
                <w:color w:val="000000"/>
              </w:rPr>
              <w:t>5</w:t>
            </w:r>
            <w:r>
              <w:rPr>
                <w:rFonts w:ascii="仿宋_GB2312" w:hAnsi="仿宋_GB2312" w:cs="仿宋_GB2312" w:eastAsia="仿宋_GB2312"/>
                <w:sz w:val="21"/>
                <w:color w:val="000000"/>
              </w:rPr>
              <w:t>日前，由</w:t>
            </w:r>
            <w:r>
              <w:rPr>
                <w:rFonts w:ascii="仿宋_GB2312" w:hAnsi="仿宋_GB2312" w:cs="仿宋_GB2312" w:eastAsia="仿宋_GB2312"/>
                <w:sz w:val="21"/>
                <w:color w:val="000000"/>
              </w:rPr>
              <w:t>成交供应商提供</w:t>
            </w:r>
            <w:r>
              <w:rPr>
                <w:rFonts w:ascii="仿宋_GB2312" w:hAnsi="仿宋_GB2312" w:cs="仿宋_GB2312" w:eastAsia="仿宋_GB2312"/>
                <w:sz w:val="21"/>
                <w:color w:val="000000"/>
              </w:rPr>
              <w:t>上月环境维护服务考勤表及月度考核呈报</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审核，</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按照最终审核结果，对项目上月服务费进行扣款与费用结算。</w:t>
            </w:r>
          </w:p>
          <w:p>
            <w:pPr>
              <w:pStyle w:val="null3"/>
              <w:ind w:firstLine="420"/>
              <w:jc w:val="both"/>
            </w:pPr>
            <w:r>
              <w:rPr>
                <w:rFonts w:ascii="仿宋_GB2312" w:hAnsi="仿宋_GB2312" w:cs="仿宋_GB2312" w:eastAsia="仿宋_GB2312"/>
                <w:sz w:val="21"/>
                <w:color w:val="000000"/>
              </w:rPr>
              <w:t>成交供应商</w:t>
            </w:r>
            <w:r>
              <w:rPr>
                <w:rFonts w:ascii="仿宋_GB2312" w:hAnsi="仿宋_GB2312" w:cs="仿宋_GB2312" w:eastAsia="仿宋_GB2312"/>
                <w:sz w:val="21"/>
                <w:color w:val="000000"/>
              </w:rPr>
              <w:t>应于月度考核最终审核完成后</w:t>
            </w:r>
            <w:r>
              <w:rPr>
                <w:rFonts w:ascii="仿宋_GB2312" w:hAnsi="仿宋_GB2312" w:cs="仿宋_GB2312" w:eastAsia="仿宋_GB2312"/>
                <w:sz w:val="21"/>
                <w:color w:val="000000"/>
              </w:rPr>
              <w:t>15</w:t>
            </w:r>
            <w:r>
              <w:rPr>
                <w:rFonts w:ascii="仿宋_GB2312" w:hAnsi="仿宋_GB2312" w:cs="仿宋_GB2312" w:eastAsia="仿宋_GB2312"/>
                <w:sz w:val="21"/>
                <w:color w:val="000000"/>
              </w:rPr>
              <w:t>日内出具符合</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要求的足额合法</w:t>
            </w:r>
            <w:r>
              <w:rPr>
                <w:rFonts w:ascii="仿宋_GB2312" w:hAnsi="仿宋_GB2312" w:cs="仿宋_GB2312" w:eastAsia="仿宋_GB2312"/>
                <w:sz w:val="21"/>
                <w:color w:val="000000"/>
              </w:rPr>
              <w:t>的</w:t>
            </w:r>
            <w:r>
              <w:rPr>
                <w:rFonts w:ascii="仿宋_GB2312" w:hAnsi="仿宋_GB2312" w:cs="仿宋_GB2312" w:eastAsia="仿宋_GB2312"/>
                <w:sz w:val="21"/>
                <w:color w:val="000000"/>
              </w:rPr>
              <w:t>服务费发票（增值税专用发票）。</w:t>
            </w:r>
          </w:p>
          <w:p>
            <w:pPr>
              <w:pStyle w:val="null3"/>
              <w:ind w:firstLine="4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、项目验收</w:t>
            </w:r>
          </w:p>
          <w:p>
            <w:pPr>
              <w:pStyle w:val="null3"/>
              <w:ind w:firstLine="4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.1项目实施后，由采购人或其委托的专家对项目进行验收，验收时，成交人应无条件予以配合并提供所需的全部文件</w:t>
            </w:r>
            <w:r>
              <w:rPr>
                <w:rFonts w:ascii="仿宋_GB2312" w:hAnsi="仿宋_GB2312" w:cs="仿宋_GB2312" w:eastAsia="仿宋_GB2312"/>
                <w:sz w:val="21"/>
                <w:color w:val="000000"/>
              </w:rPr>
              <w:t>资料</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.2 验收依据：磋商文件、响应文件、合同文本、国内相应的标准、规范。</w:t>
            </w:r>
          </w:p>
          <w:p>
            <w:pPr>
              <w:pStyle w:val="null3"/>
              <w:ind w:firstLine="420"/>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、知识产权</w:t>
            </w:r>
          </w:p>
          <w:p>
            <w:pPr>
              <w:pStyle w:val="null3"/>
              <w:ind w:firstLine="420"/>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.1 供应商应保证所投货物产品及服务不会出现因第三方提出侵犯其专利 权、商标权或其它知识产权而引发法律或经济纠纷，否则由供应商承担全部责任。 任何被供应商用于未经授权的商业目的行为所造成的违约或侵权责任由供应商承但。</w:t>
            </w:r>
          </w:p>
          <w:p>
            <w:pPr>
              <w:pStyle w:val="null3"/>
              <w:ind w:firstLine="420"/>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.2 凡与本项目有关的系统定制开发内容，相关知识产权归采购人所有，未经采购人允许，中标人不得用于商业谋利。</w:t>
            </w:r>
          </w:p>
          <w:p>
            <w:pPr>
              <w:pStyle w:val="null3"/>
              <w:ind w:firstLine="420"/>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、违约责任</w:t>
            </w:r>
          </w:p>
          <w:p>
            <w:pPr>
              <w:pStyle w:val="null3"/>
              <w:ind w:firstLine="420"/>
              <w:jc w:val="both"/>
            </w:pPr>
            <w:r>
              <w:rPr>
                <w:rFonts w:ascii="仿宋_GB2312" w:hAnsi="仿宋_GB2312" w:cs="仿宋_GB2312" w:eastAsia="仿宋_GB2312"/>
                <w:sz w:val="21"/>
                <w:color w:val="000000"/>
              </w:rPr>
              <w:t>按《中华人民共和国民法典》中的相关条款执行。</w:t>
            </w:r>
          </w:p>
          <w:p>
            <w:pPr>
              <w:pStyle w:val="null3"/>
              <w:ind w:firstLine="420"/>
              <w:jc w:val="both"/>
            </w:pPr>
            <w:r>
              <w:rPr>
                <w:rFonts w:ascii="仿宋_GB2312" w:hAnsi="仿宋_GB2312" w:cs="仿宋_GB2312" w:eastAsia="仿宋_GB2312"/>
                <w:sz w:val="21"/>
                <w:color w:val="000000"/>
              </w:rPr>
              <w:t>备注：本部分内容中的</w:t>
            </w:r>
            <w:r>
              <w:rPr>
                <w:rFonts w:ascii="仿宋_GB2312" w:hAnsi="仿宋_GB2312" w:cs="仿宋_GB2312" w:eastAsia="仿宋_GB2312"/>
                <w:sz w:val="21"/>
                <w:color w:val="000000"/>
              </w:rPr>
              <w:t>服务</w:t>
            </w:r>
            <w:r>
              <w:rPr>
                <w:rFonts w:ascii="仿宋_GB2312" w:hAnsi="仿宋_GB2312" w:cs="仿宋_GB2312" w:eastAsia="仿宋_GB2312"/>
                <w:sz w:val="21"/>
                <w:color w:val="000000"/>
              </w:rPr>
              <w:t>要求与商务要求，为最低采购指标及服务要求，供应商提供等于或优于最低指标的服务要求</w:t>
            </w:r>
            <w:r>
              <w:rPr>
                <w:rFonts w:ascii="仿宋_GB2312" w:hAnsi="仿宋_GB2312" w:cs="仿宋_GB2312" w:eastAsia="仿宋_GB2312"/>
                <w:sz w:val="21"/>
                <w:color w:val="00000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人员数量：持证保安人员 15 人，含观光车司机 4 人。 年龄学历：年龄 20 - 55 岁，具备初中以上文化程度。 背景健康：无犯罪前科，保证身份真实性；经身体检查，身体健康无传染性疾病，主动说明慢性病史，体检费用成交供应商承担。 资料提供：提供入职人员档案、身份证复印件、员工花名册及照片、保险、体检报告、无犯罪记录证明等，采购人可留存复印件加盖公章备查。 能力作风：具备相应岗位工作能力和经验，思想作风正派。 服从管理：服从采购人与保安公司双重管理，按合同人数提供服务，非特殊情况不随意更换人员，如需调整或更换要经采购单位同意，24 小时内完成。</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满足项目编制需求。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汉中植物园</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按合同约定支付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汉中市政府采购供应商资格承诺函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控股管理关系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营业执照等主体资格证明文件 商务应答表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法定代表人证明书及授权书法定代表人（负责人）委托授权书 法定代表人（负责人）委托代理人参加征集活动时，应提供法定代表人（负责人）委托授权书；法定代表人（负责人）亲自参加征集活动时，应提供法定代表人（负责人）身份证复印件。 如法人的分支机构参与征集活动的，除提供《法定代表人授权委托书》外，还须同时提供法人给分支机构出具的授权书，并加盖公章。法人只能授权一家分支机构参与征集活动，且不能与分支机构同时参与征集活动。</w:t>
            </w:r>
          </w:p>
        </w:tc>
        <w:tc>
          <w:tcPr>
            <w:tcW w:type="dxa" w:w="1661"/>
          </w:tcPr>
          <w:p>
            <w:pPr>
              <w:pStyle w:val="null3"/>
            </w:pPr>
            <w:r>
              <w:rPr>
                <w:rFonts w:ascii="仿宋_GB2312" w:hAnsi="仿宋_GB2312" w:cs="仿宋_GB2312" w:eastAsia="仿宋_GB2312"/>
              </w:rPr>
              <w:t>商务应答表 法定代表人证明书及法定代表人授权书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商务应答表 响应函 汉中市政府采购供应商资格承诺函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供应商应具备市级公安机关颁发的《保安服务许可证》，陕西省外投标的还须出具承诺书（承诺书形式不限），承诺自承接本项目之日起30日内向采购人所在地设区的市级人民政府公安机关备案。</w:t>
            </w:r>
          </w:p>
        </w:tc>
        <w:tc>
          <w:tcPr>
            <w:tcW w:type="dxa" w:w="1661"/>
          </w:tcPr>
          <w:p>
            <w:pPr>
              <w:pStyle w:val="null3"/>
            </w:pPr>
            <w:r>
              <w:rPr>
                <w:rFonts w:ascii="仿宋_GB2312" w:hAnsi="仿宋_GB2312" w:cs="仿宋_GB2312" w:eastAsia="仿宋_GB2312"/>
              </w:rPr>
              <w:t>特殊资格证明材料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项目为专门面向中小企业项目，响应人应为中型企业、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中小企业声明函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商务应答表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响应文件应按照竞争性磋商文件要求签署、盖章</w:t>
            </w:r>
          </w:p>
        </w:tc>
        <w:tc>
          <w:tcPr>
            <w:tcW w:type="dxa" w:w="1661"/>
          </w:tcPr>
          <w:p>
            <w:pPr>
              <w:pStyle w:val="null3"/>
            </w:pPr>
            <w:r>
              <w:rPr>
                <w:rFonts w:ascii="仿宋_GB2312" w:hAnsi="仿宋_GB2312" w:cs="仿宋_GB2312" w:eastAsia="仿宋_GB2312"/>
              </w:rPr>
              <w:t>服务内容及服务邀请应答表 营业执照等主体资格证明文件 中小企业声明函 商务应答表 报价表 拒绝政府采购领域商业贿赂承诺书 控股管理关系 法定代表人证明书及法定代表人授权书 竞争性磋商合同文本 响应文件封面 特殊资格证明材料 残疾人福利性单位声明函 服务方案 标的清单 类似业绩表 响应函 汉中市政府采购供应商资格承诺函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报价是否超过竞争性磋商文件中规定的预算金额或者最高限价</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服务内容及服务邀请应答表 营业执照等主体资格证明文件 中小企业声明函 商务应答表 报价表 拒绝政府采购领域商业贿赂承诺书 控股管理关系 法定代表人证明书及法定代表人授权书 竞争性磋商合同文本 特殊资格证明材料 服务方案 标的清单 类似业绩表 响应函 汉中市政府采购供应商资格承诺函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响应文件不存在法律、法规和竞争性磋商文件规定的其他无效情形</w:t>
            </w:r>
          </w:p>
        </w:tc>
        <w:tc>
          <w:tcPr>
            <w:tcW w:type="dxa" w:w="1661"/>
          </w:tcPr>
          <w:p>
            <w:pPr>
              <w:pStyle w:val="null3"/>
            </w:pPr>
            <w:r>
              <w:rPr>
                <w:rFonts w:ascii="仿宋_GB2312" w:hAnsi="仿宋_GB2312" w:cs="仿宋_GB2312" w:eastAsia="仿宋_GB2312"/>
              </w:rPr>
              <w:t>服务内容及服务邀请应答表 营业执照等主体资格证明文件 中小企业声明函 商务应答表 报价表 拒绝政府采购领域商业贿赂承诺书 控股管理关系 法定代表人证明书及法定代表人授权书 竞争性磋商合同文本 响应文件封面 特殊资格证明材料 残疾人福利性单位声明函 服务方案 标的清单 类似业绩表 响应函 汉中市政府采购供应商资格承诺函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根据供应商提供针对本项目总体服务实施方案（内容包含但不限于对本项目理解程度、服务模式、需求分析、实施计划及人员管理等内容）进行评审：</w:t>
            </w:r>
          </w:p>
        </w:tc>
        <w:tc>
          <w:tcPr>
            <w:tcW w:type="dxa" w:w="2492"/>
          </w:tcPr>
          <w:p>
            <w:pPr>
              <w:pStyle w:val="null3"/>
            </w:pPr>
            <w:r>
              <w:rPr>
                <w:rFonts w:ascii="仿宋_GB2312" w:hAnsi="仿宋_GB2312" w:cs="仿宋_GB2312" w:eastAsia="仿宋_GB2312"/>
              </w:rPr>
              <w:t>总体服务实施方案全面科学，合理规范，针对性强得4.1-6分；总体服务实施方案完整、合理，具有一定的针对性得2.1-4分；总体服务实施方案稍有欠缺、针对性不强得1-2分；未提供不得分。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根据供应商提供针对门卫执勤及治安巡逻方面的安保服务提供完整可行的实施方案（包含但不限于人员分配分工、工作内容、职责等）进行评审：</w:t>
            </w:r>
          </w:p>
        </w:tc>
        <w:tc>
          <w:tcPr>
            <w:tcW w:type="dxa" w:w="2492"/>
          </w:tcPr>
          <w:p>
            <w:pPr>
              <w:pStyle w:val="null3"/>
            </w:pPr>
            <w:r>
              <w:rPr>
                <w:rFonts w:ascii="仿宋_GB2312" w:hAnsi="仿宋_GB2312" w:cs="仿宋_GB2312" w:eastAsia="仿宋_GB2312"/>
              </w:rPr>
              <w:t>实施方案全面科学，合理规范，针对性强得4.1-6分；实施方案完整、合理，具有一定的针对性得2.1-4分；实施方案稍有欠缺、针对性不强得1-2分；未提供不得分。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根据供应商提供的针对本项目拟派人员配备方案（包含但不限于人员人数响应情况、人员基本情况、人员工作经历、为保安员购买的意外保险等材料）进行评审：</w:t>
            </w:r>
          </w:p>
        </w:tc>
        <w:tc>
          <w:tcPr>
            <w:tcW w:type="dxa" w:w="2492"/>
          </w:tcPr>
          <w:p>
            <w:pPr>
              <w:pStyle w:val="null3"/>
            </w:pPr>
            <w:r>
              <w:rPr>
                <w:rFonts w:ascii="仿宋_GB2312" w:hAnsi="仿宋_GB2312" w:cs="仿宋_GB2312" w:eastAsia="仿宋_GB2312"/>
              </w:rPr>
              <w:t>人员配备方案科学合理、职责划分明确，完全符合项目实际需求得4.1-6分；人员配备方案合理、职责划分较明确，满足项目基本要求得2.1-4分；人员配备方案设置不合理、职责划分模糊不清晰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根据供应商提供针对本项目服务期间或特殊需求时临时调配人员预案以及综合协调管理的应对方案进行评审：</w:t>
            </w:r>
          </w:p>
        </w:tc>
        <w:tc>
          <w:tcPr>
            <w:tcW w:type="dxa" w:w="2492"/>
          </w:tcPr>
          <w:p>
            <w:pPr>
              <w:pStyle w:val="null3"/>
            </w:pPr>
            <w:r>
              <w:rPr>
                <w:rFonts w:ascii="仿宋_GB2312" w:hAnsi="仿宋_GB2312" w:cs="仿宋_GB2312" w:eastAsia="仿宋_GB2312"/>
              </w:rPr>
              <w:t>应对方案详细科学、合理可行，有针对性得4.1-6分；应对方案较完整，具有一定的针对性得2.1-4分；应对方案合理性、针对性稍有欠缺得1-2分；未提供不得分。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根据供应商提供的拟投入本项目的保安设备及相关保安工具、消耗材料的配备情况进行评审：</w:t>
            </w:r>
          </w:p>
        </w:tc>
        <w:tc>
          <w:tcPr>
            <w:tcW w:type="dxa" w:w="2492"/>
          </w:tcPr>
          <w:p>
            <w:pPr>
              <w:pStyle w:val="null3"/>
            </w:pPr>
            <w:r>
              <w:rPr>
                <w:rFonts w:ascii="仿宋_GB2312" w:hAnsi="仿宋_GB2312" w:cs="仿宋_GB2312" w:eastAsia="仿宋_GB2312"/>
              </w:rPr>
              <w:t>材料配备合理、齐全、实用先进，完全满足本项目实际需求得4.1-6分；材料配备合理、齐全、实用，能够满足项目日常所需设备及配备要求得2.1-4分；材料配备有欠缺、部分满足项目所需设备及配备要求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根据供应商提供针对本项目服务管理人员与采购人的工作配合保障措施进行评审：</w:t>
            </w:r>
          </w:p>
        </w:tc>
        <w:tc>
          <w:tcPr>
            <w:tcW w:type="dxa" w:w="2492"/>
          </w:tcPr>
          <w:p>
            <w:pPr>
              <w:pStyle w:val="null3"/>
            </w:pPr>
            <w:r>
              <w:rPr>
                <w:rFonts w:ascii="仿宋_GB2312" w:hAnsi="仿宋_GB2312" w:cs="仿宋_GB2312" w:eastAsia="仿宋_GB2312"/>
              </w:rPr>
              <w:t>配合保证措施全面有效、合理规范、可实施性强得4.1-6分；配合保证措施完整、合理，具有一定实施性得2.1-4分；配合保证措施稍有欠缺，实施性不强得1-2分；未提供不得分。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根据供应商提供针对本项目的管理制度（包含但不限于保安服务管理制度、岗位责任制度、工作标准等）进行评审：</w:t>
            </w:r>
          </w:p>
        </w:tc>
        <w:tc>
          <w:tcPr>
            <w:tcW w:type="dxa" w:w="2492"/>
          </w:tcPr>
          <w:p>
            <w:pPr>
              <w:pStyle w:val="null3"/>
            </w:pPr>
            <w:r>
              <w:rPr>
                <w:rFonts w:ascii="仿宋_GB2312" w:hAnsi="仿宋_GB2312" w:cs="仿宋_GB2312" w:eastAsia="仿宋_GB2312"/>
              </w:rPr>
              <w:t>管理制度详细科学、合理可行，有针对性得4.1-6分；管理制度较完整，具有一定的针对性得2.1-4分；管理制度合理性、针对性稍有欠缺得1-2分；未提供不得分。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根据供应商提供针对本项目安保服务的重难点及相应解决措施进行评审：</w:t>
            </w:r>
          </w:p>
        </w:tc>
        <w:tc>
          <w:tcPr>
            <w:tcW w:type="dxa" w:w="2492"/>
          </w:tcPr>
          <w:p>
            <w:pPr>
              <w:pStyle w:val="null3"/>
            </w:pPr>
            <w:r>
              <w:rPr>
                <w:rFonts w:ascii="仿宋_GB2312" w:hAnsi="仿宋_GB2312" w:cs="仿宋_GB2312" w:eastAsia="仿宋_GB2312"/>
              </w:rPr>
              <w:t>重难点及相应解决措施合理可行，符合本项目实际特点，有针对性得4.1-6分；重难点及相应解决措施不完善，内容有缺漏，针对性不强得2.1-4分；重难点及相应解决措施内容简单粗略，有明显缺陷，无可行性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根据供应商提供针对本项目的服务承诺及合理化建议（内容包含但不限于达到采购人合格要求标准所采取的修改方案、改善措施等）进行评审：</w:t>
            </w:r>
          </w:p>
        </w:tc>
        <w:tc>
          <w:tcPr>
            <w:tcW w:type="dxa" w:w="2492"/>
          </w:tcPr>
          <w:p>
            <w:pPr>
              <w:pStyle w:val="null3"/>
            </w:pPr>
            <w:r>
              <w:rPr>
                <w:rFonts w:ascii="仿宋_GB2312" w:hAnsi="仿宋_GB2312" w:cs="仿宋_GB2312" w:eastAsia="仿宋_GB2312"/>
              </w:rPr>
              <w:t>服务承诺及合理化建议可行，符合本项目实际特点，有针对性得4.1-6分；服务承诺及合理化建议不完善，内容有缺漏，针对性不强得2.1-4分；服务承诺及合理化建议内容简单粗略，有明显缺陷，无可行性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根据供应商提供针对本项目相应的岗位培训方案（不限于培训内容（包含1.服务态度；2.职业道德；3.服务标准等）、培训人员、培训时长，培训次数，培训方式等）进行评审：</w:t>
            </w:r>
          </w:p>
        </w:tc>
        <w:tc>
          <w:tcPr>
            <w:tcW w:type="dxa" w:w="2492"/>
          </w:tcPr>
          <w:p>
            <w:pPr>
              <w:pStyle w:val="null3"/>
            </w:pPr>
            <w:r>
              <w:rPr>
                <w:rFonts w:ascii="仿宋_GB2312" w:hAnsi="仿宋_GB2312" w:cs="仿宋_GB2312" w:eastAsia="仿宋_GB2312"/>
              </w:rPr>
              <w:t>培训方案内容完整详细、有人员安排及执行计划方案，培训时长、次数、方式等科学合理有保障、针对性强得4.1-6分；培训方案内容详细具体，人员安排、培训方式等较为合理得2.1-4分；培训方案内容简单，人员安排、培训计划等稍有欠缺得1-2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根据供应商提供针对本项目安保服务人员岗位考核机制（包含但不限于岗位技能考核、服务态度考核、职业道德标准考核等内容）进行评审：</w:t>
            </w:r>
          </w:p>
        </w:tc>
        <w:tc>
          <w:tcPr>
            <w:tcW w:type="dxa" w:w="2492"/>
          </w:tcPr>
          <w:p>
            <w:pPr>
              <w:pStyle w:val="null3"/>
            </w:pPr>
            <w:r>
              <w:rPr>
                <w:rFonts w:ascii="仿宋_GB2312" w:hAnsi="仿宋_GB2312" w:cs="仿宋_GB2312" w:eastAsia="仿宋_GB2312"/>
              </w:rPr>
              <w:t>考核机详细科学、合理可行，有针对性得4.1-6分；考核机较完整，具有一定的针对性得2.1-4分；考核机合理性、针对性稍有欠缺得1-2分；未提供不得分。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根据供应商提供项目实施过程中可能出现的突发事件（如事件纠纷、消防、防盗等应急事件）、紧急故障等方面制定应急方案（供应商在所提供方案中应充分考虑本次项目的技术难点、风险进行分析，解决难题；要评估后期实施中可能发生的突发状况，并制定相应的应急预案，确保服务工作有序推进，对技术难点、风险分析准确）进行评审：</w:t>
            </w:r>
          </w:p>
        </w:tc>
        <w:tc>
          <w:tcPr>
            <w:tcW w:type="dxa" w:w="2492"/>
          </w:tcPr>
          <w:p>
            <w:pPr>
              <w:pStyle w:val="null3"/>
            </w:pPr>
            <w:r>
              <w:rPr>
                <w:rFonts w:ascii="仿宋_GB2312" w:hAnsi="仿宋_GB2312" w:cs="仿宋_GB2312" w:eastAsia="仿宋_GB2312"/>
              </w:rPr>
              <w:t>应急方案详细可行，针对性强，能够确保采购人使用得3.1-4分；应急方案相对完整，具有一定的针对性，能保证采购人使用得2.1-3分；应急方案简单粗略，表述不具体，无法完全保障采购人使用得1-2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供应商自2021年1月1日起至今的类似业绩证明材料，每提供一项有效合同的得2分，满分10分。注：业绩证明材料为加盖供应商公章的合同复印件或扫描件（含首页、签字盖章页）时间以合同签订时间为准，未提供或提供不全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类似业绩表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投标报价采用低价优先法计算，即满足竞争性磋商文件要求且响应报价最低的报价为评审基准价，其价格分为满分。其他投标人的价格分统一按照下列公式计算：响应报价得分=（评审基准价/最终响应报价）×20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详见附件：法定代表人证明书及法定代表人授权书</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详见附件：拒绝政府采购领域商业贿赂承诺书</w:t>
      </w:r>
    </w:p>
    <w:p>
      <w:pPr>
        <w:pStyle w:val="null3"/>
        <w:ind w:firstLine="960"/>
      </w:pPr>
      <w:r>
        <w:rPr>
          <w:rFonts w:ascii="仿宋_GB2312" w:hAnsi="仿宋_GB2312" w:cs="仿宋_GB2312" w:eastAsia="仿宋_GB2312"/>
        </w:rPr>
        <w:t>详见附件：营业执照等主体资格证明文件</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详见附件：竞争性磋商合同文本</w:t>
      </w:r>
    </w:p>
    <w:p>
      <w:pPr>
        <w:pStyle w:val="null3"/>
        <w:ind w:firstLine="960"/>
      </w:pPr>
      <w:r>
        <w:rPr>
          <w:rFonts w:ascii="仿宋_GB2312" w:hAnsi="仿宋_GB2312" w:cs="仿宋_GB2312" w:eastAsia="仿宋_GB2312"/>
        </w:rPr>
        <w:t>详见附件：特殊资格证明材料</w:t>
      </w:r>
    </w:p>
    <w:p>
      <w:pPr>
        <w:pStyle w:val="null3"/>
        <w:ind w:firstLine="960"/>
      </w:pPr>
      <w:r>
        <w:rPr>
          <w:rFonts w:ascii="仿宋_GB2312" w:hAnsi="仿宋_GB2312" w:cs="仿宋_GB2312" w:eastAsia="仿宋_GB2312"/>
        </w:rPr>
        <w:t>详见附件：类似业绩表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详见附件：竞争性磋商合同文本.docx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