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版本号：ZFCG-南郑区-2025-00120250529001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汉中市南郑区汉山景区绿化养管采购项目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ZFCG-南郑区-2025-001</w:t>
      </w:r>
      <w:r>
        <w:br/>
      </w:r>
      <w:r>
        <w:br/>
      </w:r>
      <w:r>
        <w:br/>
      </w:r>
    </w:p>
    <w:p>
      <w:pPr>
        <w:pStyle w:val="null3"/>
        <w:jc w:val="center"/>
        <w:outlineLvl w:val="2"/>
      </w:pPr>
      <w:r>
        <w:rPr>
          <w:rFonts w:ascii="仿宋_GB2312" w:hAnsi="仿宋_GB2312" w:cs="仿宋_GB2312" w:eastAsia="仿宋_GB2312"/>
          <w:sz w:val="28"/>
          <w:b/>
        </w:rPr>
        <w:t>汉中市南郑区汉山景区建设服务中心</w:t>
      </w:r>
    </w:p>
    <w:p>
      <w:pPr>
        <w:pStyle w:val="null3"/>
        <w:jc w:val="center"/>
        <w:outlineLvl w:val="2"/>
      </w:pPr>
      <w:r>
        <w:rPr>
          <w:rFonts w:ascii="仿宋_GB2312" w:hAnsi="仿宋_GB2312" w:cs="仿宋_GB2312" w:eastAsia="仿宋_GB2312"/>
          <w:sz w:val="28"/>
          <w:b/>
        </w:rPr>
        <w:t>陕西均正合项目管理有限公司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2025年05月30日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陕西均正合项目管理有限公司</w:t>
      </w:r>
      <w:r>
        <w:rPr>
          <w:rFonts w:ascii="仿宋_GB2312" w:hAnsi="仿宋_GB2312" w:cs="仿宋_GB2312" w:eastAsia="仿宋_GB2312"/>
        </w:rPr>
        <w:t>（以下简称“代理机构”）受</w:t>
      </w:r>
      <w:r>
        <w:rPr>
          <w:rFonts w:ascii="仿宋_GB2312" w:hAnsi="仿宋_GB2312" w:cs="仿宋_GB2312" w:eastAsia="仿宋_GB2312"/>
        </w:rPr>
        <w:t>汉中市南郑区汉山景区建设服务中心</w:t>
      </w:r>
      <w:r>
        <w:rPr>
          <w:rFonts w:ascii="仿宋_GB2312" w:hAnsi="仿宋_GB2312" w:cs="仿宋_GB2312" w:eastAsia="仿宋_GB2312"/>
        </w:rPr>
        <w:t>委托，拟对</w:t>
      </w:r>
      <w:r>
        <w:rPr>
          <w:rFonts w:ascii="仿宋_GB2312" w:hAnsi="仿宋_GB2312" w:cs="仿宋_GB2312" w:eastAsia="仿宋_GB2312"/>
        </w:rPr>
        <w:t>汉中市南郑区汉山景区绿化养管采购项目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ZFCG-南郑区-2025-001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汉中市南郑区汉山景区绿化养管采购项目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汉中市南郑区汉山景区绿化养管采购项目，旨在对汉山广场、“美好家园”口袋公园、景区道路沿线及景观节点共计绿地面积大约45.92万平方米进行管理。</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采购包1（汉中市南郑区汉山景区绿化养管采购项目）：属于专门面向小微企业采购。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2、法定代表人授权委托书：法定代表人授权委托书（附法定代表人身份证复印件）及被授权委托人身份证（法定代表人参加投标须提供法定代表人身份证及法人身份证明）；</w:t>
      </w:r>
    </w:p>
    <w:p>
      <w:pPr>
        <w:pStyle w:val="null3"/>
      </w:pPr>
      <w:r>
        <w:rPr>
          <w:rFonts w:ascii="仿宋_GB2312" w:hAnsi="仿宋_GB2312" w:cs="仿宋_GB2312" w:eastAsia="仿宋_GB2312"/>
        </w:rPr>
        <w:t>3、汉中市政府采购供应商资格承诺函。：供应商应具有良好的商业信誉和健全的财务会计制度，具有履行合同所必需的设备和专业技术能力，具有依法缴纳税收和社会保障金的良好记录，参加本项目采购活动前三年内无重大违法活动记录</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汉中市南郑区汉山景区建设服务中心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汉中市南郑区汉山街道办汉山广场</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汉中市南郑区汉山景区建设服务中心经办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13892677100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陕西均正合项目管理有限公司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汉台区汉上第一街12号楼15层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沈凯</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0916-2221476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南郑县政府采购管理股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程辉</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15991836389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代理服务费收费标准：参照国家计委计价格【2002】1980 号规定计取（不足3000元的，统一按3000元收取）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汉中市南郑区汉山景区建设服务中心</w:t>
      </w:r>
      <w:r>
        <w:rPr>
          <w:rFonts w:ascii="仿宋_GB2312" w:hAnsi="仿宋_GB2312" w:cs="仿宋_GB2312" w:eastAsia="仿宋_GB2312"/>
        </w:rPr>
        <w:t>和</w:t>
      </w:r>
      <w:r>
        <w:rPr>
          <w:rFonts w:ascii="仿宋_GB2312" w:hAnsi="仿宋_GB2312" w:cs="仿宋_GB2312" w:eastAsia="仿宋_GB2312"/>
        </w:rPr>
        <w:t>陕西均正合项目管理有限公司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汉中市南郑区汉山景区建设服务中心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陕西均正合项目管理有限公司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汉中市南郑区汉山景区建设服务中心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陕西均正合项目管理有限公司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所有工程全部完工，并验收合格</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陕西均正合项目管理有限公司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陕西均正合项目管理有限公司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陕西均正合项目管理有限公司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联系人：沈凯</w:t>
      </w:r>
    </w:p>
    <w:p>
      <w:pPr>
        <w:pStyle w:val="null3"/>
      </w:pPr>
      <w:r>
        <w:rPr>
          <w:rFonts w:ascii="仿宋_GB2312" w:hAnsi="仿宋_GB2312" w:cs="仿宋_GB2312" w:eastAsia="仿宋_GB2312"/>
        </w:rPr>
        <w:t>联系电话：0916-2221476</w:t>
      </w:r>
    </w:p>
    <w:p>
      <w:pPr>
        <w:pStyle w:val="null3"/>
      </w:pPr>
      <w:r>
        <w:rPr>
          <w:rFonts w:ascii="仿宋_GB2312" w:hAnsi="仿宋_GB2312" w:cs="仿宋_GB2312" w:eastAsia="仿宋_GB2312"/>
        </w:rPr>
        <w:t>地址：汉台区汉上第一街12号楼15层</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汉中市南郑区汉山景区绿化养管采购项目，对汉山广场、“美好家园”口袋公园、景区道路沿线及景观节点共计绿地面积大约45.92万平方米进行管理。</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600,000.00</w:t>
      </w:r>
    </w:p>
    <w:p>
      <w:pPr>
        <w:pStyle w:val="null3"/>
      </w:pPr>
      <w:r>
        <w:rPr>
          <w:rFonts w:ascii="仿宋_GB2312" w:hAnsi="仿宋_GB2312" w:cs="仿宋_GB2312" w:eastAsia="仿宋_GB2312"/>
        </w:rPr>
        <w:t>采购包最高限价（元）: 600,000.00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汉中市南郑区汉山景区绿化养管采购项目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农、林、牧、渔业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标的名称：汉中市南郑区汉山景区绿化养管采购项目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color w:val="333333"/>
                <w:shd w:fill="FFFFFF" w:val="clear"/>
              </w:rPr>
              <w:t>病虫害控制</w:t>
            </w:r>
            <w:r>
              <w:rPr>
                <w:rFonts w:ascii="仿宋_GB2312" w:hAnsi="仿宋_GB2312" w:cs="仿宋_GB2312" w:eastAsia="仿宋_GB2312"/>
                <w:sz w:val="21"/>
                <w:color w:val="333333"/>
                <w:shd w:fill="FFFFFF" w:val="clear"/>
              </w:rPr>
              <w:t>指标：绿化养护技术措施完善，管理得当，病虫害控制及时，无明显病虫害</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rPr>
              <w:t>绿化养护：绿地完整，绿地安保全天侯做到发现问题能及时上报</w:t>
            </w:r>
          </w:p>
        </w:tc>
      </w:tr>
      <w:tr>
        <w:tc>
          <w:tcPr>
            <w:tcW w:type="dxa" w:w="2769"/>
          </w:tcPr>
          <w:p>
            <w:pPr>
              <w:pStyle w:val="null3"/>
            </w:pPr>
            <w:r>
              <w:rPr>
                <w:rFonts w:ascii="仿宋_GB2312" w:hAnsi="仿宋_GB2312" w:cs="仿宋_GB2312" w:eastAsia="仿宋_GB2312"/>
              </w:rPr>
              <w:t>3</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工期：</w:t>
            </w:r>
            <w:r>
              <w:rPr>
                <w:rFonts w:ascii="仿宋_GB2312" w:hAnsi="仿宋_GB2312" w:cs="仿宋_GB2312" w:eastAsia="仿宋_GB2312"/>
              </w:rPr>
              <w:t>一年</w:t>
            </w:r>
          </w:p>
          <w:p>
            <w:pPr>
              <w:pStyle w:val="null3"/>
            </w:pPr>
            <w:r>
              <w:rPr>
                <w:rFonts w:ascii="仿宋_GB2312" w:hAnsi="仿宋_GB2312" w:cs="仿宋_GB2312" w:eastAsia="仿宋_GB2312"/>
              </w:rPr>
              <w:t>质量要求：合格</w:t>
            </w:r>
          </w:p>
          <w:p>
            <w:pPr>
              <w:pStyle w:val="null3"/>
              <w:jc w:val="both"/>
            </w:pPr>
            <w:r>
              <w:rPr>
                <w:rFonts w:ascii="仿宋_GB2312" w:hAnsi="仿宋_GB2312" w:cs="仿宋_GB2312" w:eastAsia="仿宋_GB2312"/>
                <w:sz w:val="21"/>
              </w:rPr>
              <w:t>质保期：一年</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汉中市南郑区汉山景区</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达到行业合格标准</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绿化养管工程承包费按照先服务，后付费，月考核、季评效、打分制的方式，依据考核制度和打分表得分情况，以正式票据按季支付服务费</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绿化养管工程承包费按照先服务，后付费，月考核、季评效、打分制的方式，依据考核制度和打分表得分情况，以正式票据按季支付服务费</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绿化养管工程承包费按照先服务，后付费，月考核、季评效、打分制的方式，依据考核制度和打分表得分情况，以正式票据按季支付服务费</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绿化养管工程承包费按照先服务，后付费，月考核、季评效、打分制的方式，依据考核制度和打分表得分情况，以正式票据按季支付服务费</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商务应答表 服务方案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法定代表人授权委托书（附法定代表人身份证复印件）及被授权委托人身份证（法定代表人参加投标须提供法定代表人身份证及法人身份证明）；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汉中市政府采购供应商资格承诺函。</w:t>
            </w:r>
          </w:p>
        </w:tc>
        <w:tc>
          <w:tcPr>
            <w:tcW w:type="dxa" w:w="3322"/>
          </w:tcPr>
          <w:p>
            <w:pPr>
              <w:pStyle w:val="null3"/>
            </w:pPr>
            <w:r>
              <w:rPr>
                <w:rFonts w:ascii="仿宋_GB2312" w:hAnsi="仿宋_GB2312" w:cs="仿宋_GB2312" w:eastAsia="仿宋_GB2312"/>
              </w:rPr>
              <w:t>供应商应具有良好的商业信誉和健全的财务会计制度，具有履行合同所必需的设备和专业技术能力，具有依法缴纳税收和社会保障金的良好记录，参加本项目采购活动前三年内无重大违法活动记录</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商务应答表 服务方案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响应文件语言及有效期</w:t>
            </w:r>
          </w:p>
        </w:tc>
        <w:tc>
          <w:tcPr>
            <w:tcW w:type="dxa" w:w="3322"/>
          </w:tcPr>
          <w:p>
            <w:pPr>
              <w:pStyle w:val="null3"/>
            </w:pPr>
            <w:r>
              <w:rPr>
                <w:rFonts w:ascii="仿宋_GB2312" w:hAnsi="仿宋_GB2312" w:cs="仿宋_GB2312" w:eastAsia="仿宋_GB2312"/>
              </w:rPr>
              <w:t>响应文件语言及有效期符合招标文件要求。</w:t>
            </w:r>
          </w:p>
        </w:tc>
        <w:tc>
          <w:tcPr>
            <w:tcW w:type="dxa" w:w="1661"/>
          </w:tcPr>
          <w:p>
            <w:pPr>
              <w:pStyle w:val="null3"/>
            </w:pPr>
            <w:r>
              <w:rPr>
                <w:rFonts w:ascii="仿宋_GB2312" w:hAnsi="仿宋_GB2312" w:cs="仿宋_GB2312" w:eastAsia="仿宋_GB2312"/>
              </w:rPr>
              <w:t>服务内容及服务邀请应答表 业绩证明.docx 中小企业声明函 商务应答表 项目实施人员配备.docx 报价表 资格证明文件.docx 响应文件封面 残疾人福利性单位声明函 服务方案 标的清单 其他资料.docx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磋商响应文件上法定代表人或其授权代表人的签字齐全并加盖公章</w:t>
            </w:r>
          </w:p>
        </w:tc>
        <w:tc>
          <w:tcPr>
            <w:tcW w:type="dxa" w:w="1661"/>
          </w:tcPr>
          <w:p>
            <w:pPr>
              <w:pStyle w:val="null3"/>
            </w:pPr>
            <w:r>
              <w:rPr>
                <w:rFonts w:ascii="仿宋_GB2312" w:hAnsi="仿宋_GB2312" w:cs="仿宋_GB2312" w:eastAsia="仿宋_GB2312"/>
              </w:rPr>
              <w:t>服务内容及服务邀请应答表 业绩证明.docx 中小企业声明函 商务应答表 项目实施人员配备.docx 报价表 资格证明文件.docx 响应文件封面 残疾人福利性单位声明函 服务方案 标的清单 其他资料.docx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磋商响应文件内容</w:t>
            </w:r>
          </w:p>
        </w:tc>
        <w:tc>
          <w:tcPr>
            <w:tcW w:type="dxa" w:w="3322"/>
          </w:tcPr>
          <w:p>
            <w:pPr>
              <w:pStyle w:val="null3"/>
            </w:pPr>
            <w:r>
              <w:rPr>
                <w:rFonts w:ascii="仿宋_GB2312" w:hAnsi="仿宋_GB2312" w:cs="仿宋_GB2312" w:eastAsia="仿宋_GB2312"/>
              </w:rPr>
              <w:t>磋商响应文件内容齐全、无遗漏</w:t>
            </w:r>
          </w:p>
        </w:tc>
        <w:tc>
          <w:tcPr>
            <w:tcW w:type="dxa" w:w="1661"/>
          </w:tcPr>
          <w:p>
            <w:pPr>
              <w:pStyle w:val="null3"/>
            </w:pPr>
            <w:r>
              <w:rPr>
                <w:rFonts w:ascii="仿宋_GB2312" w:hAnsi="仿宋_GB2312" w:cs="仿宋_GB2312" w:eastAsia="仿宋_GB2312"/>
              </w:rPr>
              <w:t>服务内容及服务邀请应答表 业绩证明.docx 中小企业声明函 商务应答表 项目实施人员配备.docx 报价表 资格证明文件.docx 响应文件封面 残疾人福利性单位声明函 服务方案 标的清单 其他资料.docx 响应函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服务内容及服务邀请应答表 业绩证明.docx 中小企业声明函 商务应答表 项目实施人员配备.docx 报价表 资格证明文件.docx 响应文件封面 残疾人福利性单位声明函 服务方案 标的清单 其他资料.docx 响应函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未超过响应文件规定工期</w:t>
            </w:r>
          </w:p>
        </w:tc>
        <w:tc>
          <w:tcPr>
            <w:tcW w:type="dxa" w:w="1661"/>
          </w:tcPr>
          <w:p>
            <w:pPr>
              <w:pStyle w:val="null3"/>
            </w:pPr>
            <w:r>
              <w:rPr>
                <w:rFonts w:ascii="仿宋_GB2312" w:hAnsi="仿宋_GB2312" w:cs="仿宋_GB2312" w:eastAsia="仿宋_GB2312"/>
              </w:rPr>
              <w:t>服务内容及服务邀请应答表 业绩证明.docx 中小企业声明函 商务应答表 项目实施人员配备.docx 报价表 资格证明文件.docx 响应文件封面 残疾人福利性单位声明函 服务方案 标的清单 其他资料.docx 响应函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质量标准</w:t>
            </w:r>
          </w:p>
        </w:tc>
        <w:tc>
          <w:tcPr>
            <w:tcW w:type="dxa" w:w="3322"/>
          </w:tcPr>
          <w:p>
            <w:pPr>
              <w:pStyle w:val="null3"/>
            </w:pPr>
            <w:r>
              <w:rPr>
                <w:rFonts w:ascii="仿宋_GB2312" w:hAnsi="仿宋_GB2312" w:cs="仿宋_GB2312" w:eastAsia="仿宋_GB2312"/>
              </w:rPr>
              <w:t>完全响应响应文件质量要求</w:t>
            </w:r>
          </w:p>
        </w:tc>
        <w:tc>
          <w:tcPr>
            <w:tcW w:type="dxa" w:w="1661"/>
          </w:tcPr>
          <w:p>
            <w:pPr>
              <w:pStyle w:val="null3"/>
            </w:pPr>
            <w:r>
              <w:rPr>
                <w:rFonts w:ascii="仿宋_GB2312" w:hAnsi="仿宋_GB2312" w:cs="仿宋_GB2312" w:eastAsia="仿宋_GB2312"/>
              </w:rPr>
              <w:t>服务内容及服务邀请应答表 业绩证明.docx 中小企业声明函 商务应答表 项目实施人员配备.docx 报价表 资格证明文件.docx 响应文件封面 残疾人福利性单位声明函 服务方案 标的清单 其他资料.docx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组织实施方案</w:t>
            </w:r>
          </w:p>
        </w:tc>
        <w:tc>
          <w:tcPr>
            <w:tcW w:type="dxa" w:w="2492"/>
          </w:tcPr>
          <w:p>
            <w:pPr>
              <w:pStyle w:val="null3"/>
            </w:pPr>
            <w:r>
              <w:rPr>
                <w:rFonts w:ascii="仿宋_GB2312" w:hAnsi="仿宋_GB2312" w:cs="仿宋_GB2312" w:eastAsia="仿宋_GB2312"/>
              </w:rPr>
              <w:t>绿化方案完整，方案详细完善，科学合理，内容 深入全面计 （5-10）分；实施方案基本完整，内容符合磋商文件要求计（0-5）分；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重点、难点分析</w:t>
            </w:r>
          </w:p>
        </w:tc>
        <w:tc>
          <w:tcPr>
            <w:tcW w:type="dxa" w:w="2492"/>
          </w:tcPr>
          <w:p>
            <w:pPr>
              <w:pStyle w:val="null3"/>
            </w:pPr>
            <w:r>
              <w:rPr>
                <w:rFonts w:ascii="仿宋_GB2312" w:hAnsi="仿宋_GB2312" w:cs="仿宋_GB2312" w:eastAsia="仿宋_GB2312"/>
              </w:rPr>
              <w:t>本项目实施过程中重点难点分析及应对措施，磋商小组根据响应情况进行赋分。 重难点理解到位、应对措施合理可行，得 7-10 分； 重难点理解基本到位、应对措施较为合理可行，得 4-7 分； 重难点理解不到位、应对措施较差，得 0-4 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项目组织机构设置</w:t>
            </w:r>
          </w:p>
        </w:tc>
        <w:tc>
          <w:tcPr>
            <w:tcW w:type="dxa" w:w="2492"/>
          </w:tcPr>
          <w:p>
            <w:pPr>
              <w:pStyle w:val="null3"/>
            </w:pPr>
            <w:r>
              <w:rPr>
                <w:rFonts w:ascii="仿宋_GB2312" w:hAnsi="仿宋_GB2312" w:cs="仿宋_GB2312" w:eastAsia="仿宋_GB2312"/>
              </w:rPr>
              <w:t>组织机构、各项管理制度健全、人员配备合理： 1.内容全面，切实可行，符合特点，针对性强，得3-5分； 2.内容较全面，基本可行，针对性一般，得1-3分： 3.无具体内容的，该项得0-1分。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环境保护措施</w:t>
            </w:r>
          </w:p>
        </w:tc>
        <w:tc>
          <w:tcPr>
            <w:tcW w:type="dxa" w:w="2492"/>
          </w:tcPr>
          <w:p>
            <w:pPr>
              <w:pStyle w:val="null3"/>
            </w:pPr>
            <w:r>
              <w:rPr>
                <w:rFonts w:ascii="仿宋_GB2312" w:hAnsi="仿宋_GB2312" w:cs="仿宋_GB2312" w:eastAsia="仿宋_GB2312"/>
              </w:rPr>
              <w:t>确保环境保护措施，环境保护措施详细完善，科学合理，内容深入全面计（5-10）分； 环境保护措施基本完整，内容符合磋商文件要求计（0-5）分；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质量保证磋商</w:t>
            </w:r>
          </w:p>
        </w:tc>
        <w:tc>
          <w:tcPr>
            <w:tcW w:type="dxa" w:w="2492"/>
          </w:tcPr>
          <w:p>
            <w:pPr>
              <w:pStyle w:val="null3"/>
            </w:pPr>
            <w:r>
              <w:rPr>
                <w:rFonts w:ascii="仿宋_GB2312" w:hAnsi="仿宋_GB2312" w:cs="仿宋_GB2312" w:eastAsia="仿宋_GB2312"/>
              </w:rPr>
              <w:t>作进度安排及确保服务期的质量保证措施，磋商小组根据响应情况进行赋分。 工作进度安排科学合理、质量保证措施详细具体得 7-10分； 工作进度安排较为合理、质量保证措施较为详细得 4-7 分； 工作进度安排不合理、质量保证措施较差得 0-4分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人员配备及企业实力</w:t>
            </w:r>
          </w:p>
        </w:tc>
        <w:tc>
          <w:tcPr>
            <w:tcW w:type="dxa" w:w="2492"/>
          </w:tcPr>
          <w:p>
            <w:pPr>
              <w:pStyle w:val="null3"/>
            </w:pPr>
            <w:r>
              <w:rPr>
                <w:rFonts w:ascii="仿宋_GB2312" w:hAnsi="仿宋_GB2312" w:cs="仿宋_GB2312" w:eastAsia="仿宋_GB2312"/>
              </w:rPr>
              <w:t>据项目实施团队的组织机构和人员构成情况进行综合比较评价： 组织结构完善合理，人员配备实力较强，根据供应商响应情况得 3-5分； 组织机构合理，人员配备齐全，根据供应商响应情况得 1-2 分； 组织机构和人员安排一般，得 0-1 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项目实施人员配备.docx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应商对项目实施过程中的服务做出售后服务承诺，承诺内容全面，实际可行性较高的得（10-14）分， 承诺内容 比较全面，有一定的可行性的得（5-10）分， 承诺内容一般得 0-5 分</w:t>
            </w:r>
          </w:p>
        </w:tc>
        <w:tc>
          <w:tcPr>
            <w:tcW w:type="dxa" w:w="831"/>
          </w:tcPr>
          <w:p>
            <w:pPr>
              <w:pStyle w:val="null3"/>
              <w:jc w:val="right"/>
            </w:pPr>
            <w:r>
              <w:rPr>
                <w:rFonts w:ascii="仿宋_GB2312" w:hAnsi="仿宋_GB2312" w:cs="仿宋_GB2312" w:eastAsia="仿宋_GB2312"/>
              </w:rPr>
              <w:t>14.0000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 2022年至今已完成的类似项目业绩，每提供一 项得 2 分，最高不超过 6 分。（以成交通知书或加盖公章合同复印件为准，供应商在磋商文件中附合同的扫描件加盖单位公章，未提供的不得分。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业绩证明.docx</w:t>
            </w:r>
          </w:p>
          <w:p>
            <w:pPr>
              <w:pStyle w:val="null3"/>
            </w:pPr>
            <w:r>
              <w:rPr>
                <w:rFonts w:ascii="仿宋_GB2312" w:hAnsi="仿宋_GB2312" w:cs="仿宋_GB2312" w:eastAsia="仿宋_GB2312"/>
              </w:rPr>
              <w:t>服务内容及服务邀请应答表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1、上限为采购预算价，即报价大于上限价视为无效标； 2、满足磋商文件要求且投标价格最低的投标报价为评标基准价，其价格 分为满分。其他磋商供应商的价格分统一按照下列公式计算：磋商报价 得分=（评标基准价/磋商报价）×10%×100。 本项目专门面向中小企业，小微企业不享受价格优惠政策。</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详见附件：业绩证明.docx</w:t>
      </w:r>
    </w:p>
    <w:p>
      <w:pPr>
        <w:pStyle w:val="null3"/>
        <w:ind w:firstLine="960"/>
      </w:pPr>
      <w:r>
        <w:rPr>
          <w:rFonts w:ascii="仿宋_GB2312" w:hAnsi="仿宋_GB2312" w:cs="仿宋_GB2312" w:eastAsia="仿宋_GB2312"/>
        </w:rPr>
        <w:t>详见附件：项目实施人员配备.docx</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详见附件：其他资料.docx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详见附件：合同书范本.docx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