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64E932">
      <w:pPr>
        <w:pStyle w:val="3"/>
        <w:pageBreakBefore w:val="0"/>
        <w:overflowPunct/>
        <w:bidi w:val="0"/>
        <w:spacing w:before="0" w:after="0" w:line="500" w:lineRule="exact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bookmarkStart w:id="0" w:name="_Toc531248212"/>
      <w:bookmarkStart w:id="1" w:name="_Toc15294"/>
      <w:bookmarkStart w:id="2" w:name="_Toc423882762"/>
      <w:bookmarkStart w:id="3" w:name="_Toc356370005"/>
      <w:r>
        <w:rPr>
          <w:rFonts w:hint="eastAsia" w:ascii="宋体" w:hAnsi="宋体" w:eastAsia="宋体" w:cs="宋体"/>
          <w:color w:val="auto"/>
          <w:sz w:val="21"/>
          <w:szCs w:val="21"/>
        </w:rPr>
        <w:t>合同书范本（仅供参考）</w:t>
      </w:r>
      <w:bookmarkEnd w:id="0"/>
      <w:bookmarkEnd w:id="1"/>
    </w:p>
    <w:p w14:paraId="2D0B30E6">
      <w:pPr>
        <w:pStyle w:val="2"/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color w:val="auto"/>
        </w:rPr>
      </w:pPr>
    </w:p>
    <w:p w14:paraId="5FBFAE99">
      <w:pPr>
        <w:pageBreakBefore w:val="0"/>
        <w:overflowPunct/>
        <w:bidi w:val="0"/>
        <w:spacing w:line="500" w:lineRule="exact"/>
        <w:jc w:val="center"/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</w:pPr>
      <w:bookmarkStart w:id="4" w:name="_Toc21393332"/>
      <w:bookmarkStart w:id="5" w:name="_Toc15042738"/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汉中市南郑区汉山景区绿化养管采购项目</w:t>
      </w:r>
    </w:p>
    <w:p w14:paraId="792B6576">
      <w:pPr>
        <w:pageBreakBefore w:val="0"/>
        <w:overflowPunct/>
        <w:bidi w:val="0"/>
        <w:spacing w:line="500" w:lineRule="exact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>施工采购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合同</w:t>
      </w:r>
    </w:p>
    <w:p w14:paraId="360BE8B6">
      <w:pPr>
        <w:pageBreakBefore w:val="0"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36"/>
        </w:rPr>
      </w:pPr>
    </w:p>
    <w:p w14:paraId="69275616">
      <w:pPr>
        <w:pageBreakBefore w:val="0"/>
        <w:overflowPunct/>
        <w:bidi w:val="0"/>
        <w:spacing w:line="50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甲方: 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                   </w:t>
      </w:r>
    </w:p>
    <w:p w14:paraId="27E80BEE">
      <w:pPr>
        <w:pageBreakBefore w:val="0"/>
        <w:overflowPunct/>
        <w:bidi w:val="0"/>
        <w:spacing w:line="50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乙方: 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   </w:t>
      </w:r>
    </w:p>
    <w:p w14:paraId="0DA28056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</w:p>
    <w:p w14:paraId="0D37ADAC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鉴于甲方于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</w:rPr>
        <w:t>年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</w:rPr>
        <w:t>月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</w:rPr>
        <w:t>日接受乙方对“</w:t>
      </w:r>
      <w:r>
        <w:rPr>
          <w:rFonts w:hint="eastAsia" w:ascii="宋体" w:hAnsi="宋体" w:cs="宋体"/>
          <w:color w:val="auto"/>
          <w:sz w:val="24"/>
          <w:lang w:eastAsia="zh-CN"/>
        </w:rPr>
        <w:t>汉中市南郑区汉山景区绿化养管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采购项目</w:t>
      </w:r>
      <w:bookmarkStart w:id="17" w:name="_GoBack"/>
      <w:bookmarkEnd w:id="17"/>
      <w:r>
        <w:rPr>
          <w:rFonts w:hint="eastAsia" w:ascii="宋体" w:hAnsi="宋体" w:eastAsia="宋体" w:cs="宋体"/>
          <w:color w:val="auto"/>
          <w:sz w:val="24"/>
        </w:rPr>
        <w:t>”的投标,双方根据《中华人民共和国合同法》和本项目中标文件中的相关内容,经双方协商,同意签订本合同，共同遵守：</w:t>
      </w:r>
    </w:p>
    <w:p w14:paraId="66402EEE">
      <w:pPr>
        <w:pageBreakBefore w:val="0"/>
        <w:numPr>
          <w:ilvl w:val="0"/>
          <w:numId w:val="1"/>
        </w:numPr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合同内容：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根据《磋商文件》第四章内容约定 </w:t>
      </w:r>
    </w:p>
    <w:p w14:paraId="09B6D71A">
      <w:pPr>
        <w:pStyle w:val="2"/>
        <w:pageBreakBefore w:val="0"/>
        <w:overflowPunct/>
        <w:bidi w:val="0"/>
        <w:spacing w:line="500" w:lineRule="exact"/>
        <w:ind w:firstLine="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二、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</w:rPr>
        <w:t>合同价格</w:t>
      </w:r>
    </w:p>
    <w:p w14:paraId="772AD62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4"/>
        </w:rPr>
        <w:t>本合同总价为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元</w:t>
      </w:r>
      <w:r>
        <w:rPr>
          <w:rFonts w:hint="eastAsia" w:ascii="宋体" w:hAnsi="宋体" w:eastAsia="宋体" w:cs="宋体"/>
          <w:color w:val="auto"/>
          <w:sz w:val="24"/>
        </w:rPr>
        <w:t xml:space="preserve"> 人民币(大写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</w:rPr>
        <w:t>)。</w:t>
      </w:r>
    </w:p>
    <w:p w14:paraId="49F297E6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“合同总价”是指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其成交价格</w:t>
      </w:r>
      <w:r>
        <w:rPr>
          <w:rFonts w:hint="eastAsia" w:ascii="宋体" w:hAnsi="宋体" w:eastAsia="宋体" w:cs="宋体"/>
          <w:color w:val="auto"/>
          <w:sz w:val="24"/>
        </w:rPr>
        <w:t>。</w:t>
      </w:r>
    </w:p>
    <w:p w14:paraId="6B7A9AE1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2、每项任务开始实施前，成交供应商应向采购人提交实施方案并获得采购方的确认。实施完成后，经采购人和成交供应商共同验收后确认工程量，并以完成的实际工作量作为最终付款及结算依据。</w:t>
      </w:r>
    </w:p>
    <w:p w14:paraId="5F607944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bookmarkStart w:id="6" w:name="_Toc27201"/>
      <w:bookmarkStart w:id="7" w:name="_Toc32554"/>
      <w:r>
        <w:rPr>
          <w:rFonts w:hint="eastAsia" w:ascii="宋体" w:hAnsi="宋体" w:eastAsia="宋体" w:cs="宋体"/>
          <w:b/>
          <w:bCs/>
          <w:color w:val="auto"/>
          <w:sz w:val="24"/>
        </w:rPr>
        <w:t>三、服务交付期限</w:t>
      </w:r>
      <w:bookmarkEnd w:id="6"/>
      <w:bookmarkEnd w:id="7"/>
    </w:p>
    <w:p w14:paraId="74D28F40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</w:rPr>
        <w:t>合同签订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</w:rPr>
        <w:t>日历天内实施完毕。</w:t>
      </w:r>
    </w:p>
    <w:p w14:paraId="7B8DED1B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</w:rPr>
        <w:t>服务地点：甲方指定。</w:t>
      </w:r>
    </w:p>
    <w:p w14:paraId="605D9190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</w:rPr>
        <w:t>成交供应商应在合同签订后7个日历日内安排人员与使用单位就服务工作进行安排、部署，和根据采购人需求及实际状况商议实施计划。</w:t>
      </w:r>
    </w:p>
    <w:p w14:paraId="40F9D529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4、</w:t>
      </w:r>
      <w:r>
        <w:rPr>
          <w:rFonts w:hint="eastAsia" w:ascii="宋体" w:hAnsi="宋体" w:eastAsia="宋体" w:cs="宋体"/>
          <w:color w:val="auto"/>
          <w:sz w:val="24"/>
        </w:rPr>
        <w:t>若未能在服务期限内完成合同规定的义务，由此对采购人造成的延误和一切损失，由成交供应商承担和赔偿。</w:t>
      </w:r>
    </w:p>
    <w:p w14:paraId="54E6E45E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、合同付款及发票</w:t>
      </w:r>
    </w:p>
    <w:p w14:paraId="49D75456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1、付款方式：</w:t>
      </w:r>
    </w:p>
    <w:p w14:paraId="24BD41DC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由采购人及成交供应商双方协商确定。</w:t>
      </w:r>
    </w:p>
    <w:p w14:paraId="1F82F1D7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2、乙方收款信息：</w:t>
      </w:r>
    </w:p>
    <w:p w14:paraId="17886BAB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户名:</w:t>
      </w:r>
    </w:p>
    <w:p w14:paraId="4E11B5A0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账号:</w:t>
      </w:r>
    </w:p>
    <w:p w14:paraId="4CB5B6FD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开户行:</w:t>
      </w:r>
    </w:p>
    <w:p w14:paraId="122D2D5C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</w:rPr>
        <w:t>乙方收到甲方每一阶段付款后,按照甲方的付款金额开具符合税务管理规定税率的合规发票。</w:t>
      </w:r>
    </w:p>
    <w:p w14:paraId="2B0E776E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、验收</w:t>
      </w:r>
      <w:bookmarkStart w:id="8" w:name="_Toc167712843"/>
      <w:bookmarkStart w:id="9" w:name="_Toc167715238"/>
      <w:bookmarkStart w:id="10" w:name="_Toc167714041"/>
    </w:p>
    <w:bookmarkEnd w:id="8"/>
    <w:bookmarkEnd w:id="9"/>
    <w:bookmarkEnd w:id="10"/>
    <w:p w14:paraId="03AFADFC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480" w:firstLineChars="200"/>
        <w:rPr>
          <w:rFonts w:hint="eastAsia" w:ascii="宋体" w:hAnsi="宋体" w:eastAsia="宋体" w:cs="宋体"/>
          <w:color w:val="auto"/>
          <w:sz w:val="24"/>
        </w:rPr>
      </w:pPr>
      <w:bookmarkStart w:id="11" w:name="_Toc167715241"/>
      <w:bookmarkStart w:id="12" w:name="_Toc167712846"/>
      <w:bookmarkStart w:id="13" w:name="_Toc167714044"/>
      <w:r>
        <w:rPr>
          <w:rFonts w:hint="eastAsia" w:ascii="宋体" w:hAnsi="宋体" w:eastAsia="宋体" w:cs="宋体"/>
          <w:color w:val="auto"/>
          <w:sz w:val="24"/>
        </w:rPr>
        <w:t>1、验收：服务项目通过专家及采购人最终验收后，在《终验合格单》上签字确认。</w:t>
      </w:r>
    </w:p>
    <w:p w14:paraId="5352634C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验收不合格的，供应商必须在接到通知后7个日历日内进行整改，确保项目通过验收。如接到通知后7个日历日内验收仍不合格，采购人可提出索赔或取消其服务合同。采购代理机构将把成交资格授予评审排序下一名的成交供应商。</w:t>
      </w:r>
    </w:p>
    <w:p w14:paraId="231E6E27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3、验收依据</w:t>
      </w:r>
      <w:bookmarkEnd w:id="11"/>
      <w:bookmarkEnd w:id="12"/>
      <w:bookmarkEnd w:id="13"/>
      <w:bookmarkStart w:id="14" w:name="_Toc167714045"/>
      <w:bookmarkStart w:id="15" w:name="_Toc167715242"/>
      <w:bookmarkStart w:id="16" w:name="_Toc167712847"/>
      <w:r>
        <w:rPr>
          <w:rFonts w:hint="eastAsia" w:ascii="宋体" w:hAnsi="宋体" w:eastAsia="宋体" w:cs="宋体"/>
          <w:color w:val="auto"/>
          <w:sz w:val="24"/>
        </w:rPr>
        <w:t>（包括但不限于）：</w:t>
      </w:r>
    </w:p>
    <w:p w14:paraId="1B8A1FD3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240" w:firstLineChars="1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（1）合同文本及合同补充文件（条款）</w:t>
      </w:r>
      <w:bookmarkEnd w:id="14"/>
      <w:bookmarkEnd w:id="15"/>
      <w:bookmarkEnd w:id="16"/>
      <w:r>
        <w:rPr>
          <w:rFonts w:hint="eastAsia" w:ascii="宋体" w:hAnsi="宋体" w:eastAsia="宋体" w:cs="宋体"/>
          <w:color w:val="auto"/>
          <w:sz w:val="24"/>
        </w:rPr>
        <w:t xml:space="preserve">； </w:t>
      </w:r>
    </w:p>
    <w:p w14:paraId="469EC2FD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240" w:firstLineChars="1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（2）磋商文件；</w:t>
      </w:r>
    </w:p>
    <w:p w14:paraId="2BA78CA0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240" w:firstLineChars="1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（3）成交供应商的竞争性磋商响应文件及磋商澄清函（如果有须提供）；</w:t>
      </w:r>
    </w:p>
    <w:p w14:paraId="1FEEA841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240" w:firstLineChars="1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4"/>
        </w:rPr>
        <w:t>（4）合同服务清单。</w:t>
      </w:r>
    </w:p>
    <w:p w14:paraId="1BB37C77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、双方权利与义务</w:t>
      </w:r>
    </w:p>
    <w:p w14:paraId="0D48C3F1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1、甲方的权利与义务</w:t>
      </w:r>
    </w:p>
    <w:p w14:paraId="72C3BD9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(1)有权组织相关人员对项目进行验收并出具书面验收报告。</w:t>
      </w:r>
    </w:p>
    <w:p w14:paraId="6789E5E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(2)按合同约定向乙方付款。</w:t>
      </w:r>
    </w:p>
    <w:p w14:paraId="59ACDB04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2、乙方的权利与义务</w:t>
      </w:r>
    </w:p>
    <w:p w14:paraId="62D7969C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(1)按合同要求提供相应技术服务和售后服务。</w:t>
      </w:r>
    </w:p>
    <w:p w14:paraId="37E527BA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(2)在质保范围内对质量问题负责处理。</w:t>
      </w:r>
    </w:p>
    <w:p w14:paraId="3ECD3E04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(3)乙方对甲方提出的服务要求,24小时内给予回复,48小时内提供必要的技术服务。</w:t>
      </w:r>
    </w:p>
    <w:p w14:paraId="4DB80FCC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</w:rPr>
        <w:t>)乙方有权按照本合同要求收取合同款项。</w:t>
      </w:r>
    </w:p>
    <w:p w14:paraId="14551DB6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、违约责任</w:t>
      </w:r>
    </w:p>
    <w:p w14:paraId="367FA1C4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依据《中华人民共和国合同法》、《中华人民共和国政府采购法》的相关条款规定和本合同约定，成交供应商未全面履行合同义务或者发生违约，采购人会同招标组织机构有权终止合同，依法向成交供应商进行经济索赔，并报请政府采购监管机关依法进行相应的行政处罚。采购人违约的，须依法赔偿给成交供应商造成的经济损失。</w:t>
      </w:r>
    </w:p>
    <w:p w14:paraId="0C0BC05B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、争端的解决</w:t>
      </w:r>
    </w:p>
    <w:p w14:paraId="6ACBD14B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合同实施或与合同有关的一切争端,甲乙双方首先应通过友好协商解决,如果协商仍得不到解决,任何一方可向甲方所在地人民法院诉讼解决。</w:t>
      </w:r>
    </w:p>
    <w:p w14:paraId="6625EFBB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、适用法律</w:t>
      </w:r>
    </w:p>
    <w:p w14:paraId="1A27D57A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本合同按照中华人民共和国的法律进行解释。</w:t>
      </w:r>
    </w:p>
    <w:p w14:paraId="1EC6A695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十、合同生效及其他</w:t>
      </w:r>
    </w:p>
    <w:p w14:paraId="2276599A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1、合同应在双方签字盖章后开始生效。</w:t>
      </w:r>
    </w:p>
    <w:p w14:paraId="67B31B5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2、本合同一式肆份,经双方签字盖章后生效,合同及附件具有同等效力。</w:t>
      </w:r>
    </w:p>
    <w:p w14:paraId="31BD4A7D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3、如需修改或补充合同内容,经协商,双方应签可修改或补充协,该协议将作为本合同的一个组成部分。</w:t>
      </w:r>
    </w:p>
    <w:p w14:paraId="18BA1246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4、与本合同有关的中标文件同本合同具有同等法律效果。</w:t>
      </w:r>
    </w:p>
    <w:p w14:paraId="370A4462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十、其他（在合同中具体明确）</w:t>
      </w:r>
    </w:p>
    <w:p w14:paraId="5DF0424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甲方（盖章）：                         乙方（盖章）:</w:t>
      </w:r>
    </w:p>
    <w:p w14:paraId="3FFDD4D5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法人代表（签字）：                     法人代表（签字）：</w:t>
      </w:r>
    </w:p>
    <w:p w14:paraId="1B9D979D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委托代理人（签字）：                   委托代理人（签字）：</w:t>
      </w:r>
    </w:p>
    <w:p w14:paraId="4C54E644">
      <w:pPr>
        <w:pStyle w:val="6"/>
        <w:pageBreakBefore w:val="0"/>
        <w:overflowPunct/>
        <w:bidi w:val="0"/>
        <w:spacing w:line="500" w:lineRule="exact"/>
        <w:ind w:firstLine="48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 xml:space="preserve">日    期：                             日    期：         </w:t>
      </w:r>
    </w:p>
    <w:p w14:paraId="0BAE5BDE">
      <w:pPr>
        <w:pStyle w:val="7"/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Cs w:val="21"/>
        </w:rPr>
        <w:br w:type="page"/>
      </w:r>
      <w:bookmarkEnd w:id="2"/>
      <w:bookmarkEnd w:id="3"/>
      <w:bookmarkEnd w:id="4"/>
      <w:bookmarkEnd w:id="5"/>
    </w:p>
    <w:p w14:paraId="2887336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864B1E"/>
    <w:multiLevelType w:val="singleLevel"/>
    <w:tmpl w:val="46864B1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562CE8"/>
    <w:rsid w:val="7A56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autoSpaceDE w:val="0"/>
      <w:autoSpaceDN w:val="0"/>
      <w:adjustRightInd w:val="0"/>
      <w:spacing w:line="640" w:lineRule="exact"/>
      <w:ind w:firstLine="585"/>
    </w:pPr>
    <w:rPr>
      <w:rFonts w:ascii="楷体_GB2312" w:hAnsi="Calibri" w:eastAsia="楷体_GB2312"/>
      <w:kern w:val="0"/>
      <w:sz w:val="32"/>
      <w:szCs w:val="20"/>
    </w:r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6">
    <w:name w:val="内文"/>
    <w:basedOn w:val="1"/>
    <w:qFormat/>
    <w:uiPriority w:val="99"/>
    <w:pPr>
      <w:widowControl/>
      <w:spacing w:line="560" w:lineRule="exact"/>
      <w:ind w:firstLine="200" w:firstLineChars="200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Default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2025-05-30T02:14:00Z</dcterms:created>
  <dc:creator>Bada</dc:creator>
  <cp:lastModifiedBy>Bada</cp:lastModifiedBy>
  <dcterms:modified xsi:type="dcterms:W3CDTF">2025-05-30T02:15:34Z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D407EC2BCC5D4C19B8398B0232A85556_11</vt:lpwstr>
  </property>
  <property fmtid="{D5CDD505-2E9C-101B-9397-08002B2CF9AE}" pid="4" name="KSOTemplateDocerSaveRecord">
    <vt:lpwstr>eyJoZGlkIjoiN2Y4ZDQyZTE0ZTU3ZGFkZWE5OTMzMTVhNTFjYmU4NDciLCJ1c2VySWQiOiI2NjE3MzM2NTYifQ==</vt:lpwstr>
  </property>
</Properties>
</file>